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week-2-day-01-task"/>
    <w:p>
      <w:pPr>
        <w:pStyle w:val="Heading1"/>
      </w:pPr>
      <w:r>
        <w:t xml:space="preserve">Week 2 – Day 01 Task</w:t>
      </w:r>
    </w:p>
    <w:bookmarkStart w:id="21" w:name="X9061ea3860f76fa91d7057e8bd01b80990bb25d"/>
    <w:p>
      <w:pPr>
        <w:pStyle w:val="Heading2"/>
      </w:pPr>
      <w:r>
        <w:t xml:space="preserve">Understanding Tokenization and Embeddings in Small Language Models (SLMs)</w:t>
      </w:r>
    </w:p>
    <w:bookmarkStart w:id="20" w:name="student-details"/>
    <w:p>
      <w:pPr>
        <w:pStyle w:val="Heading3"/>
      </w:pPr>
      <w:r>
        <w:t xml:space="preserve">Student Details</w:t>
      </w:r>
    </w:p>
    <w:p>
      <w:pPr>
        <w:pStyle w:val="FirstParagraph"/>
      </w:pPr>
      <w:r>
        <w:rPr>
          <w:b/>
          <w:bCs/>
        </w:rPr>
        <w:t xml:space="preserve">Name:</w:t>
      </w:r>
      <w:r>
        <w:t xml:space="preserve"> </w:t>
      </w:r>
      <w:r>
        <w:t xml:space="preserve">DEVI NAGA VARA PRASAD BANGARU</w:t>
      </w:r>
      <w:r>
        <w:br/>
      </w:r>
      <w:r>
        <w:rPr>
          <w:b/>
          <w:bCs/>
        </w:rPr>
        <w:t xml:space="preserve">Roll No:</w:t>
      </w:r>
      <w:r>
        <w:t xml:space="preserve"> </w:t>
      </w:r>
      <w:r>
        <w:t xml:space="preserve">25B25A4220</w:t>
      </w:r>
      <w:r>
        <w:br/>
      </w:r>
      <w:r>
        <w:rPr>
          <w:b/>
          <w:bCs/>
        </w:rPr>
        <w:t xml:space="preserve">Branch:</w:t>
      </w:r>
      <w:r>
        <w:t xml:space="preserve"> </w:t>
      </w:r>
      <w:r>
        <w:t xml:space="preserve">CSE (AI &amp; ML)</w:t>
      </w:r>
    </w:p>
    <w:p>
      <w:r>
        <w:pict>
          <v:rect style="width:0;height:1.5pt" o:hralign="center" o:hrstd="t" o:hr="t"/>
        </w:pict>
      </w:r>
    </w:p>
    <w:bookmarkEnd w:id="20"/>
    <w:bookmarkEnd w:id="21"/>
    <w:bookmarkStart w:id="22" w:name="introduction"/>
    <w:p>
      <w:pPr>
        <w:pStyle w:val="Heading2"/>
      </w:pPr>
      <w:r>
        <w:t xml:space="preserve">Introduction</w:t>
      </w:r>
    </w:p>
    <w:p>
      <w:pPr>
        <w:pStyle w:val="FirstParagraph"/>
      </w:pPr>
      <w:r>
        <w:t xml:space="preserve">Small Language Models (SLMs) are lightweight AI models designed to run efficiently on local devices or systems with limited resources. Before an SLM can understand text, it must convert the text into a format that the model can process. Two important concepts used in this process are</w:t>
      </w:r>
      <w:r>
        <w:t xml:space="preserve"> </w:t>
      </w:r>
      <w:r>
        <w:rPr>
          <w:b/>
          <w:bCs/>
        </w:rPr>
        <w:t xml:space="preserve">Tokenization</w:t>
      </w:r>
      <w:r>
        <w:t xml:space="preserve"> </w:t>
      </w:r>
      <w:r>
        <w:t xml:space="preserve">and</w:t>
      </w:r>
      <w:r>
        <w:t xml:space="preserve"> </w:t>
      </w:r>
      <w:r>
        <w:rPr>
          <w:b/>
          <w:bCs/>
        </w:rPr>
        <w:t xml:space="preserve">Embeddings</w:t>
      </w:r>
      <w:r>
        <w:t xml:space="preserve">.</w:t>
      </w:r>
    </w:p>
    <w:p>
      <w:r>
        <w:pict>
          <v:rect style="width:0;height:1.5pt" o:hralign="center" o:hrstd="t" o:hr="t"/>
        </w:pict>
      </w:r>
    </w:p>
    <w:bookmarkEnd w:id="22"/>
    <w:bookmarkStart w:id="25" w:name="what-is-tokenization"/>
    <w:p>
      <w:pPr>
        <w:pStyle w:val="Heading2"/>
      </w:pPr>
      <w:r>
        <w:t xml:space="preserve">1. What is Tokenization?</w:t>
      </w:r>
    </w:p>
    <w:p>
      <w:pPr>
        <w:pStyle w:val="FirstParagraph"/>
      </w:pPr>
      <w:r>
        <w:t xml:space="preserve">Tokenization is the process of breaking text into smaller units called</w:t>
      </w:r>
      <w:r>
        <w:t xml:space="preserve"> </w:t>
      </w:r>
      <w:r>
        <w:rPr>
          <w:b/>
          <w:bCs/>
        </w:rPr>
        <w:t xml:space="preserve">tokens</w:t>
      </w:r>
      <w:r>
        <w:t xml:space="preserve">.</w:t>
      </w:r>
    </w:p>
    <w:bookmarkStart w:id="23" w:name="example"/>
    <w:p>
      <w:pPr>
        <w:pStyle w:val="Heading3"/>
      </w:pPr>
      <w:r>
        <w:t xml:space="preserve">Example</w:t>
      </w:r>
    </w:p>
    <w:p>
      <w:pPr>
        <w:pStyle w:val="FirstParagraph"/>
      </w:pPr>
      <w:r>
        <w:t xml:space="preserve">Input Sentence:</w:t>
      </w:r>
    </w:p>
    <w:p>
      <w:pPr>
        <w:pStyle w:val="SourceCode"/>
      </w:pPr>
      <w:r>
        <w:rPr>
          <w:rStyle w:val="VerbatimChar"/>
        </w:rPr>
        <w:t xml:space="preserve">I love learning AI.</w:t>
      </w:r>
    </w:p>
    <w:p>
      <w:pPr>
        <w:pStyle w:val="FirstParagraph"/>
      </w:pPr>
      <w:r>
        <w:t xml:space="preserve">Tokens:</w:t>
      </w:r>
    </w:p>
    <w:p>
      <w:pPr>
        <w:pStyle w:val="SourceCode"/>
      </w:pPr>
      <w:r>
        <w:rPr>
          <w:rStyle w:val="VerbatimChar"/>
        </w:rPr>
        <w:t xml:space="preserve">["I", "love", "learning", "AI", "."]</w:t>
      </w:r>
    </w:p>
    <w:p>
      <w:pPr>
        <w:pStyle w:val="FirstParagraph"/>
      </w:pPr>
      <w:r>
        <w:t xml:space="preserve">The model does not directly understand words. It first converts words into tokens and then into numerical IDs.</w:t>
      </w:r>
    </w:p>
    <w:bookmarkEnd w:id="23"/>
    <w:bookmarkStart w:id="24" w:name="why-tokenization-is-important"/>
    <w:p>
      <w:pPr>
        <w:pStyle w:val="Heading3"/>
      </w:pPr>
      <w:r>
        <w:t xml:space="preserve">Why Tokenization is Important</w:t>
      </w:r>
    </w:p>
    <w:p>
      <w:pPr>
        <w:pStyle w:val="Compact"/>
        <w:numPr>
          <w:ilvl w:val="0"/>
          <w:numId w:val="1001"/>
        </w:numPr>
      </w:pPr>
      <w:r>
        <w:t xml:space="preserve">Converts text into machine-readable format.</w:t>
      </w:r>
    </w:p>
    <w:p>
      <w:pPr>
        <w:pStyle w:val="Compact"/>
        <w:numPr>
          <w:ilvl w:val="0"/>
          <w:numId w:val="1001"/>
        </w:numPr>
      </w:pPr>
      <w:r>
        <w:t xml:space="preserve">Reduces vocabulary complexity.</w:t>
      </w:r>
    </w:p>
    <w:p>
      <w:pPr>
        <w:pStyle w:val="Compact"/>
        <w:numPr>
          <w:ilvl w:val="0"/>
          <w:numId w:val="1001"/>
        </w:numPr>
      </w:pPr>
      <w:r>
        <w:t xml:space="preserve">Helps the model process text efficiently.</w:t>
      </w:r>
    </w:p>
    <w:p>
      <w:r>
        <w:pict>
          <v:rect style="width:0;height:1.5pt" o:hralign="center" o:hrstd="t" o:hr="t"/>
        </w:pict>
      </w:r>
    </w:p>
    <w:bookmarkEnd w:id="24"/>
    <w:bookmarkEnd w:id="25"/>
    <w:bookmarkStart w:id="28" w:name="what-are-embeddings"/>
    <w:p>
      <w:pPr>
        <w:pStyle w:val="Heading2"/>
      </w:pPr>
      <w:r>
        <w:t xml:space="preserve">2. What are Embeddings?</w:t>
      </w:r>
    </w:p>
    <w:p>
      <w:pPr>
        <w:pStyle w:val="FirstParagraph"/>
      </w:pPr>
      <w:r>
        <w:t xml:space="preserve">Embeddings are numerical vector representations of tokens.</w:t>
      </w:r>
    </w:p>
    <w:p>
      <w:pPr>
        <w:pStyle w:val="BodyText"/>
      </w:pPr>
      <w:r>
        <w:t xml:space="preserve">After tokenization, each token is converted into a list of numbers that captures its meaning.</w:t>
      </w:r>
    </w:p>
    <w:bookmarkStart w:id="26" w:name="example-1"/>
    <w:p>
      <w:pPr>
        <w:pStyle w:val="Heading3"/>
      </w:pPr>
      <w:r>
        <w:t xml:space="preserve">Example</w:t>
      </w:r>
    </w:p>
    <w:p>
      <w:pPr>
        <w:pStyle w:val="FirstParagraph"/>
      </w:pPr>
      <w:r>
        <w:t xml:space="preserve">Token:</w:t>
      </w:r>
    </w:p>
    <w:p>
      <w:pPr>
        <w:pStyle w:val="SourceCode"/>
      </w:pPr>
      <w:r>
        <w:rPr>
          <w:rStyle w:val="VerbatimChar"/>
        </w:rPr>
        <w:t xml:space="preserve">AI</w:t>
      </w:r>
    </w:p>
    <w:p>
      <w:pPr>
        <w:pStyle w:val="FirstParagraph"/>
      </w:pPr>
      <w:r>
        <w:t xml:space="preserve">Embedding Vector:</w:t>
      </w:r>
    </w:p>
    <w:p>
      <w:pPr>
        <w:pStyle w:val="SourceCode"/>
      </w:pPr>
      <w:r>
        <w:rPr>
          <w:rStyle w:val="VerbatimChar"/>
        </w:rPr>
        <w:t xml:space="preserve">[0.12, 0.45, -0.21, 0.78]</w:t>
      </w:r>
    </w:p>
    <w:p>
      <w:pPr>
        <w:pStyle w:val="FirstParagraph"/>
      </w:pPr>
      <w:r>
        <w:t xml:space="preserve">Words with similar meanings have similar embedding vectors.</w:t>
      </w:r>
    </w:p>
    <w:bookmarkEnd w:id="26"/>
    <w:bookmarkStart w:id="27" w:name="benefits-of-embeddings"/>
    <w:p>
      <w:pPr>
        <w:pStyle w:val="Heading3"/>
      </w:pPr>
      <w:r>
        <w:t xml:space="preserve">Benefits of Embeddings</w:t>
      </w:r>
    </w:p>
    <w:p>
      <w:pPr>
        <w:pStyle w:val="Compact"/>
        <w:numPr>
          <w:ilvl w:val="0"/>
          <w:numId w:val="1002"/>
        </w:numPr>
      </w:pPr>
      <w:r>
        <w:t xml:space="preserve">Capture semantic meaning.</w:t>
      </w:r>
    </w:p>
    <w:p>
      <w:pPr>
        <w:pStyle w:val="Compact"/>
        <w:numPr>
          <w:ilvl w:val="0"/>
          <w:numId w:val="1002"/>
        </w:numPr>
      </w:pPr>
      <w:r>
        <w:t xml:space="preserve">Help models understand context.</w:t>
      </w:r>
    </w:p>
    <w:p>
      <w:pPr>
        <w:pStyle w:val="Compact"/>
        <w:numPr>
          <w:ilvl w:val="0"/>
          <w:numId w:val="1002"/>
        </w:numPr>
      </w:pPr>
      <w:r>
        <w:t xml:space="preserve">Improve search and retrieval accuracy.</w:t>
      </w:r>
    </w:p>
    <w:p>
      <w:r>
        <w:pict>
          <v:rect style="width:0;height:1.5pt" o:hralign="center" o:hrstd="t" o:hr="t"/>
        </w:pict>
      </w:r>
    </w:p>
    <w:bookmarkEnd w:id="27"/>
    <w:bookmarkEnd w:id="28"/>
    <w:bookmarkStart w:id="34" w:name="how-slm-uses-tokenization-and-embeddings"/>
    <w:p>
      <w:pPr>
        <w:pStyle w:val="Heading2"/>
      </w:pPr>
      <w:r>
        <w:t xml:space="preserve">3. How SLM Uses Tokenization and Embeddings</w:t>
      </w:r>
    </w:p>
    <w:bookmarkStart w:id="29" w:name="step-1-input-text"/>
    <w:p>
      <w:pPr>
        <w:pStyle w:val="Heading3"/>
      </w:pPr>
      <w:r>
        <w:t xml:space="preserve">Step 1: Input Text</w:t>
      </w:r>
    </w:p>
    <w:p>
      <w:pPr>
        <w:pStyle w:val="SourceCode"/>
      </w:pPr>
      <w:r>
        <w:rPr>
          <w:rStyle w:val="VerbatimChar"/>
        </w:rPr>
        <w:t xml:space="preserve">Artificial Intelligence is useful.</w:t>
      </w:r>
    </w:p>
    <w:bookmarkEnd w:id="29"/>
    <w:bookmarkStart w:id="30" w:name="step-2-tokenization"/>
    <w:p>
      <w:pPr>
        <w:pStyle w:val="Heading3"/>
      </w:pPr>
      <w:r>
        <w:t xml:space="preserve">Step 2: Tokenization</w:t>
      </w:r>
    </w:p>
    <w:p>
      <w:pPr>
        <w:pStyle w:val="SourceCode"/>
      </w:pPr>
      <w:r>
        <w:rPr>
          <w:rStyle w:val="VerbatimChar"/>
        </w:rPr>
        <w:t xml:space="preserve">["Artificial", "Intelligence", "is", "useful"]</w:t>
      </w:r>
    </w:p>
    <w:bookmarkEnd w:id="30"/>
    <w:bookmarkStart w:id="31" w:name="step-3-token-ids"/>
    <w:p>
      <w:pPr>
        <w:pStyle w:val="Heading3"/>
      </w:pPr>
      <w:r>
        <w:t xml:space="preserve">Step 3: Token IDs</w:t>
      </w:r>
    </w:p>
    <w:p>
      <w:pPr>
        <w:pStyle w:val="SourceCode"/>
      </w:pPr>
      <w:r>
        <w:rPr>
          <w:rStyle w:val="VerbatimChar"/>
        </w:rPr>
        <w:t xml:space="preserve">[101, 205, 34, 87]</w:t>
      </w:r>
    </w:p>
    <w:bookmarkEnd w:id="31"/>
    <w:bookmarkStart w:id="32" w:name="step-4-embeddings"/>
    <w:p>
      <w:pPr>
        <w:pStyle w:val="Heading3"/>
      </w:pPr>
      <w:r>
        <w:t xml:space="preserve">Step 4: Embeddings</w:t>
      </w:r>
    </w:p>
    <w:p>
      <w:pPr>
        <w:pStyle w:val="FirstParagraph"/>
      </w:pPr>
      <w:r>
        <w:t xml:space="preserve">Each token ID is converted into a vector representation.</w:t>
      </w:r>
    </w:p>
    <w:p>
      <w:pPr>
        <w:pStyle w:val="SourceCode"/>
      </w:pPr>
      <w:r>
        <w:rPr>
          <w:rStyle w:val="VerbatimChar"/>
        </w:rPr>
        <w:t xml:space="preserve">101 → [0.2, 0.5, 0.1]</w:t>
      </w:r>
      <w:r>
        <w:br/>
      </w:r>
      <w:r>
        <w:rPr>
          <w:rStyle w:val="VerbatimChar"/>
        </w:rPr>
        <w:t xml:space="preserve">205 → [0.8, 0.3, 0.6]</w:t>
      </w:r>
      <w:r>
        <w:br/>
      </w:r>
      <w:r>
        <w:rPr>
          <w:rStyle w:val="VerbatimChar"/>
        </w:rPr>
        <w:t xml:space="preserve">34  → [0.1, 0.4, 0.2]</w:t>
      </w:r>
      <w:r>
        <w:br/>
      </w:r>
      <w:r>
        <w:rPr>
          <w:rStyle w:val="VerbatimChar"/>
        </w:rPr>
        <w:t xml:space="preserve">87  → [0.7, 0.9, 0.5]</w:t>
      </w:r>
    </w:p>
    <w:bookmarkEnd w:id="32"/>
    <w:bookmarkStart w:id="33" w:name="step-5-model-processing"/>
    <w:p>
      <w:pPr>
        <w:pStyle w:val="Heading3"/>
      </w:pPr>
      <w:r>
        <w:t xml:space="preserve">Step 5: Model Processing</w:t>
      </w:r>
    </w:p>
    <w:p>
      <w:pPr>
        <w:pStyle w:val="FirstParagraph"/>
      </w:pPr>
      <w:r>
        <w:t xml:space="preserve">The SLM processes these vectors through neural network layers to understand the meaning and generate responses.</w:t>
      </w:r>
    </w:p>
    <w:p>
      <w:r>
        <w:pict>
          <v:rect style="width:0;height:1.5pt" o:hralign="center" o:hrstd="t" o:hr="t"/>
        </w:pict>
      </w:r>
    </w:p>
    <w:bookmarkEnd w:id="33"/>
    <w:bookmarkEnd w:id="34"/>
    <w:bookmarkStart w:id="35" w:name="tokenization-vs-embeddings"/>
    <w:p>
      <w:pPr>
        <w:pStyle w:val="Heading2"/>
      </w:pPr>
      <w:r>
        <w:t xml:space="preserve">Tokenization vs Embeddings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Tokenization</w:t>
            </w:r>
          </w:p>
        </w:tc>
        <w:tc>
          <w:tcPr/>
          <w:p>
            <w:pPr>
              <w:pStyle w:val="Compact"/>
            </w:pPr>
            <w:r>
              <w:t xml:space="preserve">Embeddings</w:t>
            </w:r>
          </w:p>
        </w:tc>
      </w:tr>
      <w:tr>
        <w:tc>
          <w:tcPr/>
          <w:p>
            <w:pPr>
              <w:pStyle w:val="Compact"/>
            </w:pPr>
            <w:r>
              <w:t xml:space="preserve">Purpose</w:t>
            </w:r>
          </w:p>
        </w:tc>
        <w:tc>
          <w:tcPr/>
          <w:p>
            <w:pPr>
              <w:pStyle w:val="Compact"/>
            </w:pPr>
            <w:r>
              <w:t xml:space="preserve">Split text into tokens</w:t>
            </w:r>
          </w:p>
        </w:tc>
        <w:tc>
          <w:tcPr/>
          <w:p>
            <w:pPr>
              <w:pStyle w:val="Compact"/>
            </w:pPr>
            <w:r>
              <w:t xml:space="preserve">Convert tokens into vectors</w:t>
            </w:r>
          </w:p>
        </w:tc>
      </w:tr>
      <w:tr>
        <w:tc>
          <w:tcPr/>
          <w:p>
            <w:pPr>
              <w:pStyle w:val="Compact"/>
            </w:pPr>
            <w:r>
              <w:t xml:space="preserve">Output</w:t>
            </w:r>
          </w:p>
        </w:tc>
        <w:tc>
          <w:tcPr/>
          <w:p>
            <w:pPr>
              <w:pStyle w:val="Compact"/>
            </w:pPr>
            <w:r>
              <w:t xml:space="preserve">Tokens or IDs</w:t>
            </w:r>
          </w:p>
        </w:tc>
        <w:tc>
          <w:tcPr/>
          <w:p>
            <w:pPr>
              <w:pStyle w:val="Compact"/>
            </w:pPr>
            <w:r>
              <w:t xml:space="preserve">Numerical vectors</w:t>
            </w:r>
          </w:p>
        </w:tc>
      </w:tr>
      <w:tr>
        <w:tc>
          <w:tcPr/>
          <w:p>
            <w:pPr>
              <w:pStyle w:val="Compact"/>
            </w:pPr>
            <w:r>
              <w:t xml:space="preserve">Role</w:t>
            </w:r>
          </w:p>
        </w:tc>
        <w:tc>
          <w:tcPr/>
          <w:p>
            <w:pPr>
              <w:pStyle w:val="Compact"/>
            </w:pPr>
            <w:r>
              <w:t xml:space="preserve">Preprocessing</w:t>
            </w:r>
          </w:p>
        </w:tc>
        <w:tc>
          <w:tcPr/>
          <w:p>
            <w:pPr>
              <w:pStyle w:val="Compact"/>
            </w:pPr>
            <w:r>
              <w:t xml:space="preserve">Semantic representation</w:t>
            </w:r>
          </w:p>
        </w:tc>
      </w:tr>
      <w:tr>
        <w:tc>
          <w:tcPr/>
          <w:p>
            <w:pPr>
              <w:pStyle w:val="Compact"/>
            </w:pPr>
            <w:r>
              <w:t xml:space="preserve">Example</w:t>
            </w:r>
          </w:p>
        </w:tc>
        <w:tc>
          <w:tcPr/>
          <w:p>
            <w:pPr>
              <w:pStyle w:val="Compact"/>
            </w:pPr>
            <w:r>
              <w:t xml:space="preserve">“AI”</w:t>
            </w:r>
            <w:r>
              <w:t xml:space="preserve"> </w:t>
            </w:r>
            <w:r>
              <w:t xml:space="preserve">→ 205</w:t>
            </w:r>
          </w:p>
        </w:tc>
        <w:tc>
          <w:tcPr/>
          <w:p>
            <w:pPr>
              <w:pStyle w:val="Compact"/>
            </w:pPr>
            <w:r>
              <w:t xml:space="preserve">205 → [0.12, 0.45, 0.78]</w:t>
            </w:r>
          </w:p>
        </w:tc>
      </w:tr>
    </w:tbl>
    <w:p>
      <w:r>
        <w:pict>
          <v:rect style="width:0;height:1.5pt" o:hralign="center" o:hrstd="t" o:hr="t"/>
        </w:pict>
      </w:r>
    </w:p>
    <w:bookmarkEnd w:id="35"/>
    <w:bookmarkStart w:id="36" w:name="conclusion"/>
    <w:p>
      <w:pPr>
        <w:pStyle w:val="Heading2"/>
      </w:pPr>
      <w:r>
        <w:t xml:space="preserve">Conclusion</w:t>
      </w:r>
    </w:p>
    <w:p>
      <w:pPr>
        <w:pStyle w:val="FirstParagraph"/>
      </w:pPr>
      <w:r>
        <w:t xml:space="preserve">Tokenization and embeddings are fundamental components of Small Language Models (SLMs). Tokenization breaks text into smaller units, while embeddings convert those units into meaningful numerical vectors. Together, they enable SLMs to understand, process, and generate human language effectively.</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2026-06-18T11:05:28Z</dcterms:created>
  <dcterms:modified xsi:type="dcterms:W3CDTF">2026-06-18T11:05:28Z</dcterms:modified>
</cp:coreProperties>
</file>

<file path=docProps/custom.xml><?xml version="1.0" encoding="utf-8"?>
<Properties xmlns="http://schemas.openxmlformats.org/officeDocument/2006/custom-properties" xmlns:vt="http://schemas.openxmlformats.org/officeDocument/2006/docPropsVTypes"/>
</file>