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6F746303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2D3D49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2D3D49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2D3D49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0E8BDF17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A16551">
        <w:rPr>
          <w:rFonts w:hint="eastAsia"/>
          <w:b/>
          <w:bCs/>
          <w:sz w:val="32"/>
          <w:szCs w:val="32"/>
          <w:u w:val="single"/>
          <w:lang w:val="en-US"/>
        </w:rPr>
        <w:t>1</w:t>
      </w:r>
      <w:r w:rsidR="005D7700">
        <w:rPr>
          <w:rFonts w:hint="eastAsia"/>
          <w:b/>
          <w:bCs/>
          <w:sz w:val="32"/>
          <w:szCs w:val="32"/>
          <w:u w:val="single"/>
          <w:lang w:val="en-US"/>
        </w:rPr>
        <w:t>3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59A558E3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A16551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1</w:t>
      </w:r>
      <w:r w:rsidR="00D128C8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3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多元正态分布均值向量的检验</w:t>
            </w: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432582F0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2328929D" w:rsidR="00DC1091" w:rsidRDefault="00817CAD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546A1449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A16551">
              <w:rPr>
                <w:rFonts w:hint="eastAsia"/>
                <w:szCs w:val="28"/>
                <w:lang w:val="en-US"/>
              </w:rPr>
              <w:t>6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5D7700">
              <w:rPr>
                <w:rFonts w:hint="eastAsia"/>
                <w:szCs w:val="28"/>
                <w:lang w:val="en-US"/>
              </w:rPr>
              <w:t>21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:rsidRPr="00817CAD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17DDB39A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</w:t>
            </w:r>
            <w:r w:rsidR="00A65EBA">
              <w:rPr>
                <w:rFonts w:hint="eastAsia"/>
                <w:szCs w:val="28"/>
                <w:lang w:val="en-US"/>
              </w:rPr>
              <w:t>因子分析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4C50BEAC" w:rsidR="00DC1091" w:rsidRDefault="005D7700">
            <w:pPr>
              <w:jc w:val="both"/>
              <w:rPr>
                <w:lang w:val="en-US"/>
              </w:rPr>
            </w:pPr>
            <w:r>
              <w:rPr>
                <w:rFonts w:hint="eastAsia"/>
              </w:rPr>
              <w:t>企业绩效评价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 w:rsidP="005D77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1B53CDAC" w14:textId="77777777" w:rsidR="005D7700" w:rsidRPr="005D7700" w:rsidRDefault="00000000" w:rsidP="00F24D13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2E1DF117" w14:textId="3FEBC3B8" w:rsidR="005D7700" w:rsidRDefault="005D7700" w:rsidP="005D7700"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一、数据说明</w:t>
            </w:r>
          </w:p>
          <w:p w14:paraId="78CE5FE3" w14:textId="6844AFEC" w:rsidR="005D7700" w:rsidRDefault="005D7700" w:rsidP="005D7700">
            <w:pPr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本文选取</w:t>
            </w:r>
            <w:r w:rsidRPr="00C5464D">
              <w:rPr>
                <w:rFonts w:hint="eastAsia"/>
                <w:szCs w:val="28"/>
              </w:rPr>
              <w:t>2023</w:t>
            </w:r>
            <w:r w:rsidRPr="00C5464D">
              <w:rPr>
                <w:rFonts w:hint="eastAsia"/>
                <w:szCs w:val="28"/>
              </w:rPr>
              <w:t>年完整披露财务信息的</w:t>
            </w:r>
            <w:r w:rsidRPr="00C5464D">
              <w:rPr>
                <w:rFonts w:hint="eastAsia"/>
                <w:szCs w:val="28"/>
              </w:rPr>
              <w:t>566</w:t>
            </w:r>
            <w:r w:rsidRPr="00C5464D">
              <w:rPr>
                <w:rFonts w:hint="eastAsia"/>
                <w:szCs w:val="28"/>
              </w:rPr>
              <w:t>家科创板上市公司作为样本，所有数据来源于</w:t>
            </w:r>
            <w:r w:rsidRPr="00C5464D">
              <w:rPr>
                <w:rFonts w:hint="eastAsia"/>
                <w:szCs w:val="28"/>
              </w:rPr>
              <w:t>RESET</w:t>
            </w:r>
            <w:r w:rsidRPr="00C5464D">
              <w:rPr>
                <w:rFonts w:hint="eastAsia"/>
                <w:szCs w:val="28"/>
              </w:rPr>
              <w:t>数据库，结合现有研究，本文选取了从盈利能力、偿债能力、现金结构、成长能力四个方面选取了</w:t>
            </w:r>
            <w:r w:rsidRPr="00C5464D">
              <w:rPr>
                <w:rFonts w:hint="eastAsia"/>
                <w:szCs w:val="28"/>
              </w:rPr>
              <w:t>12</w:t>
            </w:r>
            <w:r w:rsidRPr="00C5464D">
              <w:rPr>
                <w:rFonts w:hint="eastAsia"/>
                <w:szCs w:val="28"/>
              </w:rPr>
              <w:t>个代表性财务指标，分别为基本每股收益</w:t>
            </w:r>
            <m:oMath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C5464D">
              <w:rPr>
                <w:rFonts w:hint="eastAsia"/>
                <w:szCs w:val="28"/>
              </w:rPr>
              <w:t>，净资产收益率</w:t>
            </w:r>
            <m:oMath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oMath>
            <w:r w:rsidRPr="00C5464D">
              <w:rPr>
                <w:rFonts w:hint="eastAsia"/>
                <w:szCs w:val="28"/>
              </w:rPr>
              <w:t>，总资产报酬率</w:t>
            </w:r>
            <m:oMath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</m:d>
            </m:oMath>
            <w:r w:rsidRPr="00C5464D">
              <w:rPr>
                <w:rFonts w:hint="eastAsia"/>
                <w:szCs w:val="28"/>
              </w:rPr>
              <w:t>，营业利润率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，流动比率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，速动比率</w:t>
            </w:r>
            <m:oMath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</m:e>
              </m:d>
            </m:oMath>
            <w:r w:rsidRPr="00C5464D">
              <w:rPr>
                <w:rFonts w:hint="eastAsia"/>
                <w:szCs w:val="28"/>
              </w:rPr>
              <w:t>，现金负债比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，现金流动负债比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，利润总额同比增长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，总资产同比增长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C5464D">
              <w:rPr>
                <w:rFonts w:hint="eastAsia"/>
                <w:szCs w:val="28"/>
              </w:rPr>
              <w:t>，资产负债率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</w:p>
          <w:p w14:paraId="3527FFCA" w14:textId="7A98193C" w:rsidR="005D7700" w:rsidRDefault="005D7700" w:rsidP="005D7700"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二、因子分析</w:t>
            </w:r>
          </w:p>
          <w:p w14:paraId="1798CCC4" w14:textId="1BED6672" w:rsidR="005D7700" w:rsidRDefault="005D7700" w:rsidP="005D7700">
            <w:bookmarkStart w:id="0" w:name="_Toc170658090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）可行性验证</w:t>
            </w:r>
            <w:bookmarkEnd w:id="0"/>
          </w:p>
          <w:p w14:paraId="5BF42769" w14:textId="77777777" w:rsidR="005D7700" w:rsidRPr="00C5464D" w:rsidRDefault="005D7700" w:rsidP="005D7700">
            <w:pPr>
              <w:ind w:firstLine="560"/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首先基于</w:t>
            </w:r>
            <w:r w:rsidRPr="00C5464D">
              <w:rPr>
                <w:rFonts w:hint="eastAsia"/>
                <w:szCs w:val="28"/>
              </w:rPr>
              <w:t>KMO</w:t>
            </w:r>
            <w:r w:rsidRPr="00C5464D">
              <w:rPr>
                <w:rFonts w:hint="eastAsia"/>
                <w:szCs w:val="28"/>
              </w:rPr>
              <w:t>值和</w:t>
            </w:r>
            <w:r w:rsidRPr="00C5464D">
              <w:rPr>
                <w:rFonts w:hint="eastAsia"/>
                <w:szCs w:val="28"/>
              </w:rPr>
              <w:t>Bartlett</w:t>
            </w:r>
            <w:r w:rsidRPr="00C5464D">
              <w:rPr>
                <w:rFonts w:hint="eastAsia"/>
                <w:szCs w:val="28"/>
              </w:rPr>
              <w:t>球形度检验考察因子分析的可行性。其中</w:t>
            </w:r>
            <w:r w:rsidRPr="00C5464D">
              <w:rPr>
                <w:rFonts w:hint="eastAsia"/>
                <w:szCs w:val="28"/>
              </w:rPr>
              <w:t>KMO</w:t>
            </w:r>
            <w:r w:rsidRPr="00C5464D">
              <w:rPr>
                <w:rFonts w:hint="eastAsia"/>
                <w:szCs w:val="28"/>
              </w:rPr>
              <w:t>值度量了相关系数与偏相关系数的相对大小，如果原始数据中确实存在公共因子，则各变量之间的偏相关系数应该很小，那么</w:t>
            </w:r>
            <w:r w:rsidRPr="00C5464D">
              <w:rPr>
                <w:rFonts w:hint="eastAsia"/>
                <w:szCs w:val="28"/>
              </w:rPr>
              <w:t>KMO</w:t>
            </w:r>
            <w:r w:rsidRPr="00C5464D">
              <w:rPr>
                <w:rFonts w:hint="eastAsia"/>
                <w:szCs w:val="28"/>
              </w:rPr>
              <w:t>值将接近</w:t>
            </w:r>
            <w:r w:rsidRPr="00C5464D">
              <w:rPr>
                <w:rFonts w:hint="eastAsia"/>
                <w:szCs w:val="28"/>
              </w:rPr>
              <w:t>1</w:t>
            </w:r>
            <w:r w:rsidRPr="00C5464D">
              <w:rPr>
                <w:rFonts w:hint="eastAsia"/>
                <w:szCs w:val="28"/>
              </w:rPr>
              <w:t>，一般认为</w:t>
            </w:r>
            <w:r w:rsidRPr="00C5464D">
              <w:rPr>
                <w:rFonts w:hint="eastAsia"/>
                <w:szCs w:val="28"/>
              </w:rPr>
              <w:t>KMO</w:t>
            </w:r>
            <w:r w:rsidRPr="00C5464D">
              <w:rPr>
                <w:rFonts w:hint="eastAsia"/>
                <w:szCs w:val="28"/>
              </w:rPr>
              <w:t>值在</w:t>
            </w:r>
            <w:r w:rsidRPr="00C5464D">
              <w:rPr>
                <w:rFonts w:hint="eastAsia"/>
                <w:szCs w:val="28"/>
              </w:rPr>
              <w:t>0.6</w:t>
            </w:r>
            <w:r w:rsidRPr="00C5464D">
              <w:rPr>
                <w:rFonts w:hint="eastAsia"/>
                <w:szCs w:val="28"/>
              </w:rPr>
              <w:t>以上即适合进行因子分析。</w:t>
            </w:r>
            <w:r w:rsidRPr="00C5464D">
              <w:rPr>
                <w:rFonts w:hint="eastAsia"/>
                <w:szCs w:val="28"/>
              </w:rPr>
              <w:t>Bartlett</w:t>
            </w:r>
            <w:r w:rsidRPr="00C5464D">
              <w:rPr>
                <w:rFonts w:hint="eastAsia"/>
                <w:szCs w:val="28"/>
              </w:rPr>
              <w:t>球形度检验的原假设是相关系数矩阵为单位阵，若拒绝原假设则认为变量间存在相关性，适合作因子分析。</w:t>
            </w:r>
          </w:p>
          <w:p w14:paraId="4098C76D" w14:textId="3007B073" w:rsidR="005D7700" w:rsidRDefault="005D7700" w:rsidP="005D7700">
            <w:pPr>
              <w:pStyle w:val="ad"/>
              <w:keepNext/>
              <w:spacing w:after="120"/>
              <w:ind w:firstLine="400"/>
              <w:jc w:val="center"/>
              <w:rPr>
                <w:rFonts w:hint="eastAsia"/>
              </w:rPr>
            </w:pPr>
            <w:bookmarkStart w:id="1" w:name="_Ref170644390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D7CC5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rPr>
                <w:rFonts w:hint="eastAsia"/>
              </w:rPr>
              <w:t xml:space="preserve"> KMO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Bartlett</w:t>
            </w:r>
            <w:r>
              <w:rPr>
                <w:rFonts w:hint="eastAsia"/>
              </w:rPr>
              <w:t>检验</w:t>
            </w:r>
          </w:p>
          <w:tbl>
            <w:tblPr>
              <w:tblStyle w:val="a8"/>
              <w:tblW w:w="0" w:type="auto"/>
              <w:jc w:val="center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763"/>
              <w:gridCol w:w="2764"/>
              <w:gridCol w:w="2764"/>
            </w:tblGrid>
            <w:tr w:rsidR="005D7700" w14:paraId="6B44D1F5" w14:textId="77777777" w:rsidTr="00BD7CC5">
              <w:trPr>
                <w:jc w:val="center"/>
              </w:trPr>
              <w:tc>
                <w:tcPr>
                  <w:tcW w:w="5527" w:type="dxa"/>
                  <w:gridSpan w:val="2"/>
                  <w:vAlign w:val="center"/>
                </w:tcPr>
                <w:p w14:paraId="40278A19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KMO</w:t>
                  </w:r>
                  <w:r w:rsidRPr="00BD5420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764" w:type="dxa"/>
                  <w:vAlign w:val="center"/>
                </w:tcPr>
                <w:p w14:paraId="47E9B154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0.63</w:t>
                  </w:r>
                </w:p>
              </w:tc>
            </w:tr>
            <w:tr w:rsidR="005D7700" w14:paraId="4990475B" w14:textId="77777777" w:rsidTr="00BD7CC5">
              <w:trPr>
                <w:jc w:val="center"/>
              </w:trPr>
              <w:tc>
                <w:tcPr>
                  <w:tcW w:w="2763" w:type="dxa"/>
                  <w:vMerge w:val="restart"/>
                  <w:vAlign w:val="center"/>
                </w:tcPr>
                <w:p w14:paraId="4A379A2A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Bartlett</w:t>
                  </w:r>
                  <w:r w:rsidRPr="00BD5420">
                    <w:rPr>
                      <w:rFonts w:hint="eastAsia"/>
                    </w:rPr>
                    <w:t>球形度检验</w:t>
                  </w:r>
                </w:p>
              </w:tc>
              <w:tc>
                <w:tcPr>
                  <w:tcW w:w="2764" w:type="dxa"/>
                  <w:vAlign w:val="center"/>
                </w:tcPr>
                <w:p w14:paraId="52222854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近似卡方</w:t>
                  </w:r>
                </w:p>
              </w:tc>
              <w:tc>
                <w:tcPr>
                  <w:tcW w:w="2764" w:type="dxa"/>
                  <w:vAlign w:val="center"/>
                </w:tcPr>
                <w:p w14:paraId="03720E03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5157.695</w:t>
                  </w:r>
                </w:p>
              </w:tc>
            </w:tr>
            <w:tr w:rsidR="005D7700" w14:paraId="648D3D36" w14:textId="77777777" w:rsidTr="00BD7CC5">
              <w:trPr>
                <w:jc w:val="center"/>
              </w:trPr>
              <w:tc>
                <w:tcPr>
                  <w:tcW w:w="2763" w:type="dxa"/>
                  <w:vMerge/>
                  <w:vAlign w:val="center"/>
                </w:tcPr>
                <w:p w14:paraId="3F0E45BA" w14:textId="77777777" w:rsidR="005D7700" w:rsidRPr="00BD5420" w:rsidRDefault="005D7700" w:rsidP="005D7700">
                  <w:pPr>
                    <w:jc w:val="center"/>
                  </w:pPr>
                </w:p>
              </w:tc>
              <w:tc>
                <w:tcPr>
                  <w:tcW w:w="2764" w:type="dxa"/>
                  <w:vAlign w:val="center"/>
                </w:tcPr>
                <w:p w14:paraId="2195B7FB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自由度</w:t>
                  </w:r>
                </w:p>
              </w:tc>
              <w:tc>
                <w:tcPr>
                  <w:tcW w:w="2764" w:type="dxa"/>
                  <w:vAlign w:val="center"/>
                </w:tcPr>
                <w:p w14:paraId="07BFCFA2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55</w:t>
                  </w:r>
                </w:p>
              </w:tc>
            </w:tr>
            <w:tr w:rsidR="005D7700" w14:paraId="36857681" w14:textId="77777777" w:rsidTr="00BD7CC5">
              <w:trPr>
                <w:jc w:val="center"/>
              </w:trPr>
              <w:tc>
                <w:tcPr>
                  <w:tcW w:w="2763" w:type="dxa"/>
                  <w:vMerge/>
                  <w:vAlign w:val="center"/>
                </w:tcPr>
                <w:p w14:paraId="197225C6" w14:textId="77777777" w:rsidR="005D7700" w:rsidRPr="00BD5420" w:rsidRDefault="005D7700" w:rsidP="005D7700">
                  <w:pPr>
                    <w:jc w:val="center"/>
                  </w:pPr>
                </w:p>
              </w:tc>
              <w:tc>
                <w:tcPr>
                  <w:tcW w:w="2764" w:type="dxa"/>
                  <w:vAlign w:val="center"/>
                </w:tcPr>
                <w:p w14:paraId="4B1FD8A6" w14:textId="77777777" w:rsidR="005D7700" w:rsidRPr="00BD5420" w:rsidRDefault="005D7700" w:rsidP="005D7700">
                  <w:pPr>
                    <w:jc w:val="center"/>
                  </w:pPr>
                  <w:r w:rsidRPr="00BD5420">
                    <w:t>P</w:t>
                  </w:r>
                  <w:r w:rsidRPr="00BD5420">
                    <w:rPr>
                      <w:rFonts w:hint="eastAsia"/>
                    </w:rPr>
                    <w:t>值</w:t>
                  </w:r>
                </w:p>
              </w:tc>
              <w:tc>
                <w:tcPr>
                  <w:tcW w:w="2764" w:type="dxa"/>
                  <w:vAlign w:val="center"/>
                </w:tcPr>
                <w:p w14:paraId="1FC7293B" w14:textId="77777777" w:rsidR="005D7700" w:rsidRPr="00BD5420" w:rsidRDefault="005D7700" w:rsidP="005D7700">
                  <w:pPr>
                    <w:jc w:val="center"/>
                  </w:pPr>
                  <w:r w:rsidRPr="00BD5420">
                    <w:rPr>
                      <w:rFonts w:hint="eastAsia"/>
                    </w:rPr>
                    <w:t>0.000</w:t>
                  </w:r>
                </w:p>
              </w:tc>
            </w:tr>
          </w:tbl>
          <w:p w14:paraId="392003F0" w14:textId="0AB22FD4" w:rsidR="005D7700" w:rsidRPr="00C5464D" w:rsidRDefault="005D7700" w:rsidP="005D7700">
            <w:pPr>
              <w:ind w:firstLine="560"/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从</w:t>
            </w:r>
            <w:r w:rsidRPr="00C5464D">
              <w:rPr>
                <w:szCs w:val="28"/>
              </w:rPr>
              <w:fldChar w:fldCharType="begin"/>
            </w:r>
            <w:r w:rsidRPr="00C5464D">
              <w:rPr>
                <w:szCs w:val="28"/>
              </w:rPr>
              <w:instrText xml:space="preserve"> </w:instrText>
            </w:r>
            <w:r w:rsidRPr="00C5464D">
              <w:rPr>
                <w:rFonts w:hint="eastAsia"/>
                <w:szCs w:val="28"/>
              </w:rPr>
              <w:instrText>REF _Ref170644390 \h</w:instrText>
            </w:r>
            <w:r w:rsidRPr="00C5464D">
              <w:rPr>
                <w:szCs w:val="28"/>
              </w:rPr>
              <w:instrText xml:space="preserve"> </w:instrText>
            </w:r>
            <w:r>
              <w:rPr>
                <w:szCs w:val="28"/>
              </w:rPr>
              <w:instrText xml:space="preserve"> \* MERGEFORMAT </w:instrText>
            </w:r>
            <w:r w:rsidRPr="00C5464D">
              <w:rPr>
                <w:szCs w:val="28"/>
              </w:rPr>
            </w:r>
            <w:r w:rsidRPr="00C5464D">
              <w:rPr>
                <w:szCs w:val="28"/>
              </w:rPr>
              <w:fldChar w:fldCharType="separate"/>
            </w:r>
            <w:r w:rsidR="00BD7CC5" w:rsidRPr="00BD7CC5">
              <w:rPr>
                <w:rFonts w:hint="eastAsia"/>
                <w:szCs w:val="28"/>
              </w:rPr>
              <w:t>表</w:t>
            </w:r>
            <w:r w:rsidR="00BD7CC5" w:rsidRPr="00BD7CC5">
              <w:rPr>
                <w:rFonts w:hint="eastAsia"/>
                <w:szCs w:val="28"/>
              </w:rPr>
              <w:t xml:space="preserve"> </w:t>
            </w:r>
            <w:r w:rsidR="00BD7CC5" w:rsidRPr="00BD7CC5">
              <w:rPr>
                <w:szCs w:val="28"/>
              </w:rPr>
              <w:t>1</w:t>
            </w:r>
            <w:r w:rsidRPr="00C5464D">
              <w:rPr>
                <w:szCs w:val="28"/>
              </w:rPr>
              <w:fldChar w:fldCharType="end"/>
            </w:r>
            <w:r w:rsidRPr="00C5464D">
              <w:rPr>
                <w:rFonts w:hint="eastAsia"/>
                <w:szCs w:val="28"/>
              </w:rPr>
              <w:t>可以看到，由样本数据计算出的</w:t>
            </w:r>
            <w:r w:rsidRPr="00C5464D">
              <w:rPr>
                <w:rFonts w:hint="eastAsia"/>
                <w:szCs w:val="28"/>
              </w:rPr>
              <w:t>KMO</w:t>
            </w:r>
            <w:r w:rsidRPr="00C5464D">
              <w:rPr>
                <w:rFonts w:hint="eastAsia"/>
                <w:szCs w:val="28"/>
              </w:rPr>
              <w:t>值大于</w:t>
            </w:r>
            <w:r w:rsidRPr="00C5464D">
              <w:rPr>
                <w:rFonts w:hint="eastAsia"/>
                <w:szCs w:val="28"/>
              </w:rPr>
              <w:t>0.6</w:t>
            </w:r>
            <w:r w:rsidRPr="00C5464D">
              <w:rPr>
                <w:rFonts w:hint="eastAsia"/>
                <w:szCs w:val="28"/>
              </w:rPr>
              <w:t>，说明存在公共因子的可能性较大；</w:t>
            </w:r>
            <w:r w:rsidRPr="00C5464D">
              <w:rPr>
                <w:rFonts w:hint="eastAsia"/>
                <w:szCs w:val="28"/>
              </w:rPr>
              <w:t>Bartlett</w:t>
            </w:r>
            <w:r w:rsidRPr="00C5464D">
              <w:rPr>
                <w:rFonts w:hint="eastAsia"/>
                <w:szCs w:val="28"/>
              </w:rPr>
              <w:t>球形度检验的</w:t>
            </w:r>
            <w:r w:rsidRPr="00C5464D">
              <w:rPr>
                <w:rFonts w:hint="eastAsia"/>
                <w:szCs w:val="28"/>
              </w:rPr>
              <w:t>p</w:t>
            </w:r>
            <w:r w:rsidRPr="00C5464D">
              <w:rPr>
                <w:rFonts w:hint="eastAsia"/>
                <w:szCs w:val="28"/>
              </w:rPr>
              <w:t>值小于</w:t>
            </w:r>
            <w:r w:rsidRPr="00C5464D">
              <w:rPr>
                <w:rFonts w:hint="eastAsia"/>
                <w:szCs w:val="28"/>
              </w:rPr>
              <w:t>0.05</w:t>
            </w:r>
            <w:r w:rsidRPr="00C5464D">
              <w:rPr>
                <w:rFonts w:hint="eastAsia"/>
                <w:szCs w:val="28"/>
              </w:rPr>
              <w:t>，在</w:t>
            </w:r>
            <w:r w:rsidRPr="00C5464D">
              <w:rPr>
                <w:rFonts w:hint="eastAsia"/>
                <w:szCs w:val="28"/>
              </w:rPr>
              <w:t>0.05</w:t>
            </w:r>
            <w:r w:rsidRPr="00C5464D">
              <w:rPr>
                <w:rFonts w:hint="eastAsia"/>
                <w:szCs w:val="28"/>
              </w:rPr>
              <w:t>的显著性水平下可以认为变量间存在相关性，故所选取的样本及变量适合做因子分析。</w:t>
            </w:r>
          </w:p>
          <w:p w14:paraId="1C43D632" w14:textId="371CA282" w:rsidR="005D7700" w:rsidRDefault="005D7700" w:rsidP="005D7700">
            <w:bookmarkStart w:id="2" w:name="_Toc170658091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）因子提取</w:t>
            </w:r>
            <w:bookmarkEnd w:id="2"/>
          </w:p>
          <w:p w14:paraId="717D04FE" w14:textId="4BE2BE2E" w:rsidR="005D7700" w:rsidRPr="00C5464D" w:rsidRDefault="005D7700" w:rsidP="005D7700">
            <w:pPr>
              <w:ind w:firstLine="560"/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使用主成分法求解因子载荷矩阵，并基于方差最大化准则进行因子旋转，因子载荷阵如</w:t>
            </w:r>
            <w:r w:rsidRPr="00C5464D">
              <w:rPr>
                <w:szCs w:val="28"/>
              </w:rPr>
              <w:fldChar w:fldCharType="begin"/>
            </w:r>
            <w:r w:rsidRPr="00C5464D">
              <w:rPr>
                <w:szCs w:val="28"/>
              </w:rPr>
              <w:instrText xml:space="preserve"> </w:instrText>
            </w:r>
            <w:r w:rsidRPr="00C5464D">
              <w:rPr>
                <w:rFonts w:hint="eastAsia"/>
                <w:szCs w:val="28"/>
              </w:rPr>
              <w:instrText>REF _Ref170647471 \h</w:instrText>
            </w:r>
            <w:r w:rsidRPr="00C5464D">
              <w:rPr>
                <w:szCs w:val="28"/>
              </w:rPr>
              <w:instrText xml:space="preserve"> </w:instrText>
            </w:r>
            <w:r>
              <w:rPr>
                <w:szCs w:val="28"/>
              </w:rPr>
              <w:instrText xml:space="preserve"> \* MERGEFORMAT </w:instrText>
            </w:r>
            <w:r w:rsidRPr="00C5464D">
              <w:rPr>
                <w:szCs w:val="28"/>
              </w:rPr>
            </w:r>
            <w:r w:rsidRPr="00C5464D">
              <w:rPr>
                <w:szCs w:val="28"/>
              </w:rPr>
              <w:fldChar w:fldCharType="separate"/>
            </w:r>
            <w:r w:rsidR="00BD7CC5" w:rsidRPr="00BD7CC5">
              <w:rPr>
                <w:rFonts w:hint="eastAsia"/>
                <w:szCs w:val="28"/>
              </w:rPr>
              <w:t>表</w:t>
            </w:r>
            <w:r w:rsidR="00BD7CC5" w:rsidRPr="00BD7CC5">
              <w:rPr>
                <w:rFonts w:hint="eastAsia"/>
                <w:szCs w:val="28"/>
              </w:rPr>
              <w:t xml:space="preserve"> </w:t>
            </w:r>
            <w:r w:rsidR="00BD7CC5" w:rsidRPr="00BD7CC5">
              <w:rPr>
                <w:szCs w:val="28"/>
              </w:rPr>
              <w:t>2</w:t>
            </w:r>
            <w:r w:rsidRPr="00C5464D">
              <w:rPr>
                <w:szCs w:val="28"/>
              </w:rPr>
              <w:fldChar w:fldCharType="end"/>
            </w:r>
            <w:r w:rsidRPr="00C5464D">
              <w:rPr>
                <w:rFonts w:hint="eastAsia"/>
                <w:szCs w:val="28"/>
              </w:rPr>
              <w:t>所示，为方便阅读，其中大于</w:t>
            </w:r>
            <w:r w:rsidRPr="00C5464D">
              <w:rPr>
                <w:rFonts w:hint="eastAsia"/>
                <w:szCs w:val="28"/>
              </w:rPr>
              <w:t>0.6</w:t>
            </w:r>
            <w:r w:rsidRPr="00C5464D">
              <w:rPr>
                <w:rFonts w:hint="eastAsia"/>
                <w:szCs w:val="28"/>
              </w:rPr>
              <w:t>（包括接近</w:t>
            </w:r>
            <w:r w:rsidRPr="00C5464D">
              <w:rPr>
                <w:rFonts w:hint="eastAsia"/>
                <w:szCs w:val="28"/>
              </w:rPr>
              <w:t>0.6</w:t>
            </w:r>
            <w:r w:rsidRPr="00C5464D">
              <w:rPr>
                <w:rFonts w:hint="eastAsia"/>
                <w:szCs w:val="28"/>
              </w:rPr>
              <w:t>）的载荷均作了加粗处理。</w:t>
            </w:r>
          </w:p>
          <w:p w14:paraId="64357364" w14:textId="36420689" w:rsidR="005D7700" w:rsidRDefault="005D7700" w:rsidP="005D7700">
            <w:pPr>
              <w:pStyle w:val="ad"/>
              <w:keepNext/>
              <w:spacing w:after="120"/>
              <w:ind w:firstLine="400"/>
              <w:jc w:val="center"/>
              <w:rPr>
                <w:rFonts w:hint="eastAsia"/>
              </w:rPr>
            </w:pPr>
            <w:bookmarkStart w:id="3" w:name="_Ref170647471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D7CC5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rPr>
                <w:rFonts w:hint="eastAsia"/>
              </w:rPr>
              <w:t>方差最大化旋转后的因子载荷阵</w:t>
            </w:r>
          </w:p>
          <w:tbl>
            <w:tblPr>
              <w:tblW w:w="5000" w:type="pct"/>
              <w:jc w:val="center"/>
              <w:tblBorders>
                <w:top w:val="single" w:sz="12" w:space="0" w:color="auto"/>
                <w:bottom w:val="single" w:sz="12" w:space="0" w:color="auto"/>
              </w:tblBorders>
              <w:tblLook w:val="0420" w:firstRow="1" w:lastRow="0" w:firstColumn="0" w:lastColumn="0" w:noHBand="0" w:noVBand="1"/>
            </w:tblPr>
            <w:tblGrid>
              <w:gridCol w:w="3881"/>
              <w:gridCol w:w="1944"/>
              <w:gridCol w:w="1509"/>
              <w:gridCol w:w="1509"/>
              <w:gridCol w:w="1507"/>
            </w:tblGrid>
            <w:tr w:rsidR="005D7700" w:rsidRPr="001B2E34" w14:paraId="2C95E3B9" w14:textId="77777777" w:rsidTr="00DA6D0F">
              <w:trPr>
                <w:tblHeader/>
                <w:jc w:val="center"/>
              </w:trPr>
              <w:tc>
                <w:tcPr>
                  <w:tcW w:w="1875" w:type="pct"/>
                  <w:tcBorders>
                    <w:top w:val="single" w:sz="12" w:space="0" w:color="auto"/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98AB8D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变量</w:t>
                  </w: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/</w:t>
                  </w: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因子</w:t>
                  </w:r>
                </w:p>
              </w:tc>
              <w:tc>
                <w:tcPr>
                  <w:tcW w:w="939" w:type="pct"/>
                  <w:tcBorders>
                    <w:top w:val="single" w:sz="12" w:space="0" w:color="auto"/>
                    <w:bottom w:val="single" w:sz="6" w:space="0" w:color="auto"/>
                  </w:tcBorders>
                  <w:shd w:val="clear" w:color="auto" w:fill="FFFFFF"/>
                  <w:vAlign w:val="center"/>
                </w:tcPr>
                <w:p w14:paraId="08FA3377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现金结构</w:t>
                  </w:r>
                </w:p>
              </w:tc>
              <w:tc>
                <w:tcPr>
                  <w:tcW w:w="729" w:type="pct"/>
                  <w:tcBorders>
                    <w:top w:val="single" w:sz="12" w:space="0" w:color="auto"/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951DCC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偿债能力</w:t>
                  </w:r>
                </w:p>
              </w:tc>
              <w:tc>
                <w:tcPr>
                  <w:tcW w:w="729" w:type="pct"/>
                  <w:tcBorders>
                    <w:top w:val="single" w:sz="12" w:space="0" w:color="auto"/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A4CC1D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成长能力</w:t>
                  </w:r>
                </w:p>
              </w:tc>
              <w:tc>
                <w:tcPr>
                  <w:tcW w:w="728" w:type="pct"/>
                  <w:tcBorders>
                    <w:top w:val="single" w:sz="12" w:space="0" w:color="auto"/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37466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盈利能力</w:t>
                  </w:r>
                </w:p>
              </w:tc>
            </w:tr>
            <w:tr w:rsidR="005D7700" w:rsidRPr="001B2E34" w14:paraId="1D4BB52D" w14:textId="77777777" w:rsidTr="00DA6D0F">
              <w:trPr>
                <w:jc w:val="center"/>
              </w:trPr>
              <w:tc>
                <w:tcPr>
                  <w:tcW w:w="1875" w:type="pct"/>
                  <w:tcBorders>
                    <w:top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4DEA0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基本每股收益</w:t>
                  </w:r>
                </w:p>
              </w:tc>
              <w:tc>
                <w:tcPr>
                  <w:tcW w:w="939" w:type="pct"/>
                  <w:tcBorders>
                    <w:top w:val="single" w:sz="6" w:space="0" w:color="auto"/>
                  </w:tcBorders>
                  <w:shd w:val="clear" w:color="auto" w:fill="FFFFFF"/>
                  <w:vAlign w:val="center"/>
                </w:tcPr>
                <w:p w14:paraId="0118D74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-0.496</w:t>
                  </w:r>
                </w:p>
              </w:tc>
              <w:tc>
                <w:tcPr>
                  <w:tcW w:w="729" w:type="pct"/>
                  <w:tcBorders>
                    <w:top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6ACFC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-0.085</w:t>
                  </w:r>
                </w:p>
              </w:tc>
              <w:tc>
                <w:tcPr>
                  <w:tcW w:w="729" w:type="pct"/>
                  <w:tcBorders>
                    <w:top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70741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0.454</w:t>
                  </w:r>
                </w:p>
              </w:tc>
              <w:tc>
                <w:tcPr>
                  <w:tcW w:w="728" w:type="pct"/>
                  <w:tcBorders>
                    <w:top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4E2770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0.260</w:t>
                  </w:r>
                </w:p>
              </w:tc>
            </w:tr>
            <w:tr w:rsidR="005D7700" w:rsidRPr="001B2E34" w14:paraId="3902D83B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724FB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净资产收益率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486A2867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-0.060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9CE55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0.021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16FFFD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-0.073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76E65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0.887</w:t>
                  </w:r>
                </w:p>
              </w:tc>
            </w:tr>
            <w:tr w:rsidR="005D7700" w:rsidRPr="001B2E34" w14:paraId="415FCCD0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2E2A79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总资产收益率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2F20320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-0.611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2C411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-0.056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C9BD3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0.343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6CA0C0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0.592</w:t>
                  </w:r>
                </w:p>
              </w:tc>
            </w:tr>
            <w:tr w:rsidR="005D7700" w:rsidRPr="001B2E34" w14:paraId="374C0AB5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12EB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lastRenderedPageBreak/>
                    <w:t>营业利润率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46AAE71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-0.399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F7249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-0.364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801EB4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-0.065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26C478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-0.229</w:t>
                  </w:r>
                </w:p>
              </w:tc>
            </w:tr>
            <w:tr w:rsidR="005D7700" w:rsidRPr="001B2E34" w14:paraId="55D4F102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4396CB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流动比率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6AFCF02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-0.075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96765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0.965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47B869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0.054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A59D4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-0.023</w:t>
                  </w:r>
                </w:p>
              </w:tc>
            </w:tr>
            <w:tr w:rsidR="005D7700" w:rsidRPr="001B2E34" w14:paraId="037342C4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2EAF25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速动比率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4B01FAF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-0.085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62F2D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0.965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4C8978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0.050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29C4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-0.030</w:t>
                  </w:r>
                </w:p>
              </w:tc>
            </w:tr>
            <w:tr w:rsidR="005D7700" w:rsidRPr="001B2E34" w14:paraId="68634CCA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5184A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现金负债比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4511CCD6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-0.936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EC149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0.189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DFDA4C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0.011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C67AD6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0.070</w:t>
                  </w:r>
                </w:p>
              </w:tc>
            </w:tr>
            <w:tr w:rsidR="005D7700" w:rsidRPr="001B2E34" w14:paraId="536A7B3A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85D48C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现金流动负债比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5D37DFA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-0.932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C70AC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0.131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CB503F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-0.014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D271F3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0.036</w:t>
                  </w:r>
                </w:p>
              </w:tc>
            </w:tr>
            <w:tr w:rsidR="005D7700" w:rsidRPr="001B2E34" w14:paraId="3BAD2DA1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634F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利润总额同比增长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042AB9D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-0.036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28BD0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-0.037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8B7C5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0.722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DECEB7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-0.144</w:t>
                  </w:r>
                </w:p>
              </w:tc>
            </w:tr>
            <w:tr w:rsidR="005D7700" w:rsidRPr="001B2E34" w14:paraId="4510CFEF" w14:textId="77777777" w:rsidTr="00DA6D0F">
              <w:trPr>
                <w:jc w:val="center"/>
              </w:trPr>
              <w:tc>
                <w:tcPr>
                  <w:tcW w:w="1875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C4995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总资产同比增长</w:t>
                  </w:r>
                </w:p>
              </w:tc>
              <w:tc>
                <w:tcPr>
                  <w:tcW w:w="939" w:type="pct"/>
                  <w:shd w:val="clear" w:color="auto" w:fill="FFFFFF"/>
                  <w:vAlign w:val="center"/>
                </w:tcPr>
                <w:p w14:paraId="3B5FE000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0.025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1380A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0.316</w:t>
                  </w:r>
                </w:p>
              </w:tc>
              <w:tc>
                <w:tcPr>
                  <w:tcW w:w="729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6FC1E1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0.644</w:t>
                  </w:r>
                </w:p>
              </w:tc>
              <w:tc>
                <w:tcPr>
                  <w:tcW w:w="728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6DC44F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0.123</w:t>
                  </w:r>
                </w:p>
              </w:tc>
            </w:tr>
            <w:tr w:rsidR="005D7700" w:rsidRPr="001B2E34" w14:paraId="20910F53" w14:textId="77777777" w:rsidTr="00DA6D0F">
              <w:trPr>
                <w:jc w:val="center"/>
              </w:trPr>
              <w:tc>
                <w:tcPr>
                  <w:tcW w:w="1875" w:type="pct"/>
                  <w:tcBorders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5D75F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资产负债率</w:t>
                  </w:r>
                </w:p>
              </w:tc>
              <w:tc>
                <w:tcPr>
                  <w:tcW w:w="939" w:type="pct"/>
                  <w:tcBorders>
                    <w:bottom w:val="single" w:sz="6" w:space="0" w:color="auto"/>
                  </w:tcBorders>
                  <w:shd w:val="clear" w:color="auto" w:fill="FFFFFF"/>
                  <w:vAlign w:val="center"/>
                </w:tcPr>
                <w:p w14:paraId="48241F4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0.254</w:t>
                  </w:r>
                </w:p>
              </w:tc>
              <w:tc>
                <w:tcPr>
                  <w:tcW w:w="729" w:type="pct"/>
                  <w:tcBorders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15A89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b/>
                      <w:bCs/>
                      <w:color w:val="000000"/>
                    </w:rPr>
                    <w:t>-0.733</w:t>
                  </w:r>
                </w:p>
              </w:tc>
              <w:tc>
                <w:tcPr>
                  <w:tcW w:w="729" w:type="pct"/>
                  <w:tcBorders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B0EE3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0.081</w:t>
                  </w:r>
                </w:p>
              </w:tc>
              <w:tc>
                <w:tcPr>
                  <w:tcW w:w="728" w:type="pct"/>
                  <w:tcBorders>
                    <w:bottom w:val="single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7017E" w14:textId="77777777" w:rsidR="005D7700" w:rsidRPr="001B2E34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1B2E34">
                    <w:rPr>
                      <w:rFonts w:ascii="Arial" w:eastAsiaTheme="minorEastAsia" w:hAnsi="Arial" w:cs="Arial"/>
                      <w:color w:val="000000"/>
                    </w:rPr>
                    <w:t>-0.163</w:t>
                  </w:r>
                </w:p>
              </w:tc>
            </w:tr>
            <w:tr w:rsidR="005D7700" w:rsidRPr="001B2E34" w14:paraId="08CE3CB5" w14:textId="77777777" w:rsidTr="00DA6D0F">
              <w:trPr>
                <w:jc w:val="center"/>
              </w:trPr>
              <w:tc>
                <w:tcPr>
                  <w:tcW w:w="1875" w:type="pct"/>
                  <w:tcBorders>
                    <w:top w:val="single" w:sz="6" w:space="0" w:color="auto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05A0BE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贡献率</w:t>
                  </w:r>
                </w:p>
              </w:tc>
              <w:tc>
                <w:tcPr>
                  <w:tcW w:w="939" w:type="pct"/>
                  <w:tcBorders>
                    <w:top w:val="single" w:sz="6" w:space="0" w:color="auto"/>
                    <w:bottom w:val="nil"/>
                  </w:tcBorders>
                  <w:shd w:val="clear" w:color="auto" w:fill="FFFFFF"/>
                </w:tcPr>
                <w:p w14:paraId="0AF47EB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0.237</w:t>
                  </w:r>
                </w:p>
              </w:tc>
              <w:tc>
                <w:tcPr>
                  <w:tcW w:w="729" w:type="pct"/>
                  <w:tcBorders>
                    <w:top w:val="single" w:sz="6" w:space="0" w:color="auto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AD859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0.245</w:t>
                  </w:r>
                </w:p>
              </w:tc>
              <w:tc>
                <w:tcPr>
                  <w:tcW w:w="729" w:type="pct"/>
                  <w:tcBorders>
                    <w:top w:val="single" w:sz="6" w:space="0" w:color="auto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B1FF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0.117</w:t>
                  </w:r>
                </w:p>
              </w:tc>
              <w:tc>
                <w:tcPr>
                  <w:tcW w:w="728" w:type="pct"/>
                  <w:tcBorders>
                    <w:top w:val="single" w:sz="6" w:space="0" w:color="auto"/>
                    <w:bottom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370BD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0.121</w:t>
                  </w:r>
                </w:p>
              </w:tc>
            </w:tr>
            <w:tr w:rsidR="005D7700" w:rsidRPr="001B2E34" w14:paraId="6613FA48" w14:textId="77777777" w:rsidTr="00DA6D0F">
              <w:trPr>
                <w:jc w:val="center"/>
              </w:trPr>
              <w:tc>
                <w:tcPr>
                  <w:tcW w:w="1875" w:type="pct"/>
                  <w:tcBorders>
                    <w:top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FB9A0F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累积贡献率</w:t>
                  </w:r>
                </w:p>
              </w:tc>
              <w:tc>
                <w:tcPr>
                  <w:tcW w:w="939" w:type="pct"/>
                  <w:tcBorders>
                    <w:top w:val="nil"/>
                  </w:tcBorders>
                  <w:shd w:val="clear" w:color="auto" w:fill="FFFFFF"/>
                </w:tcPr>
                <w:p w14:paraId="51521507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0.237</w:t>
                  </w:r>
                </w:p>
              </w:tc>
              <w:tc>
                <w:tcPr>
                  <w:tcW w:w="729" w:type="pct"/>
                  <w:tcBorders>
                    <w:top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FD96D1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0.482</w:t>
                  </w:r>
                </w:p>
              </w:tc>
              <w:tc>
                <w:tcPr>
                  <w:tcW w:w="729" w:type="pct"/>
                  <w:tcBorders>
                    <w:top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8FB1A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0.598</w:t>
                  </w:r>
                </w:p>
              </w:tc>
              <w:tc>
                <w:tcPr>
                  <w:tcW w:w="728" w:type="pct"/>
                  <w:tcBorders>
                    <w:top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9E684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0.719</w:t>
                  </w:r>
                </w:p>
              </w:tc>
            </w:tr>
          </w:tbl>
          <w:p w14:paraId="277591B8" w14:textId="77777777" w:rsidR="005D7700" w:rsidRDefault="005D7700" w:rsidP="005D7700">
            <w:pPr>
              <w:ind w:firstLine="560"/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可以看到四个因子的方差贡献率已经达到了</w:t>
            </w:r>
            <w:r w:rsidRPr="00C5464D">
              <w:rPr>
                <w:rFonts w:hint="eastAsia"/>
                <w:szCs w:val="28"/>
              </w:rPr>
              <w:t>71.9%</w:t>
            </w:r>
            <w:r w:rsidRPr="00C5464D">
              <w:rPr>
                <w:rFonts w:hint="eastAsia"/>
                <w:szCs w:val="28"/>
              </w:rPr>
              <w:t>，可以解释大部分的样本信息，其中第一个因子主要与现金负债比、现金流动负债比相关，可以将其命名为现金结构因子，因子得分越高意味着公司的现金越多，资金利用越不充分；第二个因子主要与流动比率、速动比率和资产负债率有关，可以将其命名为偿债能力因子，因子得分越高意味着公司偿债能力越稳健，具有更强的抗风险能力；第三个因子主要与利润总额同比增长、总资产同比增长有关，可以将其命名为成长能力因子，因子得分越高意味着公司的成长情况越好，公司规模正在不断扩大；最后一个因子主要与净资产收益率、总资产报酬率有关，可以将其命名为盈利能力因子，因子得分越高意味着公司的营收状况越好。</w:t>
            </w:r>
          </w:p>
          <w:p w14:paraId="64641975" w14:textId="077EE800" w:rsidR="005D7700" w:rsidRPr="00C5464D" w:rsidRDefault="005D7700" w:rsidP="005D7700">
            <w:bookmarkStart w:id="4" w:name="_Toc170658092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）综合评价</w:t>
            </w:r>
            <w:bookmarkEnd w:id="4"/>
          </w:p>
          <w:p w14:paraId="6F3180A2" w14:textId="4803F602" w:rsidR="005D7700" w:rsidRPr="00C5464D" w:rsidRDefault="005D7700" w:rsidP="005D7700">
            <w:pPr>
              <w:ind w:firstLine="560"/>
              <w:rPr>
                <w:szCs w:val="28"/>
              </w:rPr>
            </w:pPr>
            <w:r w:rsidRPr="00C5464D">
              <w:rPr>
                <w:rFonts w:hint="eastAsia"/>
                <w:szCs w:val="28"/>
              </w:rPr>
              <w:t>基于提取出的因子得分对公司绩效进行综合评价，使用各因子方差贡献率除以总贡献率作为因子权重，对各因子得分加权求得综合得分，权重如</w:t>
            </w:r>
            <w:r w:rsidRPr="00C5464D">
              <w:rPr>
                <w:szCs w:val="28"/>
              </w:rPr>
              <w:fldChar w:fldCharType="begin"/>
            </w:r>
            <w:r w:rsidRPr="00C5464D">
              <w:rPr>
                <w:szCs w:val="28"/>
              </w:rPr>
              <w:instrText xml:space="preserve"> </w:instrText>
            </w:r>
            <w:r w:rsidRPr="00C5464D">
              <w:rPr>
                <w:rFonts w:hint="eastAsia"/>
                <w:szCs w:val="28"/>
              </w:rPr>
              <w:instrText>REF _Ref170650114 \h</w:instrText>
            </w:r>
            <w:r w:rsidRPr="00C5464D">
              <w:rPr>
                <w:szCs w:val="28"/>
              </w:rPr>
              <w:instrText xml:space="preserve"> </w:instrText>
            </w:r>
            <w:r>
              <w:rPr>
                <w:szCs w:val="28"/>
              </w:rPr>
              <w:instrText xml:space="preserve"> \* MERGEFORMAT </w:instrText>
            </w:r>
            <w:r w:rsidRPr="00C5464D">
              <w:rPr>
                <w:szCs w:val="28"/>
              </w:rPr>
            </w:r>
            <w:r w:rsidRPr="00C5464D">
              <w:rPr>
                <w:szCs w:val="28"/>
              </w:rPr>
              <w:fldChar w:fldCharType="separate"/>
            </w:r>
            <w:r w:rsidR="00BD7CC5" w:rsidRPr="00BD7CC5">
              <w:rPr>
                <w:rFonts w:hint="eastAsia"/>
                <w:szCs w:val="28"/>
              </w:rPr>
              <w:t>表</w:t>
            </w:r>
            <w:r w:rsidR="00BD7CC5" w:rsidRPr="00BD7CC5">
              <w:rPr>
                <w:rFonts w:hint="eastAsia"/>
                <w:szCs w:val="28"/>
              </w:rPr>
              <w:t xml:space="preserve"> </w:t>
            </w:r>
            <w:r w:rsidR="00BD7CC5" w:rsidRPr="00BD7CC5">
              <w:rPr>
                <w:szCs w:val="28"/>
              </w:rPr>
              <w:t>3</w:t>
            </w:r>
            <w:r w:rsidRPr="00C5464D">
              <w:rPr>
                <w:szCs w:val="28"/>
              </w:rPr>
              <w:fldChar w:fldCharType="end"/>
            </w:r>
            <w:r w:rsidRPr="00C5464D">
              <w:rPr>
                <w:rFonts w:hint="eastAsia"/>
                <w:szCs w:val="28"/>
              </w:rPr>
              <w:t>所示。基于综合得分，</w:t>
            </w:r>
            <w:r w:rsidRPr="00C5464D">
              <w:rPr>
                <w:szCs w:val="28"/>
              </w:rPr>
              <w:fldChar w:fldCharType="begin"/>
            </w:r>
            <w:r w:rsidRPr="00C5464D">
              <w:rPr>
                <w:szCs w:val="28"/>
              </w:rPr>
              <w:instrText xml:space="preserve"> </w:instrText>
            </w:r>
            <w:r w:rsidRPr="00C5464D">
              <w:rPr>
                <w:rFonts w:hint="eastAsia"/>
                <w:szCs w:val="28"/>
              </w:rPr>
              <w:instrText>REF _Ref170650263 \h</w:instrText>
            </w:r>
            <w:r w:rsidRPr="00C5464D">
              <w:rPr>
                <w:szCs w:val="28"/>
              </w:rPr>
              <w:instrText xml:space="preserve"> </w:instrText>
            </w:r>
            <w:r>
              <w:rPr>
                <w:szCs w:val="28"/>
              </w:rPr>
              <w:instrText xml:space="preserve"> \* MERGEFORMAT </w:instrText>
            </w:r>
            <w:r w:rsidRPr="00C5464D">
              <w:rPr>
                <w:szCs w:val="28"/>
              </w:rPr>
            </w:r>
            <w:r w:rsidRPr="00C5464D">
              <w:rPr>
                <w:szCs w:val="28"/>
              </w:rPr>
              <w:fldChar w:fldCharType="separate"/>
            </w:r>
            <w:r w:rsidR="00BD7CC5" w:rsidRPr="00BD7CC5">
              <w:rPr>
                <w:rFonts w:hint="eastAsia"/>
                <w:szCs w:val="28"/>
              </w:rPr>
              <w:t>表</w:t>
            </w:r>
            <w:r w:rsidR="00BD7CC5" w:rsidRPr="00BD7CC5">
              <w:rPr>
                <w:rFonts w:hint="eastAsia"/>
                <w:szCs w:val="28"/>
              </w:rPr>
              <w:t xml:space="preserve"> </w:t>
            </w:r>
            <w:r w:rsidR="00BD7CC5" w:rsidRPr="00BD7CC5">
              <w:rPr>
                <w:szCs w:val="28"/>
              </w:rPr>
              <w:t>4</w:t>
            </w:r>
            <w:r w:rsidRPr="00C5464D">
              <w:rPr>
                <w:szCs w:val="28"/>
              </w:rPr>
              <w:fldChar w:fldCharType="end"/>
            </w:r>
            <w:r w:rsidRPr="00C5464D">
              <w:rPr>
                <w:rFonts w:hint="eastAsia"/>
                <w:szCs w:val="28"/>
              </w:rPr>
              <w:t>给出了排名前十的公司，可以看到亚虹医药居于绝对的领先地位，其后公司的综合得分出现了断崖式下跌，综合各项得分来看，亚虹医药的盈利能力是首屈一指的，但可能由于其规模已经较大，成长能力受限，在现金结构方面，亚</w:t>
            </w:r>
            <w:r w:rsidRPr="00C5464D">
              <w:rPr>
                <w:rFonts w:hint="eastAsia"/>
                <w:szCs w:val="28"/>
              </w:rPr>
              <w:lastRenderedPageBreak/>
              <w:t>虹医药得分较高，说明其现金得到了充分利用，没有过多闲置资金，同时其偿债能力也遥遥领先，说明亚虹医药具有较好的抗风险能力。</w:t>
            </w:r>
          </w:p>
          <w:p w14:paraId="5920AC9A" w14:textId="7AEABFF9" w:rsidR="005D7700" w:rsidRDefault="005D7700" w:rsidP="005D7700">
            <w:pPr>
              <w:pStyle w:val="ad"/>
              <w:keepNext/>
              <w:spacing w:after="120"/>
              <w:ind w:firstLine="400"/>
              <w:jc w:val="center"/>
              <w:rPr>
                <w:rFonts w:hint="eastAsia"/>
              </w:rPr>
            </w:pPr>
            <w:bookmarkStart w:id="5" w:name="_Ref170650114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D7CC5">
              <w:rPr>
                <w:noProof/>
              </w:rPr>
              <w:t>3</w:t>
            </w:r>
            <w:r>
              <w:fldChar w:fldCharType="end"/>
            </w:r>
            <w:bookmarkEnd w:id="5"/>
            <w:r>
              <w:rPr>
                <w:rFonts w:hint="eastAsia"/>
              </w:rPr>
              <w:t>因子权重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single" w:sz="6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2070"/>
              <w:gridCol w:w="2070"/>
              <w:gridCol w:w="2070"/>
              <w:gridCol w:w="2070"/>
            </w:tblGrid>
            <w:tr w:rsidR="005D7700" w:rsidRPr="008A3F12" w14:paraId="6D3767E6" w14:textId="77777777" w:rsidTr="00DA6D0F">
              <w:tc>
                <w:tcPr>
                  <w:tcW w:w="1000" w:type="pct"/>
                  <w:vAlign w:val="center"/>
                </w:tcPr>
                <w:p w14:paraId="558A838F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因子</w:t>
                  </w:r>
                </w:p>
              </w:tc>
              <w:tc>
                <w:tcPr>
                  <w:tcW w:w="1000" w:type="pct"/>
                  <w:vAlign w:val="center"/>
                </w:tcPr>
                <w:p w14:paraId="3DE5E934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现金结构</w:t>
                  </w:r>
                </w:p>
              </w:tc>
              <w:tc>
                <w:tcPr>
                  <w:tcW w:w="1000" w:type="pct"/>
                  <w:vAlign w:val="center"/>
                </w:tcPr>
                <w:p w14:paraId="38304B14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偿债能力</w:t>
                  </w:r>
                </w:p>
              </w:tc>
              <w:tc>
                <w:tcPr>
                  <w:tcW w:w="1000" w:type="pct"/>
                  <w:vAlign w:val="center"/>
                </w:tcPr>
                <w:p w14:paraId="2FBD1A47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成长能力</w:t>
                  </w:r>
                </w:p>
              </w:tc>
              <w:tc>
                <w:tcPr>
                  <w:tcW w:w="1000" w:type="pct"/>
                  <w:vAlign w:val="center"/>
                </w:tcPr>
                <w:p w14:paraId="04A5F1BC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盈利能力</w:t>
                  </w:r>
                </w:p>
              </w:tc>
            </w:tr>
            <w:tr w:rsidR="005D7700" w:rsidRPr="008A3F12" w14:paraId="0F118311" w14:textId="77777777" w:rsidTr="00DA6D0F">
              <w:tc>
                <w:tcPr>
                  <w:tcW w:w="1000" w:type="pct"/>
                  <w:vAlign w:val="center"/>
                </w:tcPr>
                <w:p w14:paraId="0199E203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权重</w:t>
                  </w:r>
                </w:p>
              </w:tc>
              <w:tc>
                <w:tcPr>
                  <w:tcW w:w="1000" w:type="pct"/>
                  <w:vAlign w:val="center"/>
                </w:tcPr>
                <w:p w14:paraId="07803F85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32.9%</w:t>
                  </w:r>
                </w:p>
              </w:tc>
              <w:tc>
                <w:tcPr>
                  <w:tcW w:w="1000" w:type="pct"/>
                  <w:vAlign w:val="center"/>
                </w:tcPr>
                <w:p w14:paraId="5E118E28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34.0%</w:t>
                  </w:r>
                </w:p>
              </w:tc>
              <w:tc>
                <w:tcPr>
                  <w:tcW w:w="1000" w:type="pct"/>
                  <w:vAlign w:val="center"/>
                </w:tcPr>
                <w:p w14:paraId="62878CC0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16.3%</w:t>
                  </w:r>
                </w:p>
              </w:tc>
              <w:tc>
                <w:tcPr>
                  <w:tcW w:w="1000" w:type="pct"/>
                  <w:vAlign w:val="center"/>
                </w:tcPr>
                <w:p w14:paraId="052F9FC9" w14:textId="77777777" w:rsidR="005D7700" w:rsidRPr="00BD5420" w:rsidRDefault="005D7700" w:rsidP="005D7700">
                  <w:pP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 w:hint="eastAsia"/>
                      <w:color w:val="000000"/>
                    </w:rPr>
                    <w:t>16.8%</w:t>
                  </w:r>
                </w:p>
              </w:tc>
            </w:tr>
          </w:tbl>
          <w:p w14:paraId="2DDDDAA0" w14:textId="77777777" w:rsidR="005D7700" w:rsidRDefault="005D7700" w:rsidP="005D7700">
            <w:pPr>
              <w:spacing w:after="120"/>
            </w:pPr>
          </w:p>
          <w:p w14:paraId="3318EF7D" w14:textId="7688671A" w:rsidR="005D7700" w:rsidRDefault="005D7700" w:rsidP="005D7700">
            <w:pPr>
              <w:pStyle w:val="ad"/>
              <w:keepNext/>
              <w:spacing w:after="120"/>
              <w:ind w:firstLine="400"/>
              <w:jc w:val="center"/>
              <w:rPr>
                <w:rFonts w:hint="eastAsia"/>
              </w:rPr>
            </w:pPr>
            <w:bookmarkStart w:id="6" w:name="_Ref170650263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D7CC5">
              <w:rPr>
                <w:noProof/>
              </w:rPr>
              <w:t>4</w:t>
            </w:r>
            <w:r>
              <w:fldChar w:fldCharType="end"/>
            </w:r>
            <w:bookmarkEnd w:id="6"/>
            <w:r>
              <w:rPr>
                <w:rFonts w:hint="eastAsia"/>
              </w:rPr>
              <w:t>综合得分前十名公司</w:t>
            </w:r>
          </w:p>
          <w:tbl>
            <w:tblPr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1727"/>
              <w:gridCol w:w="1727"/>
              <w:gridCol w:w="1726"/>
              <w:gridCol w:w="1724"/>
              <w:gridCol w:w="1724"/>
              <w:gridCol w:w="1722"/>
            </w:tblGrid>
            <w:tr w:rsidR="005D7700" w14:paraId="57F63ECF" w14:textId="77777777" w:rsidTr="00DA6D0F">
              <w:trPr>
                <w:tblHeader/>
                <w:jc w:val="center"/>
              </w:trPr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84D33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公司</w:t>
                  </w:r>
                </w:p>
              </w:tc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A67F9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现金结构</w:t>
                  </w:r>
                </w:p>
              </w:tc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7A549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偿债能力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C2BA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成长能力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F376B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盈利能力</w:t>
                  </w:r>
                </w:p>
              </w:tc>
              <w:tc>
                <w:tcPr>
                  <w:tcW w:w="832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F1F0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综合得分</w:t>
                  </w:r>
                </w:p>
              </w:tc>
            </w:tr>
            <w:tr w:rsidR="005D7700" w14:paraId="466A0087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4814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亚虹医药</w:t>
                  </w:r>
                </w:p>
              </w:tc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0B18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16.2256121</w:t>
                  </w:r>
                </w:p>
              </w:tc>
              <w:tc>
                <w:tcPr>
                  <w:tcW w:w="834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583481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18.367694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E3213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0.5787635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7EFBF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3.7354773</w:t>
                  </w:r>
                </w:p>
              </w:tc>
              <w:tc>
                <w:tcPr>
                  <w:tcW w:w="832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955EF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12.305141</w:t>
                  </w:r>
                </w:p>
              </w:tc>
            </w:tr>
            <w:tr w:rsidR="005D7700" w14:paraId="1900CA27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A3151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智翔金泰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6D936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6.0992786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BC0A1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10.460305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DB047F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1.5747619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48393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0.4305105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C75B27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5.892178</w:t>
                  </w:r>
                </w:p>
              </w:tc>
            </w:tr>
            <w:tr w:rsidR="005D7700" w14:paraId="3B080930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57EB9F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寒武纪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7081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6.6814378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EC961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11.959232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80525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-1.0116242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E3FE71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-1.6189386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A5144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5.827455</w:t>
                  </w:r>
                </w:p>
              </w:tc>
            </w:tr>
            <w:tr w:rsidR="005D7700" w14:paraId="601A7376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555A05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芯导科技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6B34A6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-4.3495107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CFC56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15.527874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D4FF6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6.7835856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7A78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1.4467347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C1CE7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5.197264</w:t>
                  </w:r>
                </w:p>
              </w:tc>
            </w:tr>
            <w:tr w:rsidR="005D7700" w14:paraId="480CFC99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CC539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康希通信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B034B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9.7406967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E2BDA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2.965881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9358F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1.6186875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98BC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-0.5012810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4D93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4.392720</w:t>
                  </w:r>
                </w:p>
              </w:tc>
            </w:tr>
            <w:tr w:rsidR="005D7700" w14:paraId="1A727192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436495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禾迈股份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766A4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-1.2257436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D881A2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7.778322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F1FB4B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6.4133830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42451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1.4390777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622D5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3.528506</w:t>
                  </w:r>
                </w:p>
              </w:tc>
            </w:tr>
            <w:tr w:rsidR="005D7700" w14:paraId="236046B4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7BB765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慧智微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3770D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9.8260754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F19996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2.133647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9DFE6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-1.5865703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4EF36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-1.9490863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C9BCE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3.372161</w:t>
                  </w:r>
                </w:p>
              </w:tc>
            </w:tr>
            <w:tr w:rsidR="005D7700" w14:paraId="366309F0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8532FE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鼎阳科技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021EA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-1.2389861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FBBF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8.417350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B134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3.8128518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E054A0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0.8555893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1B6E4C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3.219506</w:t>
                  </w:r>
                </w:p>
              </w:tc>
            </w:tr>
            <w:tr w:rsidR="005D7700" w14:paraId="2187AB71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811C1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东芯股份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1FB1BD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-1.6326521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28484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7.942386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D2822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5.1016371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D8404E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0.3557114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7A8E9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3.054595</w:t>
                  </w:r>
                </w:p>
              </w:tc>
            </w:tr>
            <w:tr w:rsidR="005D7700" w14:paraId="5179A4B1" w14:textId="77777777" w:rsidTr="00DA6D0F">
              <w:trPr>
                <w:jc w:val="center"/>
              </w:trPr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C8DBC0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西山科技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A33C73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-0.3858891</w:t>
                  </w:r>
                </w:p>
              </w:tc>
              <w:tc>
                <w:tcPr>
                  <w:tcW w:w="834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52F09A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7.936586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E52248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2.5010471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60F1EE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0.3682598</w:t>
                  </w:r>
                </w:p>
              </w:tc>
              <w:tc>
                <w:tcPr>
                  <w:tcW w:w="832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2E2621" w14:textId="77777777" w:rsidR="005D7700" w:rsidRPr="00BD5420" w:rsidRDefault="005D7700" w:rsidP="005D77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jc w:val="center"/>
                    <w:rPr>
                      <w:rFonts w:ascii="Arial" w:eastAsiaTheme="minorEastAsia" w:hAnsi="Arial" w:cs="Arial"/>
                      <w:color w:val="000000"/>
                    </w:rPr>
                  </w:pPr>
                  <w:r w:rsidRPr="00BD5420">
                    <w:rPr>
                      <w:rFonts w:ascii="Arial" w:eastAsiaTheme="minorEastAsia" w:hAnsi="Arial" w:cs="Arial"/>
                      <w:color w:val="000000"/>
                    </w:rPr>
                    <w:t>3.041020</w:t>
                  </w:r>
                </w:p>
              </w:tc>
            </w:tr>
          </w:tbl>
          <w:p w14:paraId="49848FF3" w14:textId="77777777" w:rsidR="005D7700" w:rsidRDefault="005D7700" w:rsidP="005D7700">
            <w:pPr>
              <w:rPr>
                <w:rFonts w:ascii="宋体" w:hAnsi="宋体" w:hint="eastAsia"/>
                <w:szCs w:val="28"/>
              </w:rPr>
            </w:pPr>
          </w:p>
          <w:p w14:paraId="3C70B01C" w14:textId="77777777" w:rsidR="00BD7CC5" w:rsidRDefault="00BD7CC5" w:rsidP="005D7700">
            <w:pPr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代码：</w:t>
            </w:r>
          </w:p>
          <w:p w14:paraId="136566E1" w14:textId="77777777" w:rsidR="001F79C3" w:rsidRDefault="001F79C3" w:rsidP="001F79C3">
            <w:pPr>
              <w:pStyle w:val="SourceCode"/>
            </w:pPr>
            <w:bookmarkStart w:id="7" w:name="加载包"/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(tidyverse)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(psych)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(flextable)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预处理</w:t>
            </w:r>
            <w:r>
              <w:br/>
            </w: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read.csv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科创板部分公司财务数据</w:t>
            </w:r>
            <w:r>
              <w:rPr>
                <w:rStyle w:val="StringTok"/>
              </w:rPr>
              <w:t>.csv"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encoding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"UTF-8"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`</w:t>
            </w:r>
            <w:r>
              <w:rPr>
                <w:rStyle w:val="AttributeTok"/>
              </w:rPr>
              <w:t>colnames&lt;-</w:t>
            </w:r>
            <w:r>
              <w:rPr>
                <w:rStyle w:val="StringTok"/>
              </w:rPr>
              <w:t>`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时间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股票代码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简称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基本每股收益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净资产收益率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总资产报酬率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    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营业利润率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流动比率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速动比率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现金负债比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现金流动负债比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    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营业收入同比增长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利润总额同比增长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总资产同比增长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存货周转率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    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应收账款周转率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总资产周转率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资产负债率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股票代码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,as.numeric))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FunctionTok"/>
              </w:rPr>
              <w:t>na.omit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group_by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股票代码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slice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ungroup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14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18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data_cal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data[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)]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主成分法函数</w:t>
            </w:r>
            <w:r>
              <w:br/>
            </w:r>
            <w:r>
              <w:rPr>
                <w:rStyle w:val="NormalTok"/>
              </w:rPr>
              <w:t xml:space="preserve">fa_pcm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(S, k){</w:t>
            </w:r>
            <w:r>
              <w:br/>
            </w:r>
            <w:r>
              <w:rPr>
                <w:rStyle w:val="NormalTok"/>
              </w:rPr>
              <w:t xml:space="preserve">  p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nrow</w:t>
            </w:r>
            <w:r>
              <w:rPr>
                <w:rStyle w:val="NormalTok"/>
              </w:rPr>
              <w:t>(S); diag_S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diag</w:t>
            </w:r>
            <w:r>
              <w:rPr>
                <w:rStyle w:val="NormalTok"/>
              </w:rPr>
              <w:t xml:space="preserve">(S); sum_rank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(diag_S)</w:t>
            </w:r>
            <w:r>
              <w:br/>
            </w:r>
            <w:r>
              <w:rPr>
                <w:rStyle w:val="NormalTok"/>
              </w:rPr>
              <w:t xml:space="preserve">  rowname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rownames</w:t>
            </w:r>
            <w:r>
              <w:rPr>
                <w:rStyle w:val="NormalTok"/>
              </w:rPr>
              <w:t xml:space="preserve">(S); colname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paste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'Factor'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 xml:space="preserve">k, </w:t>
            </w:r>
            <w:r>
              <w:rPr>
                <w:rStyle w:val="AttributeTok"/>
              </w:rPr>
              <w:t>sep=</w:t>
            </w:r>
            <w:r>
              <w:rPr>
                <w:rStyle w:val="StringTok"/>
              </w:rPr>
              <w:t>''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A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nrow=</w:t>
            </w:r>
            <w:r>
              <w:rPr>
                <w:rStyle w:val="NormalTok"/>
              </w:rPr>
              <w:t xml:space="preserve">p, </w:t>
            </w:r>
            <w:r>
              <w:rPr>
                <w:rStyle w:val="AttributeTok"/>
              </w:rPr>
              <w:t>ncol=</w:t>
            </w:r>
            <w:r>
              <w:rPr>
                <w:rStyle w:val="NormalTok"/>
              </w:rPr>
              <w:t xml:space="preserve">k, </w:t>
            </w:r>
            <w:r>
              <w:rPr>
                <w:rStyle w:val="AttributeTok"/>
              </w:rPr>
              <w:t>dimnames=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(rowname, colname))</w:t>
            </w:r>
            <w:r>
              <w:br/>
            </w:r>
            <w:r>
              <w:rPr>
                <w:rStyle w:val="NormalTok"/>
              </w:rPr>
              <w:t xml:space="preserve">  eig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eigen</w:t>
            </w:r>
            <w:r>
              <w:rPr>
                <w:rStyle w:val="NormalTok"/>
              </w:rPr>
              <w:t>(S)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 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k)</w:t>
            </w:r>
            <w:r>
              <w:br/>
            </w:r>
            <w:r>
              <w:rPr>
                <w:rStyle w:val="NormalTok"/>
              </w:rPr>
              <w:t xml:space="preserve">    A[,i]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sqrt</w:t>
            </w:r>
            <w:r>
              <w:rPr>
                <w:rStyle w:val="NormalTok"/>
              </w:rPr>
              <w:t>(eig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values[i])</w:t>
            </w:r>
            <w:r>
              <w:rPr>
                <w:rStyle w:val="SpecialCharTok"/>
              </w:rPr>
              <w:t>*</w:t>
            </w:r>
            <w:r>
              <w:rPr>
                <w:rStyle w:val="NormalTok"/>
              </w:rPr>
              <w:t>eig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vectors[,i]</w:t>
            </w:r>
            <w:r>
              <w:br/>
            </w:r>
            <w:r>
              <w:rPr>
                <w:rStyle w:val="NormalTok"/>
              </w:rPr>
              <w:t xml:space="preserve">  h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diag</w:t>
            </w:r>
            <w:r>
              <w:rPr>
                <w:rStyle w:val="NormalTok"/>
              </w:rPr>
              <w:t>(A</w:t>
            </w:r>
            <w:r>
              <w:rPr>
                <w:rStyle w:val="SpecialCharTok"/>
              </w:rPr>
              <w:t>%*%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>(A))</w:t>
            </w:r>
            <w:r>
              <w:br/>
            </w:r>
            <w:r>
              <w:rPr>
                <w:rStyle w:val="NormalTok"/>
              </w:rPr>
              <w:t xml:space="preserve">  rowname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'SS loadings'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'Proportion Var'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'Cumulative Var'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B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matrix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nrow=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ncol=</w:t>
            </w:r>
            <w:r>
              <w:rPr>
                <w:rStyle w:val="NormalTok"/>
              </w:rPr>
              <w:t xml:space="preserve">k, </w:t>
            </w:r>
            <w:r>
              <w:rPr>
                <w:rStyle w:val="AttributeTok"/>
              </w:rPr>
              <w:t>dimnames=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(rowname, colname))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(i </w:t>
            </w:r>
            <w:r>
              <w:rPr>
                <w:rStyle w:val="ControlFlow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k){</w:t>
            </w:r>
            <w:r>
              <w:br/>
            </w:r>
            <w:r>
              <w:rPr>
                <w:rStyle w:val="NormalTok"/>
              </w:rPr>
              <w:t xml:space="preserve">    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(A[,i]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); B[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,i]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,i]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sum_rank</w:t>
            </w:r>
            <w:r>
              <w:br/>
            </w:r>
            <w:r>
              <w:rPr>
                <w:rStyle w:val="NormalTok"/>
              </w:rPr>
              <w:t xml:space="preserve">    B[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,i ]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(B[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NormalTok"/>
              </w:rPr>
              <w:t>i])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>sum_rank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 xml:space="preserve">  A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(A,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); B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(B,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); h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(h,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diag_S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(diag_S,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); method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'Principal Component Method'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list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method=</w:t>
            </w:r>
            <w:r>
              <w:rPr>
                <w:rStyle w:val="NormalTok"/>
              </w:rPr>
              <w:t>method,</w:t>
            </w:r>
            <w:r>
              <w:rPr>
                <w:rStyle w:val="AttributeTok"/>
              </w:rPr>
              <w:t>loadings=</w:t>
            </w:r>
            <w:r>
              <w:rPr>
                <w:rStyle w:val="NormalTok"/>
              </w:rPr>
              <w:t>A,</w:t>
            </w:r>
            <w:r>
              <w:rPr>
                <w:rStyle w:val="AttributeTok"/>
              </w:rPr>
              <w:t>var=</w:t>
            </w:r>
            <w:r>
              <w:rPr>
                <w:rStyle w:val="FunctionTok"/>
              </w:rPr>
              <w:t>cbind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common=</w:t>
            </w:r>
            <w:r>
              <w:rPr>
                <w:rStyle w:val="NormalTok"/>
              </w:rPr>
              <w:t>h,</w:t>
            </w:r>
            <w:r>
              <w:rPr>
                <w:rStyle w:val="AttributeTok"/>
              </w:rPr>
              <w:t>specific=</w:t>
            </w:r>
            <w:r>
              <w:rPr>
                <w:rStyle w:val="NormalTok"/>
              </w:rPr>
              <w:t>diag_S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h),</w:t>
            </w:r>
            <w:r>
              <w:rPr>
                <w:rStyle w:val="AttributeTok"/>
              </w:rPr>
              <w:t>B=</w:t>
            </w:r>
            <w:r>
              <w:rPr>
                <w:rStyle w:val="NormalTok"/>
              </w:rPr>
              <w:t>B)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因子分析</w:t>
            </w:r>
            <w:r>
              <w:br/>
            </w:r>
            <w:r>
              <w:rPr>
                <w:rStyle w:val="DocumentationTok"/>
              </w:rPr>
              <w:t>##</w:t>
            </w:r>
            <w:r>
              <w:rPr>
                <w:rStyle w:val="DocumentationTok"/>
              </w:rPr>
              <w:t>可行性检验</w:t>
            </w:r>
            <w:r>
              <w:br/>
            </w:r>
            <w:r>
              <w:rPr>
                <w:rStyle w:val="FunctionTok"/>
              </w:rPr>
              <w:t>KMO</w:t>
            </w:r>
            <w:r>
              <w:rPr>
                <w:rStyle w:val="NormalTok"/>
              </w:rPr>
              <w:t>(data_cal)</w:t>
            </w:r>
            <w:r>
              <w:br/>
            </w:r>
            <w:r>
              <w:rPr>
                <w:rStyle w:val="FunctionTok"/>
              </w:rPr>
              <w:t>cortest.bartlett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(data_cal),</w:t>
            </w:r>
            <w:r>
              <w:rPr>
                <w:rStyle w:val="DecValTok"/>
              </w:rPr>
              <w:t>566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DocumentationTok"/>
              </w:rPr>
              <w:t>##</w:t>
            </w:r>
            <w:r>
              <w:rPr>
                <w:rStyle w:val="DocumentationTok"/>
              </w:rPr>
              <w:t>因子得分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fa_pcm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(data_cal),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loadings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varimax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normalize =</w:t>
            </w:r>
            <w:r>
              <w:rPr>
                <w:rStyle w:val="NormalTok"/>
              </w:rPr>
              <w:t xml:space="preserve"> F)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.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loadings</w:t>
            </w:r>
            <w:r>
              <w:br/>
            </w:r>
            <w:r>
              <w:rPr>
                <w:rStyle w:val="NormalTok"/>
              </w:rPr>
              <w:t>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as.data.frame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round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save_as_docx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path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临时</w:t>
            </w:r>
            <w:r>
              <w:rPr>
                <w:rStyle w:val="StringTok"/>
              </w:rPr>
              <w:t>.docx"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DocumentationTok"/>
              </w:rPr>
              <w:t>##</w:t>
            </w:r>
            <w:r>
              <w:rPr>
                <w:rStyle w:val="DocumentationTok"/>
              </w:rPr>
              <w:t>综合评价</w:t>
            </w:r>
            <w:r>
              <w:br/>
            </w:r>
            <w:r>
              <w:rPr>
                <w:rStyle w:val="NormalTok"/>
              </w:rPr>
              <w:t xml:space="preserve">scores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as.matrix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(data_cal,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,scale)) </w:t>
            </w:r>
            <w:r>
              <w:rPr>
                <w:rStyle w:val="SpecialCharTok"/>
              </w:rPr>
              <w:t>%*%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as.matrix</w:t>
            </w:r>
            <w:r>
              <w:rPr>
                <w:rStyle w:val="NormalTok"/>
              </w:rPr>
              <w:t>(a[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])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data.frame</w:t>
            </w:r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],.)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`</w:t>
            </w:r>
            <w:r>
              <w:rPr>
                <w:rStyle w:val="AttributeTok"/>
              </w:rPr>
              <w:t>colnames&lt;-</w:t>
            </w:r>
            <w:r>
              <w:rPr>
                <w:rStyle w:val="StringTok"/>
              </w:rPr>
              <w:t>`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公司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现金结构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偿债能力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成长能力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盈利能力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综合得分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>现金结构</w:t>
            </w:r>
            <w:r>
              <w:rPr>
                <w:rStyle w:val="SpecialCharTok"/>
              </w:rPr>
              <w:t>*</w:t>
            </w:r>
            <w:r>
              <w:rPr>
                <w:rStyle w:val="FloatTok"/>
              </w:rPr>
              <w:t>0.329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偿债能力</w:t>
            </w:r>
            <w:r>
              <w:rPr>
                <w:rStyle w:val="SpecialCharTok"/>
              </w:rPr>
              <w:t>*</w:t>
            </w:r>
            <w:r>
              <w:rPr>
                <w:rStyle w:val="FloatTok"/>
              </w:rPr>
              <w:t>0.34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成长能力</w:t>
            </w:r>
            <w:r>
              <w:rPr>
                <w:rStyle w:val="SpecialCharTok"/>
              </w:rPr>
              <w:t>*</w:t>
            </w:r>
            <w:r>
              <w:rPr>
                <w:rStyle w:val="FloatTok"/>
              </w:rPr>
              <w:t>0.163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>盈利能力</w:t>
            </w:r>
            <w:r>
              <w:rPr>
                <w:rStyle w:val="SpecialCharTok"/>
              </w:rPr>
              <w:t>*</w:t>
            </w:r>
            <w:r>
              <w:rPr>
                <w:rStyle w:val="FloatTok"/>
              </w:rPr>
              <w:t>0.168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arrange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desc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综合得分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>scores[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 xml:space="preserve">,]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save_as_docx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path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临时</w:t>
            </w:r>
            <w:r>
              <w:rPr>
                <w:rStyle w:val="StringTok"/>
              </w:rPr>
              <w:t>.docx"</w:t>
            </w:r>
            <w:r>
              <w:rPr>
                <w:rStyle w:val="NormalTok"/>
              </w:rPr>
              <w:t>)</w:t>
            </w:r>
          </w:p>
          <w:bookmarkEnd w:id="7"/>
          <w:p w14:paraId="41E9CD5D" w14:textId="158AD67E" w:rsidR="00BD7CC5" w:rsidRPr="001F79C3" w:rsidRDefault="00BD7CC5" w:rsidP="005D7700">
            <w:pPr>
              <w:rPr>
                <w:rFonts w:ascii="宋体" w:hAnsi="宋体" w:hint="eastAsia"/>
                <w:szCs w:val="28"/>
                <w:lang w:val="en-US"/>
              </w:rPr>
            </w:pPr>
          </w:p>
        </w:tc>
      </w:tr>
    </w:tbl>
    <w:p w14:paraId="3B08C3AC" w14:textId="77777777" w:rsidR="00DC1091" w:rsidRPr="001F79C3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  <w:lang w:val="en-US"/>
        </w:rPr>
      </w:pPr>
    </w:p>
    <w:sectPr w:rsidR="00DC1091" w:rsidRPr="001F79C3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A1642" w14:textId="77777777" w:rsidR="008606DA" w:rsidRDefault="008606DA">
      <w:pPr>
        <w:spacing w:line="240" w:lineRule="auto"/>
      </w:pPr>
      <w:r>
        <w:separator/>
      </w:r>
    </w:p>
  </w:endnote>
  <w:endnote w:type="continuationSeparator" w:id="0">
    <w:p w14:paraId="59D814AA" w14:textId="77777777" w:rsidR="008606DA" w:rsidRDefault="00860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209AC" w14:textId="77777777" w:rsidR="008606DA" w:rsidRDefault="008606DA">
      <w:r>
        <w:separator/>
      </w:r>
    </w:p>
  </w:footnote>
  <w:footnote w:type="continuationSeparator" w:id="0">
    <w:p w14:paraId="53561684" w14:textId="77777777" w:rsidR="008606DA" w:rsidRDefault="00860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64670"/>
    <w:rsid w:val="00172A27"/>
    <w:rsid w:val="001A0231"/>
    <w:rsid w:val="001A11F2"/>
    <w:rsid w:val="001E7F80"/>
    <w:rsid w:val="001F79C3"/>
    <w:rsid w:val="00210F8F"/>
    <w:rsid w:val="00251FE4"/>
    <w:rsid w:val="002731C4"/>
    <w:rsid w:val="00273455"/>
    <w:rsid w:val="00282C4D"/>
    <w:rsid w:val="002D3D49"/>
    <w:rsid w:val="00345A63"/>
    <w:rsid w:val="003467B0"/>
    <w:rsid w:val="003A48F1"/>
    <w:rsid w:val="004035AB"/>
    <w:rsid w:val="0040416F"/>
    <w:rsid w:val="00460550"/>
    <w:rsid w:val="00464263"/>
    <w:rsid w:val="004B423F"/>
    <w:rsid w:val="004C745D"/>
    <w:rsid w:val="004D3C29"/>
    <w:rsid w:val="004F6B59"/>
    <w:rsid w:val="0052213B"/>
    <w:rsid w:val="00533BFB"/>
    <w:rsid w:val="005408ED"/>
    <w:rsid w:val="005442FD"/>
    <w:rsid w:val="00550122"/>
    <w:rsid w:val="0056234C"/>
    <w:rsid w:val="00566655"/>
    <w:rsid w:val="0057448D"/>
    <w:rsid w:val="005A69F2"/>
    <w:rsid w:val="005D21D9"/>
    <w:rsid w:val="005D7700"/>
    <w:rsid w:val="00600F6D"/>
    <w:rsid w:val="00613158"/>
    <w:rsid w:val="006512D8"/>
    <w:rsid w:val="00655EC7"/>
    <w:rsid w:val="00674ADA"/>
    <w:rsid w:val="006A2359"/>
    <w:rsid w:val="006C3BF7"/>
    <w:rsid w:val="006D416A"/>
    <w:rsid w:val="00707215"/>
    <w:rsid w:val="00777232"/>
    <w:rsid w:val="00777EAA"/>
    <w:rsid w:val="007864B4"/>
    <w:rsid w:val="007A2E7D"/>
    <w:rsid w:val="007D13A7"/>
    <w:rsid w:val="007D4BCC"/>
    <w:rsid w:val="007D6936"/>
    <w:rsid w:val="007F4A21"/>
    <w:rsid w:val="007F55DB"/>
    <w:rsid w:val="007F7C59"/>
    <w:rsid w:val="00803134"/>
    <w:rsid w:val="00804D87"/>
    <w:rsid w:val="00817CAD"/>
    <w:rsid w:val="00824851"/>
    <w:rsid w:val="008606DA"/>
    <w:rsid w:val="0087427A"/>
    <w:rsid w:val="00880652"/>
    <w:rsid w:val="00892D9C"/>
    <w:rsid w:val="008C2104"/>
    <w:rsid w:val="008C3303"/>
    <w:rsid w:val="008E2C82"/>
    <w:rsid w:val="008F43D2"/>
    <w:rsid w:val="009425A9"/>
    <w:rsid w:val="0096570F"/>
    <w:rsid w:val="0096659B"/>
    <w:rsid w:val="00995558"/>
    <w:rsid w:val="009B1EE2"/>
    <w:rsid w:val="009B3A35"/>
    <w:rsid w:val="009C6471"/>
    <w:rsid w:val="009D0685"/>
    <w:rsid w:val="009E15B7"/>
    <w:rsid w:val="009E2936"/>
    <w:rsid w:val="00A06D89"/>
    <w:rsid w:val="00A11721"/>
    <w:rsid w:val="00A12189"/>
    <w:rsid w:val="00A1267B"/>
    <w:rsid w:val="00A1382D"/>
    <w:rsid w:val="00A16551"/>
    <w:rsid w:val="00A44071"/>
    <w:rsid w:val="00A5552E"/>
    <w:rsid w:val="00A56E0E"/>
    <w:rsid w:val="00A65EBA"/>
    <w:rsid w:val="00A7672F"/>
    <w:rsid w:val="00A80F01"/>
    <w:rsid w:val="00A82718"/>
    <w:rsid w:val="00AF0E40"/>
    <w:rsid w:val="00B56476"/>
    <w:rsid w:val="00B65CA5"/>
    <w:rsid w:val="00B72024"/>
    <w:rsid w:val="00BA16DB"/>
    <w:rsid w:val="00BB0D54"/>
    <w:rsid w:val="00BB2BA5"/>
    <w:rsid w:val="00BC7F73"/>
    <w:rsid w:val="00BD7CC5"/>
    <w:rsid w:val="00BE3C17"/>
    <w:rsid w:val="00BE4C4C"/>
    <w:rsid w:val="00BE6342"/>
    <w:rsid w:val="00C014F3"/>
    <w:rsid w:val="00C14B2B"/>
    <w:rsid w:val="00C624E3"/>
    <w:rsid w:val="00D128C8"/>
    <w:rsid w:val="00D574E5"/>
    <w:rsid w:val="00D61110"/>
    <w:rsid w:val="00D623B0"/>
    <w:rsid w:val="00D765D9"/>
    <w:rsid w:val="00D826E7"/>
    <w:rsid w:val="00DC1091"/>
    <w:rsid w:val="00DD4F71"/>
    <w:rsid w:val="00DE179D"/>
    <w:rsid w:val="00DE4721"/>
    <w:rsid w:val="00E04B10"/>
    <w:rsid w:val="00E07464"/>
    <w:rsid w:val="00E15101"/>
    <w:rsid w:val="00E228F6"/>
    <w:rsid w:val="00E333C9"/>
    <w:rsid w:val="00E455E8"/>
    <w:rsid w:val="00E62F9A"/>
    <w:rsid w:val="00E66F8B"/>
    <w:rsid w:val="00E75712"/>
    <w:rsid w:val="00F04724"/>
    <w:rsid w:val="00F12855"/>
    <w:rsid w:val="00F24D13"/>
    <w:rsid w:val="00F61A25"/>
    <w:rsid w:val="00F65A10"/>
    <w:rsid w:val="00F7281F"/>
    <w:rsid w:val="00FA194C"/>
    <w:rsid w:val="00FB3959"/>
    <w:rsid w:val="00FC2E1D"/>
    <w:rsid w:val="00FE79A7"/>
    <w:rsid w:val="00FF53D1"/>
    <w:rsid w:val="00FF6A74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5D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D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7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  <w:style w:type="paragraph" w:styleId="ad">
    <w:name w:val="caption"/>
    <w:basedOn w:val="a"/>
    <w:next w:val="a"/>
    <w:unhideWhenUsed/>
    <w:qFormat/>
    <w:rsid w:val="005D7700"/>
    <w:pPr>
      <w:widowControl w:val="0"/>
      <w:spacing w:afterLines="50" w:after="50" w:line="240" w:lineRule="auto"/>
      <w:ind w:firstLineChars="200" w:firstLine="200"/>
      <w:jc w:val="both"/>
    </w:pPr>
    <w:rPr>
      <w:rFonts w:asciiTheme="majorHAnsi" w:eastAsia="黑体" w:hAnsiTheme="majorHAnsi" w:cstheme="majorBidi"/>
      <w:kern w:val="2"/>
      <w:sz w:val="20"/>
      <w:szCs w:val="20"/>
      <w:lang w:val="en-US"/>
    </w:rPr>
  </w:style>
  <w:style w:type="character" w:customStyle="1" w:styleId="10">
    <w:name w:val="标题 1 字符"/>
    <w:basedOn w:val="a1"/>
    <w:link w:val="1"/>
    <w:uiPriority w:val="9"/>
    <w:rsid w:val="005D7700"/>
    <w:rPr>
      <w:rFonts w:cstheme="minorBidi"/>
      <w:b/>
      <w:bCs/>
      <w:kern w:val="44"/>
      <w:sz w:val="44"/>
      <w:szCs w:val="44"/>
      <w:lang w:val="zh-CN"/>
    </w:rPr>
  </w:style>
  <w:style w:type="character" w:customStyle="1" w:styleId="30">
    <w:name w:val="标题 3 字符"/>
    <w:basedOn w:val="a1"/>
    <w:link w:val="3"/>
    <w:uiPriority w:val="9"/>
    <w:rsid w:val="005D7700"/>
    <w:rPr>
      <w:rFonts w:cstheme="minorBidi"/>
      <w:b/>
      <w:bCs/>
      <w:sz w:val="32"/>
      <w:szCs w:val="32"/>
      <w:lang w:val="zh-CN"/>
    </w:rPr>
  </w:style>
  <w:style w:type="character" w:customStyle="1" w:styleId="40">
    <w:name w:val="标题 4 字符"/>
    <w:basedOn w:val="a1"/>
    <w:link w:val="4"/>
    <w:uiPriority w:val="9"/>
    <w:rsid w:val="005D7700"/>
    <w:rPr>
      <w:rFonts w:asciiTheme="majorHAnsi" w:eastAsiaTheme="majorEastAsia" w:hAnsiTheme="majorHAnsi" w:cstheme="majorBidi"/>
      <w:b/>
      <w:bCs/>
      <w:sz w:val="28"/>
      <w:szCs w:val="28"/>
      <w:lang w:val="zh-CN"/>
    </w:rPr>
  </w:style>
  <w:style w:type="character" w:customStyle="1" w:styleId="DocumentationTok">
    <w:name w:val="DocumentationTok"/>
    <w:basedOn w:val="VerbatimChar"/>
    <w:rsid w:val="001F79C3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34</cp:revision>
  <dcterms:created xsi:type="dcterms:W3CDTF">2021-09-27T01:15:00Z</dcterms:created>
  <dcterms:modified xsi:type="dcterms:W3CDTF">2024-11-14T04:50:00Z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