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674BB6C9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2A2268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2A2268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2A2268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07B75DD0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6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6AC41C7F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57448D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6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4E61F5F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10FAF5B5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4996C3EC" w:rsidR="00DC1091" w:rsidRDefault="003548A8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192FD55A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E228F6">
              <w:rPr>
                <w:rFonts w:hint="eastAsia"/>
                <w:szCs w:val="28"/>
                <w:lang w:val="en-US"/>
              </w:rPr>
              <w:t>5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E228F6">
              <w:rPr>
                <w:rFonts w:hint="eastAsia"/>
                <w:szCs w:val="28"/>
                <w:lang w:val="en-US"/>
              </w:rPr>
              <w:t>14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格物楼</w:t>
            </w:r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李会琼</w:t>
            </w:r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D3027FF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6230C9AE" w14:textId="2A82E49B" w:rsidR="00DC1091" w:rsidRDefault="00910223">
            <w:pPr>
              <w:jc w:val="both"/>
              <w:rPr>
                <w:lang w:val="en-US"/>
              </w:rPr>
            </w:pPr>
            <w:r>
              <w:t>习题</w:t>
            </w:r>
            <w:r>
              <w:t>5-9  </w:t>
            </w:r>
            <w:r>
              <w:t>数据做距离判别</w:t>
            </w:r>
            <w:r>
              <w:br/>
            </w:r>
            <w:r>
              <w:t>习题</w:t>
            </w:r>
            <w:r>
              <w:t>5-10 </w:t>
            </w:r>
            <w:r>
              <w:t>（</w:t>
            </w:r>
            <w:r>
              <w:t>1</w:t>
            </w:r>
            <w:r>
              <w:t>）</w:t>
            </w:r>
            <w:r>
              <w:br/>
            </w:r>
            <w:r>
              <w:t>判别分析作业</w:t>
            </w:r>
            <w:r>
              <w:t>9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6DF9CB32" w14:textId="77777777" w:rsidR="006C2B96" w:rsidRDefault="006C2B96" w:rsidP="006C2B96">
            <w:pPr>
              <w:pStyle w:val="2"/>
              <w:rPr>
                <w:rFonts w:hint="eastAsia"/>
              </w:rPr>
            </w:pPr>
            <w:bookmarkStart w:id="0" w:name="加载包"/>
            <w:proofErr w:type="spellStart"/>
            <w:r>
              <w:t>加载包</w:t>
            </w:r>
            <w:proofErr w:type="spellEnd"/>
          </w:p>
          <w:p w14:paraId="22F5204C" w14:textId="77777777" w:rsidR="006C2B96" w:rsidRDefault="006C2B96" w:rsidP="006C2B96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(MASS)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readxl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purrr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加载相关函数</w:t>
            </w:r>
            <w:r>
              <w:br/>
            </w:r>
            <w:r>
              <w:rPr>
                <w:rStyle w:val="FunctionTok"/>
              </w:rPr>
              <w:lastRenderedPageBreak/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正态总体假设检验函数汇集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source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距离判别函数汇集</w:t>
            </w:r>
            <w:r>
              <w:rPr>
                <w:rStyle w:val="StringTok"/>
              </w:rPr>
              <w:t>.R"</w:t>
            </w:r>
            <w:r>
              <w:rPr>
                <w:rStyle w:val="NormalTok"/>
              </w:rPr>
              <w:t>)</w:t>
            </w:r>
          </w:p>
          <w:p w14:paraId="30E4C313" w14:textId="77777777" w:rsidR="006C2B96" w:rsidRDefault="006C2B96" w:rsidP="006C2B96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proofErr w:type="spellStart"/>
            <w:r>
              <w:t>第一题</w:t>
            </w:r>
            <w:proofErr w:type="spellEnd"/>
          </w:p>
          <w:p w14:paraId="531C83F9" w14:textId="77777777" w:rsidR="006C2B96" w:rsidRDefault="006C2B96" w:rsidP="006C2B96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序号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FunctionTok"/>
              </w:rPr>
              <w:t>discriminiant.distance</w:t>
            </w:r>
            <w:proofErr w:type="spellEnd"/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],data[</w:t>
            </w:r>
            <w:r>
              <w:rPr>
                <w:rStyle w:val="DecValTok"/>
              </w:rPr>
              <w:t>8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14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</w:p>
          <w:p w14:paraId="07FFB9A8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1 2 3 4 5 6 7 8 9 10 11 12 13 14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blong</w:t>
            </w:r>
            <w:proofErr w:type="spellEnd"/>
            <w:r>
              <w:rPr>
                <w:rStyle w:val="VerbatimChar"/>
              </w:rPr>
              <w:t xml:space="preserve"> 1 1 1 1 1 1 1 2 2  2  2  2  2  2</w:t>
            </w:r>
          </w:p>
          <w:p w14:paraId="78821F78" w14:textId="77777777" w:rsidR="006C2B96" w:rsidRDefault="006C2B96" w:rsidP="006C2B96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proofErr w:type="spellStart"/>
            <w:r>
              <w:t>第二题</w:t>
            </w:r>
            <w:proofErr w:type="spellEnd"/>
          </w:p>
          <w:p w14:paraId="32FE3CB3" w14:textId="77777777" w:rsidR="006C2B96" w:rsidRDefault="006C2B96" w:rsidP="006C2B96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样品号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 xml:space="preserve">,as.factor))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arrange</w:t>
            </w:r>
            <w:r>
              <w:rPr>
                <w:rStyle w:val="NormalTok"/>
              </w:rPr>
              <w:t>(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group_split</w:t>
            </w:r>
            <w:proofErr w:type="spellEnd"/>
            <w:r>
              <w:rPr>
                <w:rStyle w:val="NormalTok"/>
              </w:rPr>
              <w:t>(data,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map</w:t>
            </w:r>
            <w:r>
              <w:rPr>
                <w:rStyle w:val="NormalTok"/>
              </w:rPr>
              <w:t>(select,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</w:t>
            </w:r>
            <w:r>
              <w:br/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StringTok"/>
              </w:rPr>
              <w:t>"</w:t>
            </w:r>
            <w:r>
              <w:rPr>
                <w:rStyle w:val="StringTok"/>
              </w:rPr>
              <w:t>新样本</w:t>
            </w:r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实验手册中的函数先计算似然比统计量再取对数，容易数值溢出，这里参考了李高荣多元统计教材中的函数，直接计算对数形式的统计量</w:t>
            </w:r>
            <w:r>
              <w:br/>
            </w:r>
            <w:proofErr w:type="spellStart"/>
            <w:r>
              <w:rPr>
                <w:rStyle w:val="FunctionTok"/>
              </w:rPr>
              <w:t>multi.cov.test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</w:t>
            </w:r>
          </w:p>
          <w:p w14:paraId="5E6B6D7A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p.value</w:t>
            </w:r>
            <w:proofErr w:type="spellEnd"/>
            <w:r>
              <w:br/>
            </w:r>
            <w:r>
              <w:rPr>
                <w:rStyle w:val="VerbatimChar"/>
              </w:rPr>
              <w:t>## [1] 0.04509344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correct.M</w:t>
            </w:r>
            <w:proofErr w:type="spellEnd"/>
            <w:r>
              <w:br/>
            </w:r>
            <w:r>
              <w:rPr>
                <w:rStyle w:val="VerbatimChar"/>
              </w:rPr>
              <w:t>## [1] 21.37938</w:t>
            </w:r>
          </w:p>
          <w:p w14:paraId="5A53C1FA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检验结果显示在0.05的显著性水平下应该拒绝原假设，即认为各总体协方差阵不完全相等，但经尝试，发现第二类的样本协方差阵接近奇异，如下所示，且尝试加上一个单位阵也无法改善奇异情况。</w:t>
            </w:r>
          </w:p>
          <w:p w14:paraId="5A4579CC" w14:textId="77777777" w:rsidR="006C2B96" w:rsidRDefault="006C2B96" w:rsidP="006C2B96">
            <w:pPr>
              <w:pStyle w:val="SourceCode"/>
            </w:pPr>
            <w:r>
              <w:rPr>
                <w:rStyle w:val="FunctionTok"/>
              </w:rPr>
              <w:t>filter</w:t>
            </w:r>
            <w:r>
              <w:rPr>
                <w:rStyle w:val="NormalTok"/>
              </w:rPr>
              <w:t>(data,</w:t>
            </w:r>
            <w:r>
              <w:rPr>
                <w:rStyle w:val="NormalTok"/>
              </w:rPr>
              <w:t>类别号</w:t>
            </w:r>
            <w:r>
              <w:rPr>
                <w:rStyle w:val="SpecialCharTok"/>
              </w:rPr>
              <w:t>==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#as.matrix() 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>#+diag(1,4) 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var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det</w:t>
            </w:r>
            <w:r>
              <w:rPr>
                <w:rStyle w:val="NormalTok"/>
              </w:rPr>
              <w:t>()</w:t>
            </w:r>
          </w:p>
          <w:p w14:paraId="365E691E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[1] -4.099574e-10</w:t>
            </w:r>
          </w:p>
          <w:p w14:paraId="5EF36DDA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由于样本协方差阵奇异，无法使用马氏距离进行判别，下面对函数作了修改，当协方差阵接近奇异时，使用shrink估计代替正常的估计量，由于对该估计方法的理论没有了解，无法判断会对判别效率产生什么影响</w:t>
            </w:r>
          </w:p>
          <w:p w14:paraId="3BCA28C0" w14:textId="77777777" w:rsidR="006C2B96" w:rsidRDefault="006C2B96" w:rsidP="006C2B96">
            <w:pPr>
              <w:pStyle w:val="SourceCode"/>
            </w:pP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distinguish.distance.correct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)</w:t>
            </w:r>
          </w:p>
          <w:p w14:paraId="558A1E72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 xml:space="preserve">## Estimating optimal shrinkage intensity </w:t>
            </w:r>
            <w:proofErr w:type="spellStart"/>
            <w:r>
              <w:rPr>
                <w:rStyle w:val="VerbatimChar"/>
              </w:rPr>
              <w:t>lambda.var</w:t>
            </w:r>
            <w:proofErr w:type="spellEnd"/>
            <w:r>
              <w:rPr>
                <w:rStyle w:val="VerbatimChar"/>
              </w:rPr>
              <w:t xml:space="preserve"> (variance vector): 0.3921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Estimating optimal shrinkage intensity lambda (correlation matrix): 0.4978</w:t>
            </w:r>
          </w:p>
          <w:p w14:paraId="2EBEED4E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lastRenderedPageBreak/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6    11</w:t>
            </w:r>
          </w:p>
          <w:p w14:paraId="6DA2A6C5" w14:textId="77777777" w:rsidR="006C2B96" w:rsidRDefault="006C2B96" w:rsidP="006C2B96">
            <w:pPr>
              <w:pStyle w:val="SourceCode"/>
            </w:pPr>
            <w:proofErr w:type="spellStart"/>
            <w:r>
              <w:rPr>
                <w:rStyle w:val="FunctionTok"/>
              </w:rPr>
              <w:t>distinguish.distance.correct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>)</w:t>
            </w:r>
          </w:p>
          <w:p w14:paraId="13E4C0D1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 xml:space="preserve">## Estimating optimal shrinkage intensity </w:t>
            </w:r>
            <w:proofErr w:type="spellStart"/>
            <w:r>
              <w:rPr>
                <w:rStyle w:val="VerbatimChar"/>
              </w:rPr>
              <w:t>lambda.var</w:t>
            </w:r>
            <w:proofErr w:type="spellEnd"/>
            <w:r>
              <w:rPr>
                <w:rStyle w:val="VerbatimChar"/>
              </w:rPr>
              <w:t xml:space="preserve"> (variance vector): 0.3921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Estimating optimal shrinkage intensity lambda (correlation matrix): 0.4978</w:t>
            </w:r>
          </w:p>
          <w:p w14:paraId="49C5BF1B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1 2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blong</w:t>
            </w:r>
            <w:proofErr w:type="spellEnd"/>
            <w:r>
              <w:rPr>
                <w:rStyle w:val="VerbatimChar"/>
              </w:rPr>
              <w:t xml:space="preserve"> 1 2 3</w:t>
            </w:r>
          </w:p>
          <w:p w14:paraId="42415CF4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在训练集上判别正确11个，错误6个，正确率为64.7%，对新样本的判别结果为1,2,3。可以看到判别结果较差。</w:t>
            </w:r>
          </w:p>
          <w:p w14:paraId="6097D6ED" w14:textId="77777777" w:rsidR="006C2B96" w:rsidRDefault="006C2B96" w:rsidP="006C2B96">
            <w:pPr>
              <w:pStyle w:val="SourceCode"/>
            </w:pPr>
            <w:proofErr w:type="spellStart"/>
            <w:r>
              <w:rPr>
                <w:rStyle w:val="FunctionTok"/>
              </w:rPr>
              <w:t>cor</w:t>
            </w:r>
            <w:proofErr w:type="spellEnd"/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</w:p>
          <w:p w14:paraId="3C1D3D94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    X1        X2        X3        X4</w:t>
            </w:r>
            <w:r>
              <w:br/>
            </w:r>
            <w:r>
              <w:rPr>
                <w:rStyle w:val="VerbatimChar"/>
              </w:rPr>
              <w:t>## X1 1.0000000 0.4287099 0.5090015 0.4877708</w:t>
            </w:r>
            <w:r>
              <w:br/>
            </w:r>
            <w:r>
              <w:rPr>
                <w:rStyle w:val="VerbatimChar"/>
              </w:rPr>
              <w:t>## X2 0.4287099 1.0000000 0.9091831 0.9634985</w:t>
            </w:r>
            <w:r>
              <w:br/>
            </w:r>
            <w:r>
              <w:rPr>
                <w:rStyle w:val="VerbatimChar"/>
              </w:rPr>
              <w:t>## X3 0.5090015 0.9091831 1.0000000 0.9299444</w:t>
            </w:r>
            <w:r>
              <w:br/>
            </w:r>
            <w:r>
              <w:rPr>
                <w:rStyle w:val="VerbatimChar"/>
              </w:rPr>
              <w:t>## X4 0.4877708 0.9634985 0.9299444 1.0000000</w:t>
            </w:r>
          </w:p>
          <w:p w14:paraId="48D03DCB" w14:textId="77777777" w:rsidR="006C2B96" w:rsidRDefault="006C2B96" w:rsidP="006C2B96">
            <w:pPr>
              <w:pStyle w:val="SourceCode"/>
            </w:pPr>
            <w:proofErr w:type="spellStart"/>
            <w:r>
              <w:rPr>
                <w:rStyle w:val="FunctionTok"/>
              </w:rPr>
              <w:t>cor</w:t>
            </w:r>
            <w:proofErr w:type="spellEnd"/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8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</w:p>
          <w:p w14:paraId="77DF6537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    X1        X2        X3        X4</w:t>
            </w:r>
            <w:r>
              <w:br/>
            </w:r>
            <w:r>
              <w:rPr>
                <w:rStyle w:val="VerbatimChar"/>
              </w:rPr>
              <w:t>## X1 1.0000000 0.6206161 0.4333895 0.5961613</w:t>
            </w:r>
            <w:r>
              <w:br/>
            </w:r>
            <w:r>
              <w:rPr>
                <w:rStyle w:val="VerbatimChar"/>
              </w:rPr>
              <w:t>## X2 0.6206161 1.0000000 0.9677675 0.9995225</w:t>
            </w:r>
            <w:r>
              <w:br/>
            </w:r>
            <w:r>
              <w:rPr>
                <w:rStyle w:val="VerbatimChar"/>
              </w:rPr>
              <w:t>## X3 0.4333895 0.9677675 1.0000000 0.9735623</w:t>
            </w:r>
            <w:r>
              <w:br/>
            </w:r>
            <w:r>
              <w:rPr>
                <w:rStyle w:val="VerbatimChar"/>
              </w:rPr>
              <w:t>## X4 0.5961613 0.9995225 0.9735623 1.0000000</w:t>
            </w:r>
          </w:p>
          <w:p w14:paraId="503AF254" w14:textId="77777777" w:rsidR="006C2B96" w:rsidRDefault="006C2B96" w:rsidP="006C2B96">
            <w:pPr>
              <w:pStyle w:val="SourceCode"/>
            </w:pPr>
            <w:proofErr w:type="spellStart"/>
            <w:r>
              <w:rPr>
                <w:rStyle w:val="FunctionTok"/>
              </w:rPr>
              <w:t>cor</w:t>
            </w:r>
            <w:proofErr w:type="spellEnd"/>
            <w:r>
              <w:rPr>
                <w:rStyle w:val="NormalTok"/>
              </w:rPr>
              <w:t>(data[</w:t>
            </w:r>
            <w:r>
              <w:rPr>
                <w:rStyle w:val="DecValTok"/>
              </w:rPr>
              <w:t>12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17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: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])</w:t>
            </w:r>
          </w:p>
          <w:p w14:paraId="006F6A65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     X1        X2          X3         X4</w:t>
            </w:r>
            <w:r>
              <w:br/>
            </w:r>
            <w:r>
              <w:rPr>
                <w:rStyle w:val="VerbatimChar"/>
              </w:rPr>
              <w:t>## X1  1.0000000 0.1179923 -0.58430030 0.52162750</w:t>
            </w:r>
            <w:r>
              <w:br/>
            </w:r>
            <w:r>
              <w:rPr>
                <w:rStyle w:val="VerbatimChar"/>
              </w:rPr>
              <w:t>## X2  0.1179923 1.0000000  0.47079812 0.86956238</w:t>
            </w:r>
            <w:r>
              <w:br/>
            </w:r>
            <w:r>
              <w:rPr>
                <w:rStyle w:val="VerbatimChar"/>
              </w:rPr>
              <w:t>## X3 -0.5843003 0.4707981  1.00000000 0.01890974</w:t>
            </w:r>
            <w:r>
              <w:br/>
            </w:r>
            <w:r>
              <w:rPr>
                <w:rStyle w:val="VerbatimChar"/>
              </w:rPr>
              <w:t>## X4  0.5216275 0.8695624  0.01890974 1.00000000</w:t>
            </w:r>
          </w:p>
          <w:p w14:paraId="4D514B0E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考虑指标间的共线性问题，发现总体1中X2与X3和X4的相关性极强，总体2中X2、X3和X4之间的相关性极强，总体3中X2和X4的相关性极强，综合三个总体的情况，考虑删去X2</w:t>
            </w:r>
          </w:p>
          <w:p w14:paraId="42B931ED" w14:textId="77777777" w:rsidR="006C2B96" w:rsidRDefault="006C2B96" w:rsidP="006C2B96">
            <w:pPr>
              <w:pStyle w:val="SourceCode"/>
            </w:pPr>
            <w:r>
              <w:rPr>
                <w:rStyle w:val="FunctionTok"/>
              </w:rPr>
              <w:t>table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distinguish.distance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==</w:t>
            </w:r>
            <w:r>
              <w:rPr>
                <w:rStyle w:val="NormalTok"/>
              </w:rPr>
              <w:t xml:space="preserve"> 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)</w:t>
            </w:r>
          </w:p>
          <w:p w14:paraId="55BD2E3C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 xml:space="preserve">## FALSE  TRUE </w:t>
            </w:r>
            <w:r>
              <w:br/>
            </w:r>
            <w:r>
              <w:rPr>
                <w:rStyle w:val="VerbatimChar"/>
              </w:rPr>
              <w:t>##     2    15</w:t>
            </w:r>
          </w:p>
          <w:p w14:paraId="55A3852B" w14:textId="77777777" w:rsidR="006C2B96" w:rsidRDefault="006C2B96" w:rsidP="006C2B96">
            <w:pPr>
              <w:pStyle w:val="FirstParagraph"/>
              <w:rPr>
                <w:rFonts w:hint="eastAsia"/>
              </w:rPr>
            </w:pPr>
            <w:r>
              <w:t>删去X2后正确率达到了88.2%，</w:t>
            </w:r>
            <w:proofErr w:type="spellStart"/>
            <w:r>
              <w:t>进一步用该方案判别新样本</w:t>
            </w:r>
            <w:proofErr w:type="spellEnd"/>
          </w:p>
          <w:p w14:paraId="7D38A67F" w14:textId="77777777" w:rsidR="006C2B96" w:rsidRDefault="006C2B96" w:rsidP="006C2B96">
            <w:pPr>
              <w:pStyle w:val="SourceCode"/>
            </w:pPr>
            <w:proofErr w:type="spellStart"/>
            <w:r>
              <w:rPr>
                <w:rStyle w:val="FunctionTok"/>
              </w:rPr>
              <w:t>distinguish.distance</w:t>
            </w:r>
            <w:proofErr w:type="spellEnd"/>
            <w:r>
              <w:rPr>
                <w:rStyle w:val="NormalTok"/>
              </w:rPr>
              <w:t>(data[,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)],data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类别号</w:t>
            </w:r>
            <w:r>
              <w:rPr>
                <w:rStyle w:val="NormalTok"/>
              </w:rPr>
              <w:t>,</w:t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>[,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)])</w:t>
            </w:r>
          </w:p>
          <w:p w14:paraId="01585B37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      1 2 3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blong</w:t>
            </w:r>
            <w:proofErr w:type="spellEnd"/>
            <w:r>
              <w:rPr>
                <w:rStyle w:val="VerbatimChar"/>
              </w:rPr>
              <w:t xml:space="preserve"> 1 2 3</w:t>
            </w:r>
          </w:p>
          <w:p w14:paraId="35AFF0DF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判别结果依旧为1,2,3</w:t>
            </w:r>
          </w:p>
          <w:p w14:paraId="39B87514" w14:textId="77777777" w:rsidR="006C2B96" w:rsidRDefault="006C2B96" w:rsidP="006C2B96">
            <w:pPr>
              <w:pStyle w:val="2"/>
              <w:rPr>
                <w:rFonts w:hint="eastAsia"/>
              </w:rPr>
            </w:pPr>
            <w:bookmarkStart w:id="3" w:name="第三题"/>
            <w:bookmarkEnd w:id="2"/>
            <w:proofErr w:type="spellStart"/>
            <w:r>
              <w:lastRenderedPageBreak/>
              <w:t>第三题</w:t>
            </w:r>
            <w:proofErr w:type="spellEnd"/>
          </w:p>
          <w:p w14:paraId="74704BF1" w14:textId="0176D2D6" w:rsidR="006C2B96" w:rsidRDefault="006C2B96" w:rsidP="006C2B96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多元统计判别分析作业</w:t>
            </w:r>
            <w:r>
              <w:rPr>
                <w:rStyle w:val="StringTok"/>
              </w:rPr>
              <w:t>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9</w:t>
            </w:r>
            <w:r>
              <w:rPr>
                <w:rStyle w:val="NormalTok"/>
              </w:rPr>
              <w:t>,as.factor))</w:t>
            </w:r>
            <w:r>
              <w:br/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多元统计判别分析作业</w:t>
            </w:r>
            <w:r>
              <w:rPr>
                <w:rStyle w:val="StringTok"/>
              </w:rPr>
              <w:t>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lda</w:t>
            </w:r>
            <w:proofErr w:type="spellEnd"/>
            <w:r>
              <w:rPr>
                <w:rStyle w:val="NormalTok"/>
              </w:rPr>
              <w:t>(Group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.,</w:t>
            </w:r>
            <w:proofErr w:type="spellStart"/>
            <w:r>
              <w:rPr>
                <w:rStyle w:val="NormalTok"/>
              </w:rPr>
              <w:t>data</w:t>
            </w:r>
            <w:r w:rsidR="00AF15D0" w:rsidRPr="00AF15D0">
              <w:rPr>
                <w:rStyle w:val="NormalTok"/>
              </w:rPr>
              <w:t>,prior</w:t>
            </w:r>
            <w:proofErr w:type="spellEnd"/>
            <w:r w:rsidR="00AF15D0" w:rsidRPr="00AF15D0">
              <w:rPr>
                <w:rStyle w:val="NormalTok"/>
              </w:rPr>
              <w:t>=c(1,1,1)/3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model,data_new</w:t>
            </w:r>
            <w:proofErr w:type="spellEnd"/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class</w:t>
            </w:r>
          </w:p>
          <w:p w14:paraId="131E47ED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[1] 2 3</w:t>
            </w:r>
            <w:r>
              <w:br/>
            </w:r>
            <w:r>
              <w:rPr>
                <w:rStyle w:val="VerbatimChar"/>
              </w:rPr>
              <w:t>## Levels: 1 2 3</w:t>
            </w:r>
          </w:p>
          <w:p w14:paraId="0BBA0DD1" w14:textId="77777777" w:rsidR="006C2B96" w:rsidRDefault="006C2B96" w:rsidP="006C2B96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天津和陕西分别被判为第二类和第三类</w:t>
            </w:r>
          </w:p>
          <w:p w14:paraId="7BB0BFAC" w14:textId="77777777" w:rsidR="006C2B96" w:rsidRDefault="006C2B96" w:rsidP="006C2B96">
            <w:pPr>
              <w:pStyle w:val="2"/>
              <w:rPr>
                <w:rFonts w:hint="eastAsia"/>
                <w:lang w:eastAsia="zh-CN"/>
              </w:rPr>
            </w:pPr>
            <w:bookmarkStart w:id="4" w:name="第四题"/>
            <w:bookmarkEnd w:id="3"/>
            <w:r>
              <w:rPr>
                <w:lang w:eastAsia="zh-CN"/>
              </w:rPr>
              <w:t>第四题</w:t>
            </w:r>
          </w:p>
          <w:p w14:paraId="46B624E4" w14:textId="6212C570" w:rsidR="006C2B96" w:rsidRDefault="006C2B96" w:rsidP="006C2B96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多元统计判别分析作业</w:t>
            </w:r>
            <w:r>
              <w:rPr>
                <w:rStyle w:val="StringTok"/>
              </w:rPr>
              <w:t>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9</w:t>
            </w:r>
            <w:r>
              <w:rPr>
                <w:rStyle w:val="NormalTok"/>
              </w:rPr>
              <w:t>,as.factor))</w:t>
            </w:r>
            <w:r>
              <w:br/>
            </w:r>
            <w:proofErr w:type="spellStart"/>
            <w:r>
              <w:rPr>
                <w:rStyle w:val="NormalTok"/>
              </w:rPr>
              <w:t>data_new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多元统计判别分析作业</w:t>
            </w:r>
            <w:r>
              <w:rPr>
                <w:rStyle w:val="StringTok"/>
              </w:rPr>
              <w:t>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</w:t>
            </w:r>
            <w:proofErr w:type="spellStart"/>
            <w:r>
              <w:rPr>
                <w:rStyle w:val="StringTok"/>
              </w:rPr>
              <w:t>xlsx"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sheet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SpecialCharTok"/>
              </w:rPr>
              <w:t>::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lda</w:t>
            </w:r>
            <w:proofErr w:type="spellEnd"/>
            <w:r>
              <w:rPr>
                <w:rStyle w:val="NormalTok"/>
              </w:rPr>
              <w:t>(Group</w:t>
            </w:r>
            <w:r>
              <w:rPr>
                <w:rStyle w:val="SpecialCharTok"/>
              </w:rPr>
              <w:t>~</w:t>
            </w:r>
            <w:r>
              <w:rPr>
                <w:rStyle w:val="NormalTok"/>
              </w:rPr>
              <w:t>.,</w:t>
            </w:r>
            <w:proofErr w:type="spellStart"/>
            <w:r>
              <w:rPr>
                <w:rStyle w:val="NormalTok"/>
              </w:rPr>
              <w:t>data</w:t>
            </w:r>
            <w:r w:rsidR="00AF15D0" w:rsidRPr="00AF15D0">
              <w:rPr>
                <w:rStyle w:val="NormalTok"/>
              </w:rPr>
              <w:t>,prior</w:t>
            </w:r>
            <w:proofErr w:type="spellEnd"/>
            <w:r w:rsidR="00AF15D0" w:rsidRPr="00AF15D0">
              <w:rPr>
                <w:rStyle w:val="NormalTok"/>
              </w:rPr>
              <w:t>=c(1,1</w:t>
            </w:r>
            <w:r w:rsidR="00AF15D0">
              <w:rPr>
                <w:rStyle w:val="NormalTok"/>
                <w:rFonts w:hint="eastAsia"/>
              </w:rPr>
              <w:t>)</w:t>
            </w:r>
            <w:r w:rsidR="00AF15D0" w:rsidRPr="00AF15D0">
              <w:rPr>
                <w:rStyle w:val="NormalTok"/>
              </w:rPr>
              <w:t>/</w:t>
            </w:r>
            <w:r w:rsidR="00AF15D0">
              <w:rPr>
                <w:rStyle w:val="NormalTok"/>
                <w:rFonts w:hint="eastAsia"/>
              </w:rPr>
              <w:t>2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predict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model,data_new</w:t>
            </w:r>
            <w:proofErr w:type="spellEnd"/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class</w:t>
            </w:r>
          </w:p>
          <w:p w14:paraId="54B21EF6" w14:textId="77777777" w:rsidR="006C2B96" w:rsidRDefault="006C2B96" w:rsidP="006C2B96">
            <w:pPr>
              <w:pStyle w:val="SourceCode"/>
            </w:pPr>
            <w:r>
              <w:rPr>
                <w:rStyle w:val="VerbatimChar"/>
              </w:rPr>
              <w:t>## [1] 2 2</w:t>
            </w:r>
            <w:r>
              <w:br/>
            </w:r>
            <w:r>
              <w:rPr>
                <w:rStyle w:val="VerbatimChar"/>
              </w:rPr>
              <w:t>## Levels: 1 2</w:t>
            </w:r>
          </w:p>
          <w:p w14:paraId="41E9CD5D" w14:textId="66DABEF7" w:rsidR="00DC1091" w:rsidRPr="00460550" w:rsidRDefault="006C2B96" w:rsidP="00460550">
            <w:pPr>
              <w:pStyle w:val="FirstParagraph"/>
              <w:rPr>
                <w:rFonts w:hint="eastAsia"/>
                <w:lang w:eastAsia="zh-CN"/>
              </w:rPr>
            </w:pPr>
            <w:proofErr w:type="spellStart"/>
            <w:r>
              <w:t>广东和西藏均被判为第二类</w:t>
            </w:r>
            <w:bookmarkEnd w:id="4"/>
            <w:proofErr w:type="spellEnd"/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BBAD6" w14:textId="77777777" w:rsidR="00B33747" w:rsidRDefault="00B33747">
      <w:pPr>
        <w:spacing w:line="240" w:lineRule="auto"/>
      </w:pPr>
      <w:r>
        <w:separator/>
      </w:r>
    </w:p>
  </w:endnote>
  <w:endnote w:type="continuationSeparator" w:id="0">
    <w:p w14:paraId="65720B11" w14:textId="77777777" w:rsidR="00B33747" w:rsidRDefault="00B33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D73A3" w14:textId="77777777" w:rsidR="00B33747" w:rsidRDefault="00B33747">
      <w:r>
        <w:separator/>
      </w:r>
    </w:p>
  </w:footnote>
  <w:footnote w:type="continuationSeparator" w:id="0">
    <w:p w14:paraId="4B4EA6A2" w14:textId="77777777" w:rsidR="00B33747" w:rsidRDefault="00B33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F522D"/>
    <w:rsid w:val="00172A27"/>
    <w:rsid w:val="001A0231"/>
    <w:rsid w:val="001A11F2"/>
    <w:rsid w:val="001C6C19"/>
    <w:rsid w:val="00210F8F"/>
    <w:rsid w:val="00251FE4"/>
    <w:rsid w:val="002731C4"/>
    <w:rsid w:val="00273455"/>
    <w:rsid w:val="00282C4D"/>
    <w:rsid w:val="002A2268"/>
    <w:rsid w:val="003467B0"/>
    <w:rsid w:val="003548A8"/>
    <w:rsid w:val="003A48F1"/>
    <w:rsid w:val="0040416F"/>
    <w:rsid w:val="00460550"/>
    <w:rsid w:val="004F6B59"/>
    <w:rsid w:val="0052213B"/>
    <w:rsid w:val="005442FD"/>
    <w:rsid w:val="00566655"/>
    <w:rsid w:val="0057448D"/>
    <w:rsid w:val="005A69F2"/>
    <w:rsid w:val="00600F6D"/>
    <w:rsid w:val="006512D8"/>
    <w:rsid w:val="00655EC7"/>
    <w:rsid w:val="00674ADA"/>
    <w:rsid w:val="006A2359"/>
    <w:rsid w:val="006C2B96"/>
    <w:rsid w:val="00707215"/>
    <w:rsid w:val="00744A65"/>
    <w:rsid w:val="00777EAA"/>
    <w:rsid w:val="007864B4"/>
    <w:rsid w:val="007A2E7D"/>
    <w:rsid w:val="007D13A7"/>
    <w:rsid w:val="007D4BCC"/>
    <w:rsid w:val="007D6936"/>
    <w:rsid w:val="007F55DB"/>
    <w:rsid w:val="007F7C59"/>
    <w:rsid w:val="00803134"/>
    <w:rsid w:val="00804D87"/>
    <w:rsid w:val="00824851"/>
    <w:rsid w:val="0085056A"/>
    <w:rsid w:val="00852E0D"/>
    <w:rsid w:val="00871AEC"/>
    <w:rsid w:val="0087427A"/>
    <w:rsid w:val="00880652"/>
    <w:rsid w:val="00892D9C"/>
    <w:rsid w:val="008C3303"/>
    <w:rsid w:val="008F43D2"/>
    <w:rsid w:val="00910223"/>
    <w:rsid w:val="009425A9"/>
    <w:rsid w:val="0096570F"/>
    <w:rsid w:val="0096659B"/>
    <w:rsid w:val="00995558"/>
    <w:rsid w:val="009B1EE2"/>
    <w:rsid w:val="009D0685"/>
    <w:rsid w:val="009E15B7"/>
    <w:rsid w:val="009E2936"/>
    <w:rsid w:val="00A06D89"/>
    <w:rsid w:val="00A12189"/>
    <w:rsid w:val="00A1267B"/>
    <w:rsid w:val="00A44071"/>
    <w:rsid w:val="00A5552E"/>
    <w:rsid w:val="00A72A19"/>
    <w:rsid w:val="00A7672F"/>
    <w:rsid w:val="00A80F01"/>
    <w:rsid w:val="00AF15D0"/>
    <w:rsid w:val="00B33747"/>
    <w:rsid w:val="00B527CC"/>
    <w:rsid w:val="00B65CA5"/>
    <w:rsid w:val="00BA16DB"/>
    <w:rsid w:val="00BB0D54"/>
    <w:rsid w:val="00BB2BA5"/>
    <w:rsid w:val="00BB6C1F"/>
    <w:rsid w:val="00BC7F73"/>
    <w:rsid w:val="00BE3C17"/>
    <w:rsid w:val="00BE4C4C"/>
    <w:rsid w:val="00C014F3"/>
    <w:rsid w:val="00C14B2B"/>
    <w:rsid w:val="00D04CFA"/>
    <w:rsid w:val="00D574E5"/>
    <w:rsid w:val="00D826E7"/>
    <w:rsid w:val="00DC1091"/>
    <w:rsid w:val="00DD4F71"/>
    <w:rsid w:val="00DE4721"/>
    <w:rsid w:val="00E04B10"/>
    <w:rsid w:val="00E07464"/>
    <w:rsid w:val="00E228F6"/>
    <w:rsid w:val="00E455E8"/>
    <w:rsid w:val="00E66F8B"/>
    <w:rsid w:val="00E75712"/>
    <w:rsid w:val="00F04724"/>
    <w:rsid w:val="00F61A25"/>
    <w:rsid w:val="00F65A10"/>
    <w:rsid w:val="00F7281F"/>
    <w:rsid w:val="00FA194C"/>
    <w:rsid w:val="00FB3959"/>
    <w:rsid w:val="00FE79A7"/>
    <w:rsid w:val="00FF53D1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19</cp:revision>
  <dcterms:created xsi:type="dcterms:W3CDTF">2021-09-27T01:15:00Z</dcterms:created>
  <dcterms:modified xsi:type="dcterms:W3CDTF">2024-11-14T04:44:00Z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