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thử nghiệm định dạng</w:t>
      </w:r>
    </w:p>
    <w:p>
      <w:pPr>
        <w:pStyle w:val="Heading1"/>
      </w:pPr>
      <w:r>
        <w:t>Chương 1: Mở đầu</w:t>
      </w:r>
    </w:p>
    <w:p>
      <w:r>
        <w:t>Nghị định 30/2020/NĐ-CP quy định thể thức văn bản hành chính tại Thành phố Hồ Chí Minh.</w:t>
      </w:r>
    </w:p>
    <w:p>
      <w:r>
        <w:t>Kiểm tra dấu: ấ ầ ẩ ẫ ậ ắ ằ ẳ ẵ ặ ế ề ể ễ ệ ố ồ ổ ỗ ộ ớ ờ ở ỡ ợ ứ ừ ử ữ ự ỳ ỷ ỹ ỵ đ Đ.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Hạng mục</w:t>
            </w:r>
          </w:p>
        </w:tc>
        <w:tc>
          <w:tcPr>
            <w:tcW w:type="dxa" w:w="2880"/>
          </w:tcPr>
          <w:p>
            <w:r>
              <w:t>Số lượng</w:t>
            </w:r>
          </w:p>
        </w:tc>
        <w:tc>
          <w:tcPr>
            <w:tcW w:type="dxa" w:w="2880"/>
          </w:tcPr>
          <w:p>
            <w:r>
              <w:t>Đơn giá (đồng)</w:t>
            </w:r>
          </w:p>
        </w:tc>
      </w:tr>
      <w:tr>
        <w:tc>
          <w:tcPr>
            <w:tcW w:type="dxa" w:w="2880"/>
          </w:tcPr>
          <w:p>
            <w:r>
              <w:t>Bút bi xanh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3.500</w:t>
            </w:r>
          </w:p>
        </w:tc>
      </w:tr>
      <w:tr>
        <w:tc>
          <w:tcPr>
            <w:tcW w:type="dxa" w:w="2880"/>
          </w:tcPr>
          <w:p>
            <w:r>
              <w:t>Giấy A4 định lượng 80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72.000</w:t>
            </w:r>
          </w:p>
        </w:tc>
      </w:tr>
      <w:tr>
        <w:tc>
          <w:tcPr>
            <w:tcW w:type="dxa" w:w="2880"/>
          </w:tcPr>
          <w:p>
            <w:r>
              <w:t>Mực in Canon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450.000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487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8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Chương 2: Kết luận</w:t>
      </w:r>
    </w:p>
    <w:p>
      <w:r>
        <w:t>Mọi nghĩa vụ thuế thu nhập cá nhân phải được thực hiện đúng hạn.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Công ty Thử Nghiệm — tài liệu nội bộ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