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402"/>
        <w:gridCol w:w="5670"/>
      </w:tblGrid>
      <w:tr>
        <w:trPr>
          <w:cantSplit/>
        </w:trPr>
        <w:tc>
          <w:tcPr>
            <w:tcW w:type="dxa" w:w="3402"/>
          </w:tcPr>
          <w:p>
            <w:pPr>
              <w:spacing w:before="0" w:after="0" w:line="240" w:lineRule="auto"/>
              <w:ind w:firstLine="0"/>
              <w:jc w:val="center"/>
            </w:pPr>
            <w:r>
              <w:rPr>
                <w:rFonts w:ascii="Times New Roman" w:hAnsi="Times New Roman" w:eastAsia="Times New Roman" w:cs="Times New Roman"/>
                <w:b w:val="0"/>
                <w:i w:val="0"/>
                <w:color w:val="000000"/>
                <w:sz w:val="26"/>
              </w:rPr>
              <w:t>UBND TỈNH AN GIANG</w:t>
            </w:r>
          </w:p>
          <w:p>
            <w:pPr>
              <w:spacing w:before="0" w:after="0" w:line="240" w:lineRule="auto"/>
              <w:ind w:firstLine="0"/>
              <w:jc w:val="center"/>
            </w:pPr>
            <w:r>
              <w:rPr>
                <w:rFonts w:ascii="Times New Roman" w:hAnsi="Times New Roman" w:eastAsia="Times New Roman" w:cs="Times New Roman"/>
                <w:b/>
                <w:i w:val="0"/>
                <w:color w:val="000000"/>
                <w:sz w:val="26"/>
              </w:rPr>
              <w:t>SỞ TÀI CHÍNH</w:t>
            </w:r>
          </w:p>
          <w:p>
            <w:pPr>
              <w:pBdr>
                <w:bottom w:val="single" w:sz="6" w:space="1" w:color="000000"/>
              </w:pBdr>
              <w:spacing w:before="0" w:after="0" w:lineRule="exact" w:line="100"/>
              <w:ind w:left="1292" w:right="1292"/>
            </w:pPr>
            <w:r>
              <w:rPr>
                <w:rFonts w:ascii="Times New Roman" w:hAnsi="Times New Roman" w:eastAsia="Times New Roman" w:cs="Times New Roman"/>
                <w:b w:val="0"/>
                <w:i w:val="0"/>
                <w:color w:val="000000"/>
                <w:sz w:val="4"/>
              </w:rPr>
            </w:r>
          </w:p>
        </w:tc>
        <w:tc>
          <w:tcPr>
            <w:tcW w:type="dxa" w:w="5669"/>
          </w:tcPr>
          <w:p>
            <w:pPr>
              <w:spacing w:before="0" w:after="0" w:line="240" w:lineRule="auto"/>
              <w:ind w:firstLine="0"/>
              <w:jc w:val="center"/>
            </w:pPr>
            <w:r>
              <w:rPr>
                <w:rFonts w:ascii="Times New Roman" w:hAnsi="Times New Roman" w:eastAsia="Times New Roman" w:cs="Times New Roman"/>
                <w:b/>
                <w:i w:val="0"/>
                <w:color w:val="000000"/>
                <w:sz w:val="26"/>
              </w:rPr>
              <w:t>CỘNG HÒA XÃ HỘI CHỦ NGHĨA VIỆT NAM</w:t>
            </w:r>
          </w:p>
          <w:p>
            <w:pPr>
              <w:spacing w:before="0" w:after="0" w:line="240" w:lineRule="auto"/>
              <w:ind w:firstLine="0"/>
              <w:jc w:val="center"/>
            </w:pPr>
            <w:r>
              <w:rPr>
                <w:rFonts w:ascii="Times New Roman" w:hAnsi="Times New Roman" w:eastAsia="Times New Roman" w:cs="Times New Roman"/>
                <w:b/>
                <w:i w:val="0"/>
                <w:color w:val="000000"/>
                <w:sz w:val="28"/>
              </w:rPr>
              <w:t>Độc lập - Tự do - Hạnh phúc</w:t>
            </w:r>
          </w:p>
          <w:p>
            <w:pPr>
              <w:pBdr>
                <w:bottom w:val="single" w:sz="6" w:space="1" w:color="000000"/>
              </w:pBdr>
              <w:spacing w:before="0" w:after="0" w:lineRule="exact" w:line="100"/>
              <w:ind w:left="1123" w:right="1123"/>
            </w:pPr>
            <w:r>
              <w:rPr>
                <w:rFonts w:ascii="Times New Roman" w:hAnsi="Times New Roman" w:eastAsia="Times New Roman" w:cs="Times New Roman"/>
                <w:b w:val="0"/>
                <w:i w:val="0"/>
                <w:color w:val="000000"/>
                <w:sz w:val="4"/>
              </w:rPr>
            </w:r>
          </w:p>
        </w:tc>
      </w:tr>
      <w:tr>
        <w:trPr>
          <w:cantSplit/>
        </w:trPr>
        <w:tc>
          <w:tcPr>
            <w:tcW w:type="dxa" w:w="3402"/>
          </w:tcPr>
          <w:p>
            <w:pPr>
              <w:spacing w:before="120" w:after="0" w:line="240" w:lineRule="auto"/>
              <w:ind w:firstLine="0"/>
              <w:jc w:val="center"/>
            </w:pPr>
            <w:r>
              <w:rPr>
                <w:rFonts w:ascii="Times New Roman" w:hAnsi="Times New Roman" w:eastAsia="Times New Roman" w:cs="Times New Roman"/>
                <w:b w:val="0"/>
                <w:i w:val="0"/>
                <w:color w:val="000000"/>
                <w:sz w:val="26"/>
              </w:rPr>
              <w:t>Số: 789/QĐ-STC</w:t>
            </w:r>
          </w:p>
        </w:tc>
        <w:tc>
          <w:tcPr>
            <w:tcW w:type="dxa" w:w="5669"/>
          </w:tcPr>
          <w:p>
            <w:pPr>
              <w:spacing w:before="120" w:after="0" w:line="240" w:lineRule="auto"/>
              <w:ind w:firstLine="0"/>
              <w:jc w:val="center"/>
            </w:pPr>
            <w:r>
              <w:rPr>
                <w:rFonts w:ascii="Times New Roman" w:hAnsi="Times New Roman" w:eastAsia="Times New Roman" w:cs="Times New Roman"/>
                <w:b w:val="0"/>
                <w:i/>
                <w:color w:val="000000"/>
                <w:sz w:val="28"/>
              </w:rPr>
              <w:t>An Giang, ngày 15 tháng 5 năm 2026</w:t>
            </w:r>
          </w:p>
        </w:tc>
      </w:tr>
    </w:tbl>
    <w:p>
      <w:pPr>
        <w:keepNext/>
        <w:spacing w:before="360" w:after="0" w:line="240" w:lineRule="auto"/>
        <w:ind w:firstLine="0"/>
        <w:jc w:val="center"/>
      </w:pPr>
      <w:r>
        <w:rPr>
          <w:rFonts w:ascii="Times New Roman" w:hAnsi="Times New Roman" w:eastAsia="Times New Roman" w:cs="Times New Roman"/>
          <w:b/>
          <w:i w:val="0"/>
          <w:color w:val="000000"/>
          <w:sz w:val="28"/>
        </w:rPr>
        <w:t>QUYẾT ĐỊNH</w:t>
      </w:r>
    </w:p>
    <w:p>
      <w:pPr>
        <w:keepNext/>
        <w:spacing w:before="0" w:after="0" w:line="240" w:lineRule="auto"/>
        <w:ind w:firstLine="0"/>
        <w:jc w:val="center"/>
      </w:pPr>
      <w:r>
        <w:rPr>
          <w:rFonts w:ascii="Times New Roman" w:hAnsi="Times New Roman" w:eastAsia="Times New Roman" w:cs="Times New Roman"/>
          <w:b/>
          <w:i w:val="0"/>
          <w:color w:val="000000"/>
          <w:sz w:val="28"/>
        </w:rPr>
        <w:t>Về việc thành lập Tổ thẩm định hồ sơ đề nghị chấp thuận</w:t>
      </w:r>
    </w:p>
    <w:p>
      <w:pPr>
        <w:keepNext/>
        <w:spacing w:before="0" w:after="0" w:line="240" w:lineRule="auto"/>
        <w:ind w:firstLine="0"/>
        <w:jc w:val="center"/>
      </w:pPr>
      <w:r>
        <w:rPr>
          <w:rFonts w:ascii="Times New Roman" w:hAnsi="Times New Roman" w:eastAsia="Times New Roman" w:cs="Times New Roman"/>
          <w:b/>
          <w:i w:val="0"/>
          <w:color w:val="000000"/>
          <w:sz w:val="28"/>
        </w:rPr>
        <w:t>chủ trương đầu tư dự án năm 2026</w:t>
      </w:r>
    </w:p>
    <w:p>
      <w:pPr>
        <w:keepNext/>
        <w:pBdr>
          <w:bottom w:val="single" w:sz="6" w:space="1" w:color="000000"/>
        </w:pBdr>
        <w:spacing w:before="0" w:after="0" w:lineRule="exact" w:line="100"/>
        <w:ind w:left="2996" w:right="2996"/>
      </w:pPr>
      <w:r>
        <w:rPr>
          <w:rFonts w:ascii="Times New Roman" w:hAnsi="Times New Roman" w:eastAsia="Times New Roman" w:cs="Times New Roman"/>
          <w:b w:val="0"/>
          <w:i w:val="0"/>
          <w:color w:val="000000"/>
          <w:sz w:val="4"/>
        </w:rPr>
      </w:r>
    </w:p>
    <w:p>
      <w:pPr>
        <w:keepNext w:val="0"/>
        <w:spacing w:before="240" w:after="120" w:line="240" w:lineRule="auto"/>
        <w:ind w:firstLine="0"/>
        <w:jc w:val="center"/>
      </w:pPr>
      <w:r>
        <w:rPr>
          <w:rFonts w:ascii="Times New Roman" w:hAnsi="Times New Roman" w:eastAsia="Times New Roman" w:cs="Times New Roman"/>
          <w:b/>
          <w:i w:val="0"/>
          <w:color w:val="000000"/>
          <w:sz w:val="28"/>
        </w:rPr>
        <w:t>GIÁM ĐỐC SỞ TÀI CHÍNH TỈNH AN GIANG</w:t>
      </w:r>
    </w:p>
    <w:p>
      <w:pPr>
        <w:keepNext w:val="0"/>
        <w:spacing w:before="60" w:after="60" w:lineRule="atLeast" w:line="360"/>
        <w:ind w:firstLine="720"/>
        <w:jc w:val="both"/>
      </w:pPr>
      <w:r>
        <w:rPr>
          <w:rFonts w:ascii="Times New Roman" w:hAnsi="Times New Roman" w:eastAsia="Times New Roman" w:cs="Times New Roman"/>
          <w:b w:val="0"/>
          <w:i/>
          <w:color w:val="000000"/>
          <w:sz w:val="28"/>
        </w:rPr>
        <w:t>Căn cứ Quyết định số .../2025/QĐ-UBND ngày ... tháng ... năm 2025 của Ủy ban nhân dân tỉnh An Giang quy định chức năng, nhiệm vụ, quyền hạn và cơ cấu tổ chức của Sở Tài chính;</w:t>
      </w:r>
    </w:p>
    <w:p>
      <w:pPr>
        <w:keepNext w:val="0"/>
        <w:spacing w:before="60" w:after="60" w:lineRule="atLeast" w:line="360"/>
        <w:ind w:firstLine="720"/>
        <w:jc w:val="both"/>
      </w:pPr>
      <w:r>
        <w:rPr>
          <w:rFonts w:ascii="Times New Roman" w:hAnsi="Times New Roman" w:eastAsia="Times New Roman" w:cs="Times New Roman"/>
          <w:b w:val="0"/>
          <w:i/>
          <w:color w:val="000000"/>
          <w:sz w:val="28"/>
        </w:rPr>
        <w:t>Theo đề nghị của Trưởng phòng Đầu tư.</w:t>
      </w:r>
    </w:p>
    <w:p>
      <w:pPr>
        <w:keepNext w:val="0"/>
        <w:spacing w:before="240" w:after="120" w:line="240" w:lineRule="auto"/>
        <w:ind w:firstLine="0"/>
        <w:jc w:val="center"/>
      </w:pPr>
      <w:r>
        <w:rPr>
          <w:rFonts w:ascii="Times New Roman" w:hAnsi="Times New Roman" w:eastAsia="Times New Roman" w:cs="Times New Roman"/>
          <w:b/>
          <w:i w:val="0"/>
          <w:color w:val="000000"/>
          <w:sz w:val="28"/>
        </w:rPr>
        <w:t>QUYẾT ĐỊNH:</w:t>
      </w:r>
    </w:p>
    <w:p>
      <w:pPr>
        <w:keepNext w:val="0"/>
        <w:spacing w:before="60" w:after="60" w:lineRule="atLeast" w:line="360"/>
        <w:ind w:firstLine="720"/>
        <w:jc w:val="both"/>
      </w:pPr>
      <w:r>
        <w:rPr>
          <w:rFonts w:ascii="Times New Roman" w:hAnsi="Times New Roman" w:eastAsia="Times New Roman" w:cs="Times New Roman"/>
          <w:b/>
          <w:i w:val="0"/>
          <w:color w:val="000000"/>
          <w:sz w:val="28"/>
        </w:rPr>
        <w:t xml:space="preserve">Điều 1. </w:t>
      </w:r>
      <w:r>
        <w:rPr>
          <w:rFonts w:ascii="Times New Roman" w:hAnsi="Times New Roman" w:eastAsia="Times New Roman" w:cs="Times New Roman"/>
          <w:b w:val="0"/>
          <w:i w:val="0"/>
          <w:color w:val="000000"/>
          <w:sz w:val="28"/>
        </w:rPr>
        <w:t>Thành lập Tổ thẩm định hồ sơ đề nghị chấp thuận chủ trương đầu tư dự án năm 2026 (sau đây gọi là Tổ thẩm định), gồm các thành viên:</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1. Ông Trần Văn Minh, Phó Giám đốc Sở Tài chính, Tổ trưởng;</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2. Bà Lê Thị Hoa, Trưởng phòng Đầu tư, Tổ phó;</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3. Ông Nguyễn Văn Bình, chuyên viên Phòng Đầu tư, thành viên.</w:t>
      </w:r>
    </w:p>
    <w:p>
      <w:pPr>
        <w:keepNext w:val="0"/>
        <w:spacing w:before="60" w:after="60" w:lineRule="atLeast" w:line="360"/>
        <w:ind w:firstLine="720"/>
        <w:jc w:val="both"/>
      </w:pPr>
      <w:r>
        <w:rPr>
          <w:rFonts w:ascii="Times New Roman" w:hAnsi="Times New Roman" w:eastAsia="Times New Roman" w:cs="Times New Roman"/>
          <w:b/>
          <w:i w:val="0"/>
          <w:color w:val="000000"/>
          <w:sz w:val="28"/>
        </w:rPr>
        <w:t xml:space="preserve">Điều 2. </w:t>
      </w:r>
      <w:r>
        <w:rPr>
          <w:rFonts w:ascii="Times New Roman" w:hAnsi="Times New Roman" w:eastAsia="Times New Roman" w:cs="Times New Roman"/>
          <w:b w:val="0"/>
          <w:i w:val="0"/>
          <w:color w:val="000000"/>
          <w:sz w:val="28"/>
        </w:rPr>
        <w:t>Tổ thẩm định có nhiệm vụ tiếp nhận, kiểm tra hồ sơ, tổ chức lấy ý kiến các cơ quan liên quan và tham mưu Giám đốc Sở báo cáo Ủy ban nhân dân tỉnh kết quả thẩm định trong thời hạn quy định. Tổ thẩm định tự giải thể sau khi hoàn thành nhiệm vụ.</w:t>
      </w:r>
    </w:p>
    <w:p>
      <w:pPr>
        <w:keepNext w:val="0"/>
        <w:spacing w:before="60" w:after="60" w:lineRule="atLeast" w:line="360"/>
        <w:ind w:firstLine="720"/>
        <w:jc w:val="both"/>
      </w:pPr>
      <w:r>
        <w:rPr>
          <w:rFonts w:ascii="Times New Roman" w:hAnsi="Times New Roman" w:eastAsia="Times New Roman" w:cs="Times New Roman"/>
          <w:b/>
          <w:i w:val="0"/>
          <w:color w:val="000000"/>
          <w:sz w:val="28"/>
        </w:rPr>
        <w:t xml:space="preserve">Điều 3. </w:t>
      </w:r>
      <w:r>
        <w:rPr>
          <w:rFonts w:ascii="Times New Roman" w:hAnsi="Times New Roman" w:eastAsia="Times New Roman" w:cs="Times New Roman"/>
          <w:b w:val="0"/>
          <w:i w:val="0"/>
          <w:color w:val="000000"/>
          <w:sz w:val="28"/>
        </w:rPr>
        <w:t>Chánh Văn phòng Sở, Trưởng phòng Đầu tư và các ông, bà có tên tại Điều 1 chịu trách nhiệm thi hành Quyết định này.</w:t>
      </w:r>
    </w:p>
    <w:p>
      <w:pPr>
        <w:keepNext/>
        <w:spacing w:before="60" w:after="60" w:lineRule="atLeast" w:line="360"/>
        <w:ind w:firstLine="720"/>
        <w:jc w:val="both"/>
      </w:pPr>
      <w:r>
        <w:rPr>
          <w:rFonts w:ascii="Times New Roman" w:hAnsi="Times New Roman" w:eastAsia="Times New Roman" w:cs="Times New Roman"/>
          <w:b w:val="0"/>
          <w:i w:val="0"/>
          <w:color w:val="000000"/>
          <w:sz w:val="28"/>
        </w:rPr>
        <w:t>Quyết định này có hiệu lực kể từ ngày ký./.</w:t>
      </w:r>
    </w:p>
    <w:tbl>
      <w:tblPr>
        <w:tblW w:type="auto" w:w="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969"/>
        <w:gridCol w:w="5103"/>
      </w:tblGrid>
      <w:tr>
        <w:trPr>
          <w:cantSplit/>
        </w:trPr>
        <w:tc>
          <w:tcPr>
            <w:tcW w:type="dxa" w:w="3969"/>
          </w:tcPr>
          <w:p>
            <w:pPr>
              <w:spacing w:before="240" w:after="0" w:line="240" w:lineRule="auto"/>
              <w:ind w:firstLine="0"/>
              <w:jc w:val="left"/>
            </w:pPr>
            <w:r>
              <w:rPr>
                <w:rFonts w:ascii="Times New Roman" w:hAnsi="Times New Roman" w:eastAsia="Times New Roman" w:cs="Times New Roman"/>
                <w:b/>
                <w:i/>
                <w:color w:val="000000"/>
                <w:sz w:val="24"/>
              </w:rPr>
              <w:t>Nơi nhận:</w:t>
            </w:r>
          </w:p>
          <w:p>
            <w:pPr>
              <w:spacing w:before="0" w:after="0" w:line="240" w:lineRule="auto"/>
              <w:ind w:firstLine="0"/>
              <w:jc w:val="left"/>
            </w:pPr>
            <w:r>
              <w:rPr>
                <w:rFonts w:ascii="Times New Roman" w:hAnsi="Times New Roman" w:eastAsia="Times New Roman" w:cs="Times New Roman"/>
                <w:b w:val="0"/>
                <w:i w:val="0"/>
                <w:color w:val="000000"/>
                <w:sz w:val="22"/>
              </w:rPr>
              <w:t>- Như Điều 3;</w:t>
            </w:r>
          </w:p>
          <w:p>
            <w:pPr>
              <w:spacing w:before="0" w:after="0" w:line="240" w:lineRule="auto"/>
              <w:ind w:firstLine="0"/>
              <w:jc w:val="left"/>
            </w:pPr>
            <w:r>
              <w:rPr>
                <w:rFonts w:ascii="Times New Roman" w:hAnsi="Times New Roman" w:eastAsia="Times New Roman" w:cs="Times New Roman"/>
                <w:b w:val="0"/>
                <w:i w:val="0"/>
                <w:color w:val="000000"/>
                <w:sz w:val="22"/>
              </w:rPr>
              <w:t>- Giám đốc Sở (để báo cáo);</w:t>
            </w:r>
          </w:p>
          <w:p>
            <w:pPr>
              <w:spacing w:before="0" w:after="0" w:line="240" w:lineRule="auto"/>
              <w:ind w:firstLine="0"/>
              <w:jc w:val="left"/>
            </w:pPr>
            <w:r>
              <w:rPr>
                <w:rFonts w:ascii="Times New Roman" w:hAnsi="Times New Roman" w:eastAsia="Times New Roman" w:cs="Times New Roman"/>
                <w:b w:val="0"/>
                <w:i w:val="0"/>
                <w:color w:val="000000"/>
                <w:sz w:val="22"/>
              </w:rPr>
              <w:t>- Lưu: VT, ĐT.</w:t>
            </w:r>
          </w:p>
        </w:tc>
        <w:tc>
          <w:tcPr>
            <w:tcW w:type="dxa" w:w="5102"/>
          </w:tcPr>
          <w:p>
            <w:pPr>
              <w:spacing w:before="240" w:after="0" w:line="240" w:lineRule="auto"/>
              <w:ind w:firstLine="0"/>
              <w:jc w:val="center"/>
            </w:pPr>
            <w:r>
              <w:rPr>
                <w:rFonts w:ascii="Times New Roman" w:hAnsi="Times New Roman" w:eastAsia="Times New Roman" w:cs="Times New Roman"/>
                <w:b/>
                <w:i w:val="0"/>
                <w:color w:val="000000"/>
                <w:sz w:val="28"/>
              </w:rPr>
              <w:t>KT. GIÁM ĐỐC</w:t>
            </w:r>
          </w:p>
          <w:p>
            <w:pPr>
              <w:spacing w:before="0" w:after="0" w:line="240" w:lineRule="auto"/>
              <w:ind w:firstLine="0"/>
              <w:jc w:val="center"/>
            </w:pPr>
            <w:r>
              <w:rPr>
                <w:rFonts w:ascii="Times New Roman" w:hAnsi="Times New Roman" w:eastAsia="Times New Roman" w:cs="Times New Roman"/>
                <w:b/>
                <w:i w:val="0"/>
                <w:color w:val="000000"/>
                <w:sz w:val="28"/>
              </w:rPr>
              <w:t>PHÓ GIÁM ĐỐC</w:t>
            </w: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r>
              <w:rPr>
                <w:rFonts w:ascii="Times New Roman" w:hAnsi="Times New Roman" w:eastAsia="Times New Roman" w:cs="Times New Roman"/>
                <w:b/>
                <w:i w:val="0"/>
                <w:color w:val="000000"/>
                <w:sz w:val="28"/>
              </w:rPr>
              <w:t>Phạm Thị Lan</w:t>
            </w:r>
          </w:p>
        </w:tc>
      </w:tr>
    </w:tbl>
    <w:sectPr w:rsidR="00FC693F" w:rsidRPr="0006063C" w:rsidSect="00034616">
      <w:headerReference w:type="default" r:id="rId9"/>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color w:val="000000"/>
        <w:sz w:val="26"/>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