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C4" w:rsidRPr="00B823C3" w:rsidRDefault="00C367C4" w:rsidP="00C367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APPENDIX C</w:t>
      </w:r>
    </w:p>
    <w:p w:rsidR="00C367C4" w:rsidRPr="00B823C3" w:rsidRDefault="00C367C4" w:rsidP="00C36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 xml:space="preserve">ARM® Cortex™-A9 </w:t>
      </w:r>
      <w:proofErr w:type="spellStart"/>
      <w:r w:rsidRPr="00B823C3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Pr="00B823C3">
        <w:rPr>
          <w:rFonts w:ascii="Times New Roman" w:hAnsi="Times New Roman" w:cs="Times New Roman"/>
          <w:sz w:val="24"/>
          <w:szCs w:val="24"/>
        </w:rPr>
        <w:t>™ Full Specification</w:t>
      </w:r>
    </w:p>
    <w:p w:rsidR="00C367C4" w:rsidRPr="00B823C3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800 MHz dual-core processor supporting symmetric and asymmetric multiprocessing</w:t>
      </w:r>
    </w:p>
    <w:p w:rsidR="00C367C4" w:rsidRPr="00B823C3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Each processor includes the following: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High-efficiency, dual-issue superscalar pipeline (2.5 MIPS* per MHz)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NEONTM media processing engine for media and signal processing acceleration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Single- and double-precision floating-point unit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32 KB instruction and 32 KB data caches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Cache coherence for enhanced inter-processor communication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 xml:space="preserve">Memory Management Unit with </w:t>
      </w:r>
      <w:proofErr w:type="spellStart"/>
      <w:r w:rsidRPr="00B823C3">
        <w:rPr>
          <w:rFonts w:ascii="Times New Roman" w:hAnsi="Times New Roman" w:cs="Times New Roman"/>
          <w:sz w:val="24"/>
          <w:szCs w:val="24"/>
        </w:rPr>
        <w:t>TrustZone</w:t>
      </w:r>
      <w:proofErr w:type="spellEnd"/>
      <w:r w:rsidRPr="00B823C3">
        <w:rPr>
          <w:rFonts w:ascii="Times New Roman" w:hAnsi="Times New Roman" w:cs="Times New Roman"/>
          <w:sz w:val="24"/>
          <w:szCs w:val="24"/>
        </w:rPr>
        <w:t>® security technology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Thumb®-2 technology for enhanced code density, performance, and power efficiency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3C3">
        <w:rPr>
          <w:rFonts w:ascii="Times New Roman" w:hAnsi="Times New Roman" w:cs="Times New Roman"/>
          <w:sz w:val="24"/>
          <w:szCs w:val="24"/>
        </w:rPr>
        <w:t>Jazelle</w:t>
      </w:r>
      <w:proofErr w:type="spellEnd"/>
      <w:r w:rsidRPr="00B823C3">
        <w:rPr>
          <w:rFonts w:ascii="Times New Roman" w:hAnsi="Times New Roman" w:cs="Times New Roman"/>
          <w:sz w:val="24"/>
          <w:szCs w:val="24"/>
        </w:rPr>
        <w:t>® architecture extensions for accelerating Java Virtual Machine</w:t>
      </w:r>
    </w:p>
    <w:p w:rsidR="00C367C4" w:rsidRPr="00B823C3" w:rsidRDefault="00C367C4" w:rsidP="00C367C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 xml:space="preserve">Program Trace </w:t>
      </w:r>
      <w:proofErr w:type="spellStart"/>
      <w:r w:rsidRPr="00B823C3">
        <w:rPr>
          <w:rFonts w:ascii="Times New Roman" w:hAnsi="Times New Roman" w:cs="Times New Roman"/>
          <w:sz w:val="24"/>
          <w:szCs w:val="24"/>
        </w:rPr>
        <w:t>Macrocell</w:t>
      </w:r>
      <w:proofErr w:type="spellEnd"/>
      <w:r w:rsidRPr="00B823C3">
        <w:rPr>
          <w:rFonts w:ascii="Times New Roman" w:hAnsi="Times New Roman" w:cs="Times New Roman"/>
          <w:sz w:val="24"/>
          <w:szCs w:val="24"/>
        </w:rPr>
        <w:t xml:space="preserve"> for full visibility of processor instruction flow</w:t>
      </w:r>
    </w:p>
    <w:p w:rsidR="00C367C4" w:rsidRPr="00B823C3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Shared 512 KB, 8-way associative L2 cache, lockable by way, line, or master</w:t>
      </w:r>
    </w:p>
    <w:p w:rsidR="00C367C4" w:rsidRPr="00B823C3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Acceleration coherency port that extends coherent memory access beyond the CPUs</w:t>
      </w:r>
    </w:p>
    <w:p w:rsidR="00C367C4" w:rsidRPr="00B823C3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Generic interrupt controller</w:t>
      </w:r>
    </w:p>
    <w:p w:rsidR="00C367C4" w:rsidRPr="00B823C3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32 bit general purpose timer</w:t>
      </w:r>
    </w:p>
    <w:p w:rsidR="00C367C4" w:rsidRPr="00B823C3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Watchdog timer</w:t>
      </w:r>
    </w:p>
    <w:p w:rsidR="00C367C4" w:rsidRDefault="00C367C4" w:rsidP="00C367C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 xml:space="preserve">Available in Altera® </w:t>
      </w:r>
      <w:proofErr w:type="spellStart"/>
      <w:r w:rsidRPr="00B823C3">
        <w:rPr>
          <w:rFonts w:ascii="Times New Roman" w:hAnsi="Times New Roman" w:cs="Times New Roman"/>
          <w:sz w:val="24"/>
          <w:szCs w:val="24"/>
        </w:rPr>
        <w:t>Arria</w:t>
      </w:r>
      <w:proofErr w:type="spellEnd"/>
      <w:r w:rsidRPr="00B823C3">
        <w:rPr>
          <w:rFonts w:ascii="Times New Roman" w:hAnsi="Times New Roman" w:cs="Times New Roman"/>
          <w:sz w:val="24"/>
          <w:szCs w:val="24"/>
        </w:rPr>
        <w:t>® V SoCs and Cyclone® V SoCs</w:t>
      </w:r>
    </w:p>
    <w:p w:rsidR="004B3CA5" w:rsidRDefault="004B3CA5">
      <w:bookmarkStart w:id="0" w:name="_GoBack"/>
      <w:bookmarkEnd w:id="0"/>
    </w:p>
    <w:sectPr w:rsidR="004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B5361"/>
    <w:multiLevelType w:val="hybridMultilevel"/>
    <w:tmpl w:val="CFCC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C4"/>
    <w:rsid w:val="004B3CA5"/>
    <w:rsid w:val="00561B37"/>
    <w:rsid w:val="00C367C4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407C1-296D-488C-8FFC-46383877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>Kinalibangon Digital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2014-03-13T21:39:00Z</dcterms:created>
  <dcterms:modified xsi:type="dcterms:W3CDTF">2014-03-13T21:40:00Z</dcterms:modified>
</cp:coreProperties>
</file>