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探店拍摄脚本包校验报告</w:t>
      </w:r>
    </w:p>
    <w:p>
      <w:pPr>
        <w:pStyle w:val="Heading1"/>
      </w:pPr>
      <w:r>
        <w:t>执行摘要</w:t>
      </w:r>
    </w:p>
    <w:p>
      <w:r>
        <w:t>《玉林陈记老火锅》探店脚本包校验完成：分镜 9 镜合计 60s，标题 3 个，合规命中 1 项。</w:t>
      </w:r>
    </w:p>
    <w:p>
      <w:r>
        <w:t>结论：可进人工终审（红线 0 项，问题共 1 项）。</w:t>
      </w:r>
    </w:p>
    <w:p>
      <w:pPr>
        <w:pStyle w:val="Heading1"/>
      </w:pPr>
      <w:r>
        <w:t>S1 时长配平与语速校验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镜头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口播字数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语速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4.67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4.67 字/秒，在 4.0-6.0 容差内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5.5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5.5 字/秒，在 4.0-6.0 容差内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5.2 字/秒，在 4.0-6.0 容差内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4.8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4.8 字/秒，在 4.0-6.0 容差内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5.0 字/秒，在 4.0-6.0 容差内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纯画面镜头（B-roll）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4.92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4.92 字/秒，在 4.0-6.0 容差内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4.82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4.82 字/秒，在 4.0-6.0 容差内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4.4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4.4 字/秒，在 4.0-6.0 容差内</w:t>
            </w:r>
          </w:p>
        </w:tc>
      </w:tr>
    </w:tbl>
    <w:p>
      <w:pPr>
        <w:pStyle w:val="Heading1"/>
      </w:pPr>
      <w:r>
        <w:t>S2 多平台标题规格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字数/上限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t>抖音</w:t>
            </w:r>
          </w:p>
        </w:tc>
        <w:tc>
          <w:tcPr>
            <w:tcW w:type="dxa" w:w="2160"/>
          </w:tcPr>
          <w:p>
            <w:r>
              <w:t>人均65的现撕毛肚老火锅我找到了</w:t>
            </w:r>
          </w:p>
        </w:tc>
        <w:tc>
          <w:tcPr>
            <w:tcW w:type="dxa" w:w="2160"/>
          </w:tcPr>
          <w:p>
            <w:r>
              <w:t>16/30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小红书</w:t>
            </w:r>
          </w:p>
        </w:tc>
        <w:tc>
          <w:tcPr>
            <w:tcW w:type="dxa" w:w="2160"/>
          </w:tcPr>
          <w:p>
            <w:r>
              <w:t>成都玉林火锅推荐｜人均65 现撕毛肚</w:t>
            </w:r>
          </w:p>
        </w:tc>
        <w:tc>
          <w:tcPr>
            <w:tcW w:type="dxa" w:w="2160"/>
          </w:tcPr>
          <w:p>
            <w:r>
              <w:t>18/20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视频号</w:t>
            </w:r>
          </w:p>
        </w:tc>
        <w:tc>
          <w:tcPr>
            <w:tcW w:type="dxa" w:w="2160"/>
          </w:tcPr>
          <w:p>
            <w:r>
              <w:t>带爸妈吃玉林巷子里的20年老火锅</w:t>
            </w:r>
          </w:p>
        </w:tc>
        <w:tc>
          <w:tcPr>
            <w:tcW w:type="dxa" w:w="2160"/>
          </w:tcPr>
          <w:p>
            <w:r>
              <w:t>16/16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1"/>
      </w:pPr>
      <w:r>
        <w:t>S3 合规扫描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原文片段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命中规则</w:t>
            </w:r>
          </w:p>
        </w:tc>
      </w:tr>
      <w:tr>
        <w:tc>
          <w:tcPr>
            <w:tcW w:type="dxa" w:w="2880"/>
          </w:tcPr>
          <w:p>
            <w:r>
              <w:t>🔵 提示</w:t>
            </w:r>
          </w:p>
        </w:tc>
        <w:tc>
          <w:tcPr>
            <w:tcW w:type="dxa" w:w="2880"/>
          </w:tcPr>
          <w:p>
            <w:r>
              <w:t>AI 成分：AI写稿</w:t>
            </w:r>
          </w:p>
        </w:tc>
        <w:tc>
          <w:tcPr>
            <w:tcW w:type="dxa" w:w="2880"/>
          </w:tcPr>
          <w:p>
            <w:r>
              <w:t>AI 显式标识（《人工智能生成合成内容标识办法》2025-09-01）</w:t>
            </w:r>
          </w:p>
        </w:tc>
      </w:tr>
    </w:tbl>
    <w:p>
      <w:pPr>
        <w:pStyle w:val="Heading1"/>
      </w:pPr>
      <w:r>
        <w:t>问题清单与整改</w:t>
      </w:r>
    </w:p>
    <w:p>
      <w:pPr>
        <w:pStyle w:val="ListBullet"/>
      </w:pPr>
      <w:r>
        <w:t>🔵｜含 AI 成分：发布时开启平台 AI 声明，AI 封面须画面内标识</w:t>
      </w:r>
    </w:p>
    <w:p>
      <w:pPr>
        <w:pStyle w:val="Heading1"/>
      </w:pPr>
      <w:r>
        <w:t>人工确认点</w:t>
      </w:r>
    </w:p>
    <w:p>
      <w:pPr>
        <w:pStyle w:val="ListBullet"/>
      </w:pPr>
      <w:r>
        <w:t>1. 终审 AI 声明开关与画面内标识</w:t>
      </w:r>
    </w:p>
    <w:p>
      <w:pPr>
        <w:pStyle w:val="ListBullet"/>
      </w:pPr>
      <w:r>
        <w:t>2. 终审「探店合作」贴纸在前 3s 可见</w:t>
      </w:r>
    </w:p>
    <w:p>
      <w:pPr>
        <w:pStyle w:val="ListBullet"/>
      </w:pPr>
      <w:r>
        <w:t>3. 价格与划线价依据截图留存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