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🍜  HỆ THỐNG QUẢN LÝ QUÁN BÁNH CUỐN   🗄️  DATABASE DEVELOPER</w:t>
            </w:r>
          </w:p>
          <w:p>
            <w:r>
              <w:rPr>
                <w:rFonts w:ascii="Arial" w:cs="Arial" w:eastAsia="Arial" w:hAnsi="Arial"/>
                <w:color w:val="BBDDFF"/>
                <w:sz w:val="18"/>
                <w:szCs w:val="18"/>
              </w:rPr>
              <w:t xml:space="preserve">MySQL 8.0 · Redis Stack · Migrations · Schema Design · Performance    CLAUDE_DB.docx  ·  v1.1  ·  Tháng 4 / 2026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ℹ️  migrations/*.sql là DDL source of truth. Không spec file nào được chứa CREATE TABLE. Mọi schema thay đổi phải qua DB Dev → Lead review → merge. KHÔNG sửa migration đã chạy.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  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Trách Nhiệm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Output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Design và maintain MySQL schema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migrations/NNN_*.sql (Up + Down)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Redis key schema design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DB_SCHEMA.docx §4 — Redis Key Schema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Performance: indexes, explain analyze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Index recommendations, query cost analysis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sqlc query templates cho BE Dev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trong docs/specs/NNN_*.docx (B2 sections)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 versioning (Goose)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NNN_description.sql với Up và Down sections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integrity: constraints, FK, cascade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Trong migration SQL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  Section 2 — Ownership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Owns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Reviews (nhưng không tự merge)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Không Sửa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migrations/001_auth.sql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DB_SCHEMA.docx (Lead owns, DB Dev edits)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be/ code (BE 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migrations/002_products.sql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Queries trong specs/ B2 sections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fe/ code (FE 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migrations/003_combos.sql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MASTER.docx (Lead)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migrations/004_orders.sql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API_CONTRACT.docx (Lead)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migrations/005_payments.sql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migrations/006_files.sql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  Section 3 — DB Conventions (MASTER.docx §7.3)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Naming: snake_case. Tables: plural. PKs: uuid.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Timestamps: tất cả tables cần created_at + updated_at.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Soft delete: deleted_at DATETIME NULL. Query luôn WHERE deleted_at IS NULL.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Indexes: mọi FK column, status, created_at, table_id.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Giá tiền: DECIMAL(10,0) — VND không có decimal, tránh float rounding.</w:t>
            </w:r>
          </w:p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-- UUID: CHAR(36). KHÔNG dùng AUTO_INCREMENT cho PK.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  Section 4 — Current Work: Migrations ✓ COMPLETE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001_auth.sql — staff table (role ENUM, bcrypt hash), refresh_tokens (token_hash SHA256, expires_at index)</w:t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002_products.sql — categories, products (DECIMAL price, object_path), toppings, product_toppings junction</w:t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003_combos.sql — combos, combo_items (FK constraints, combo expand template)</w:t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004_orders.sql — order_sequences fallback, orders (state machine ENUM, source), order_items (combo_ref_id self-ref, toppings_snapshot JSON, qty_served)</w:t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005_payments.sql — payments (4 methods, gateway_data JSON, expires_at index, UNIQUE order_id)</w:t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006_files.sql — file_attachments (is_orphan flag, composite index orphan+created_at for cleanup job)</w:t>
      </w:r>
    </w:p>
    <w:p>
      <w:r>
        <w:rPr>
          <w:rFonts w:ascii="Arial" w:cs="Arial" w:eastAsia="Arial" w:hAnsi="Arial"/>
          <w:sz w:val="20"/>
          <w:szCs w:val="20"/>
        </w:rPr>
        <w:t xml:space="preserve">☐  Create sqlc.yaml config file cho BE Dev  ← Task 02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Schema design cho 6 domains (auth, products, combos, orders, payments, files) — v1.1 updated from 5→6</w:t>
      </w:r>
    </w:p>
    <w:p>
      <w:r>
        <w:rPr>
          <w:rFonts w:ascii="Arial" w:cs="Arial" w:eastAsia="Arial" w:hAnsi="Arial"/>
          <w:color w:val="1A7A40"/>
          <w:sz w:val="20"/>
          <w:szCs w:val="20"/>
        </w:rPr>
        <w:t xml:space="preserve">✓  Redis key schema documented trong DB_SCHEMA.docx §4</w:t>
      </w:r>
    </w:p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  Section 5 — Redis Key Schema (DB_SCHEMA.docx §4)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Key Pattern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TTL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Dùng Cho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refresh_token:{hash}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 ngày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Verify + revoke refresh token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order_seq:{YYYYMMDD}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ngày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INCR tạo ORD-YYYYMMDD-NNN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table_order:{table_id}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24h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check bàn có active order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kds:channel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Pub/Sub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Broadcast đơn mới tới KDS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order:{order_id}:channel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Pub/Sub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SSE stream theo dõi đơn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bloom:order_exists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Permanent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Fast existence check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rate_limit:{ip}:{endpoint}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phút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middleware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payment_timeout:{id}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phút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Trigger timeout via keyspace notif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login_fail:{ip}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Counter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15 phút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Login rate limit (max 5 lần/phút)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§  Section 6 —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Migration đã chạy trên any env: KHÔNG sửa — tạo migration mới (NNN+1) để alter.
New column request từ BE Dev: DB Dev thiết kế + viết migration → Lead review → merge → notify BE.
Index thêm vào: EXPLAIN ANALYZE query trước khi add. Document result trong DB_SCHEMA.docx.
Tham khảo DB_SCHEMA.docx §2 trước khi add key design decision mới.</w:t>
            </w:r>
          </w:p>
        </w:tc>
      </w:tr>
    </w:tbl>
    <w:p>
      <w:r>
        <w:rPr>
          <w:rFonts w:ascii="Arial" w:cs="Arial" w:eastAsia="Arial" w:hAnsi="Arial"/>
          <w:sz w:val="20"/>
          <w:szCs w:val="20"/>
        </w:rP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🍜  BanhCuon System  ·  CLAUDE_DB.docx  ·  v1.1  ·  Tháng 4/2026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2026-04-18T02:55:07.982Z</dcterms:created>
  <dcterms:modified xsi:type="dcterms:W3CDTF">2026-04-18T02:55:07.983Z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