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🍜  HỆ THỐNG QUẢN LÝ QUÁN BÁNH CUỐN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🗄️  DATABASE MIGRATION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003_tables.sql  ·  v1.1  ·  ECC-Free  ·  Tháng 4 /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7"/>
                <w:szCs w:val="17"/>
              </w:rPr>
              <w:t xml:space="preserve">Tables: tables  |  v1.1: NEW — bàn ăn cho QR flow + One Active Order Rule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8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ℹ️  FILE MỚI: Bị thiếu trong v1.0. Phải chạy TRƯỚC 005_orders.sql (orders.table_id FK → tables.id). Chạy sau 002_products.sql.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Changes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 NEW: tables table — completely new. Needed for: QR-at-table QR token resolution, orders.table_id FK enforcement, One Active Order Rule query (MASTER §4.5).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 NEW: qr_token CHAR(64) UNIQUE — random hex embedded in QR URL. Regenerate to invalidate printed QR codes. Generate: openssl rand -hex 32.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NOTE: Migration renumbering required: old 003_combos.sql → 004. Old 004_orders.sql → 005. Old 005_payments.sql → 006. Old 006_files.sql → 007.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SQL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Up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tables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NEW in v1.1 — bảng này bị thiếu trong v1.0.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Required by: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- 005_orders.sql: orders.table_id FK → tables(id)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- One Active Order Rule (MASTER.docx §4.5):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  WHERE table_id = ? AND status IN (pending,confirmed,preparing,ready)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- QR Tại Bàn flow (docs/specs/005_qr_pos.docx):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  GET /api/v1/tables/qr/:token → trả table_id + table info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qr_token: random 64-char hex embedded in QR code URL.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Regenerating token invalidates all printed QR codes for that table.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Generate with: openssl rand -hex 32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capacity: số người tối đa — reserved cho Phase 2 reporting.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tables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CHAR(36)   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name       VARCHAR(50) NOT NULL,               -- e.g. "Ban 01", "Ban VIP 02"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qr_token   CHAR(64)    NOT NULL,               -- random hex, URL-safe, unique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capacity   INT         NOT NULL DEFAULT 4,     -- max persons (Phase 2 reporting)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is_active  TINYINT(1)  NOT NULL DEFAULT 1,     -- false = table closed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DATETIME   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updated_at DATETIME    NOT NULL DEFAULT CURRENT_TIMESTAMP ON UPDATE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deleted_at DATETIME 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UNIQUE INDEX uq_tables_qr_token (qr_token),    -- must be unique to resolve correct table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UNIQUE INDEX uq_tables_name     (name),         -- no duplicate table names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idx_tables_is_active      (is_active),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idx_tables_deleted_at     (deleted_at)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Down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NOTE: 005_orders.sql Down must run first (drops fk_orders_table before this)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tables;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top w:val="single" w:color="E5E7EB" w:sz="2" w:space="1"/>
        </w:pBdr>
        <w:spacing w:after="0" w:before="36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🍜  BanhCuon System  ·  003_tables.sql  ·  v1.1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2026-04-18T23:46:59.419Z</dcterms:created>
  <dcterms:modified xsi:type="dcterms:W3CDTF">2026-04-18T23:46:59.419Z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