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1.(1.sql) . Write a query to display all products that have price is maximum price in the same category as below. 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43600" cy="13239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2.(2.sql) .An order will be taxed  20% if its freight cost is larger than or equal to $100. Otherwise, an order will be taxed 10% if its freight cost is smaller than $100. Write a query to show the freight with taxes of orders placed between 1/5/1997 and 15/5/1997 as follows, by ascending order of order ID as follows 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611008" cy="3172268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172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3.(3.sql) .Write a query to display all employees that have first name starting with A, by their ID order. 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3677163" cy="590632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90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4.(4.sql) . Write a query to display 3 youngest employees and 3 oldest employees as follows. 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3915321" cy="1286054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86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5.(5.sql) .  Write a query to display employees whose hire later is later than hire date of employee ‘Peacock Margaret’ as follows 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4639322" cy="1114581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114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6.(6.sql) .Write a query to display total value of each order from 1/12/1996 to 31/12/1996 as follows / Note: Total value = sum of all (UnitPrice * Quantity).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3762900" cy="111458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14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7.(7.sql) . Write a query to display number of orders shipped by shippers as follows 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2467319" cy="962159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962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8.(8.sql) . Write a query to display all products that have price is maximum price in the same supplier as below 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943600" cy="21431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9.(9.sql) .Write a query to display all customers that have the second character of ContactName is O, by their ID order. 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4829849" cy="205768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57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10.(10.sql) . Write a query to display the list of young employees ranks from 4th to 8th as follows 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3896269" cy="1124107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24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