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c0c0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rtl w:val="0"/>
        </w:rPr>
        <w:t xml:space="preserve">Compania Regionala de Apa Bacau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c0c0c"/>
          <w:sz w:val="24"/>
          <w:szCs w:val="24"/>
          <w:rtl w:val="0"/>
        </w:rPr>
        <w:t xml:space="preserve">Yeo Valley LTD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0c0c0c"/>
          <w:sz w:val="24"/>
          <w:szCs w:val="24"/>
        </w:rPr>
      </w:pPr>
      <w:r w:rsidDel="00000000" w:rsidR="00000000" w:rsidRPr="00000000">
        <w:rPr>
          <w:color w:val="0c0c0c"/>
          <w:sz w:val="24"/>
          <w:szCs w:val="24"/>
          <w:rtl w:val="0"/>
        </w:rPr>
        <w:t xml:space="preserve">S.C. Coral Constructii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0c0c0c"/>
          <w:sz w:val="24"/>
          <w:szCs w:val="24"/>
        </w:rPr>
      </w:pPr>
      <w:r w:rsidDel="00000000" w:rsidR="00000000" w:rsidRPr="00000000">
        <w:rPr>
          <w:color w:val="0c0c0c"/>
          <w:sz w:val="24"/>
          <w:szCs w:val="24"/>
          <w:rtl w:val="0"/>
        </w:rPr>
        <w:t xml:space="preserve">Siemens-Energy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0c0c0c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Honeywell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0c0c0c"/>
          <w:sz w:val="24"/>
          <w:szCs w:val="24"/>
          <w:rtl w:val="0"/>
        </w:rPr>
        <w:t xml:space="preserve">Yokogawa</w:t>
      </w:r>
      <w:r w:rsidDel="00000000" w:rsidR="00000000" w:rsidRPr="00000000">
        <w:rPr>
          <w:sz w:val="24"/>
          <w:szCs w:val="24"/>
          <w:rtl w:val="0"/>
        </w:rPr>
        <w:t xml:space="preserve"> S.C. ED ENGINEERING IMPEX S.R.L.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c0c0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Kuka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c0c0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Grupul Syscom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Technip Saudi Arabia, KSA, sector energetic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Electromagnetica (sector electrotehnic)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C-eng, Basrah, Irak, sector energetic (chimic+ petrochimic)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Iprochim, sector proiectare (chimic+ petrochimic)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SNGN Romgaz, SPEE Iernut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 DatComp SRL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Electrocentrale Mures, CTE Iernut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11.4285714285714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 Apa-Canal S.A - Staţia Captare-Tratare Apă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11.4285714285714" w:lineRule="auto"/>
        <w:ind w:left="720" w:hanging="360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rtl w:val="0"/>
        </w:rPr>
        <w:t xml:space="preserve">Teletrans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11.4285714285714" w:lineRule="auto"/>
        <w:ind w:left="720" w:hanging="360"/>
        <w:rPr>
          <w:color w:val="0c0c0c"/>
          <w:sz w:val="24"/>
          <w:szCs w:val="24"/>
        </w:rPr>
      </w:pPr>
      <w:r w:rsidDel="00000000" w:rsidR="00000000" w:rsidRPr="00000000">
        <w:rPr>
          <w:b w:val="1"/>
          <w:color w:val="0c0c0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Manager Proiecte BMS - SC PROIMSAT SA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 PROIMSAT SA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S.C. EXIMPROD GRUP S.A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Ubisoft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Amber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DACOM IMPEX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 vernova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S.C. ED ENGINEERING IMPEX S.R.L.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MULTIPROD Energo S.R.L.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Compania de Apa Somes S.A. Cluj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S.C. Electrica S.A.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c0c0c"/>
          <w:sz w:val="24"/>
          <w:szCs w:val="24"/>
          <w:rtl w:val="0"/>
        </w:rPr>
        <w:t xml:space="preserve">ELSID SNAGOV S.A. / ELECTROCARBON S.A.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Sanex S.A. / Lasselsberger Grup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Continental Anvelope Timisoara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S.C. ROMLUX LIGHTING COMPANY S.A.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S.C. OMNITEX CONSULT S.R.L.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Preh Romania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Siemens SRL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Energetica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ICCO ELECTRIC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SC. Electroprecizia SA.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Siemens PSE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SC. Imsat Cuadripol SA.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 Apa Prod SA Deva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c0c0c"/>
          <w:sz w:val="24"/>
          <w:szCs w:val="24"/>
          <w:rtl w:val="0"/>
        </w:rPr>
        <w:t xml:space="preserve">Nuclearelectrica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BARTEC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EVRYO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SMS group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EXPLEO group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WALDEVAR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CEZ group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NEOTRONIX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PPC ROMANIA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SIMTEX S.A.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SCHNEIDER ELECTRIC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DFR SYSTEMS S.R.L.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ARAMCO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VEOLIA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OMV PETROM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rtl w:val="0"/>
        </w:rPr>
        <w:t xml:space="preserve">Delphi Technologies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0c0c0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EnergoBit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ADREM Engineering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EnergoBit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CCL Miami, USA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rtl w:val="0"/>
        </w:rPr>
        <w:t xml:space="preserve">SC ARCIF AG SRL GALATI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Eekels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Electrosistem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rtl w:val="0"/>
        </w:rPr>
        <w:t xml:space="preserve">DMT Marine Equipment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rtl w:val="0"/>
        </w:rPr>
        <w:t xml:space="preserve">Polypack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HS2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TRANSELELCTRICA SA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EXIMPROD GRUP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IMSAT SA Bucharest Romania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ASPECTO GmbH Baden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 Honeywell International Services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Herbing Automation S.R.L.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Hidroserv SA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Honeywell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 International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ROBERTT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Engie Fabricom Belgium Hoboken Yard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Compania Municipala Termoenergetica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Mabec Trading SRL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CGN Europe Energy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 CGN EE Europe Energy PARIS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Energobit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Distributie Energie Oltenia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Distributie Energie Oltenia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ELECTROPUTERE CRAIOVA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Delgaz Grid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Stamco Ship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TransGaz SA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ForteSystem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 Congaz SA --- Engie Romania SA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Regional Water and Wastewater Company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SC Termoficare Napoca SA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 OMS Romania SRL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Universal Alloy Corporation Europe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OMV Petrom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rtl w:val="0"/>
        </w:rPr>
        <w:t xml:space="preserve">SC Celin SRL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EMERSON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FAST EST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Mediplus Exim SRL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ICS INTERNATIONAL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SOLID SYSTEM SOLUTIONS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S-IND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FOREMAN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COMVEX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ROMCIM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LAFARGE CIMENT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FORCELIFT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MICHELIN ROMANIA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SAIP AUTOMATION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FrieslandCampina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SAUTER Control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Adrem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c0c0c"/>
          <w:sz w:val="24"/>
          <w:szCs w:val="24"/>
          <w:highlight w:val="white"/>
          <w:rtl w:val="0"/>
        </w:rPr>
        <w:t xml:space="preserve">Contrail Machinery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CNE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Saint Gobain Iover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Coskunoz MA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Prysmian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Hella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Maintec Service SRL-Krones AG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INCDT COMOTI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Renault Technologies Romaine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ROENER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Saipem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Honeywell International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 HERBING SRL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Dematic Ltd. UK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Eximprod Engineering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Distributie Energie Electrica Romania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S_IND Process Control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 E.ON MOLDOVA SA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ROMAG PROD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 Electro Alfa International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 Enevo Group SRL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EFACEC Central Europe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S.C. EXPUR S.A.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PIONEER HI-BRED SEEDS AGRO SRL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ArcelorMittal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 CET Govora SA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Hydro-Engineering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PLURIPLAST SRL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IRLU SA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SC ELECTROALFA INTERNATIONAL SRL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S.C. Fabrica de Pulberi S.A.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Briggs of Burton PLC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Tetra Pak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Douglas Control and Automation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TRANSGAZ S.A.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Transilvania Nord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OCADO GROUP CFC2 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