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665AF3">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55937B9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665AF3"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665AF3"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lastRenderedPageBreak/>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2E1CECCA" w14:textId="77777777" w:rsidR="000F478A" w:rsidRDefault="000F478A" w:rsidP="00CB2DA0">
      <w:pPr>
        <w:spacing w:line="360" w:lineRule="auto"/>
        <w:contextualSpacing/>
        <w:jc w:val="both"/>
        <w:rPr>
          <w:rFonts w:ascii="Calibri" w:hAnsi="Calibri"/>
          <w:color w:val="000000" w:themeColor="text1"/>
          <w:lang w:val="en-US"/>
        </w:rPr>
      </w:pPr>
    </w:p>
    <w:p w14:paraId="26B4D5E7" w14:textId="77777777" w:rsidR="000F478A" w:rsidRDefault="000F478A" w:rsidP="00CB2DA0">
      <w:pPr>
        <w:spacing w:line="360" w:lineRule="auto"/>
        <w:contextualSpacing/>
        <w:jc w:val="both"/>
        <w:rPr>
          <w:rFonts w:ascii="Calibri" w:hAnsi="Calibri"/>
          <w:color w:val="000000" w:themeColor="text1"/>
          <w:lang w:val="en-US"/>
        </w:rPr>
      </w:pPr>
    </w:p>
    <w:p w14:paraId="0333930B" w14:textId="0563575C" w:rsidR="000F478A" w:rsidRDefault="000F478A" w:rsidP="00CB2DA0">
      <w:pPr>
        <w:spacing w:line="360" w:lineRule="auto"/>
        <w:contextualSpacing/>
        <w:jc w:val="both"/>
        <w:rPr>
          <w:rFonts w:ascii="Calibri" w:hAnsi="Calibri"/>
          <w:color w:val="000000" w:themeColor="text1"/>
          <w:lang w:val="en-US"/>
        </w:rPr>
      </w:pPr>
      <w:bookmarkStart w:id="0" w:name="_GoBack"/>
      <w:r>
        <w:rPr>
          <w:rFonts w:ascii="Calibri" w:hAnsi="Calibri"/>
          <w:color w:val="000000" w:themeColor="text1"/>
          <w:lang w:val="en-US"/>
        </w:rPr>
        <w:t xml:space="preserve">In </w:t>
      </w:r>
      <w:r w:rsidR="002649F5">
        <w:rPr>
          <w:rFonts w:ascii="Calibri" w:hAnsi="Calibri"/>
          <w:color w:val="000000" w:themeColor="text1"/>
          <w:lang w:val="en-US"/>
        </w:rPr>
        <w:t xml:space="preserve">an </w:t>
      </w:r>
      <w:r>
        <w:rPr>
          <w:rFonts w:ascii="Calibri" w:hAnsi="Calibri"/>
          <w:color w:val="000000" w:themeColor="text1"/>
          <w:lang w:val="en-US"/>
        </w:rPr>
        <w:t xml:space="preserve">extensive set of more than 100,000 simulations, we provide some quantitative insight into how achieving accurate predictions in new individuals can depart from </w:t>
      </w:r>
      <w:r w:rsidR="00D908A9">
        <w:rPr>
          <w:rFonts w:ascii="Calibri" w:hAnsi="Calibri"/>
          <w:color w:val="000000" w:themeColor="text1"/>
          <w:lang w:val="en-US"/>
        </w:rPr>
        <w:t>identifying</w:t>
      </w:r>
      <w:r>
        <w:rPr>
          <w:rFonts w:ascii="Calibri" w:hAnsi="Calibri"/>
          <w:color w:val="000000" w:themeColor="text1"/>
          <w:lang w:val="en-US"/>
        </w:rPr>
        <w:t xml:space="preserve"> </w:t>
      </w:r>
      <w:r w:rsidR="00D908A9">
        <w:rPr>
          <w:rFonts w:ascii="Calibri" w:hAnsi="Calibri"/>
          <w:color w:val="000000" w:themeColor="text1"/>
          <w:lang w:val="en-US"/>
        </w:rPr>
        <w:t xml:space="preserve">statistically significant effects across individuals. </w:t>
      </w:r>
      <w:r w:rsidR="00EA0AD4">
        <w:rPr>
          <w:rFonts w:ascii="Calibri" w:hAnsi="Calibri"/>
          <w:color w:val="000000" w:themeColor="text1"/>
          <w:lang w:val="en-US"/>
        </w:rPr>
        <w:t>As o</w:t>
      </w:r>
      <w:r w:rsidR="0004126D">
        <w:rPr>
          <w:rFonts w:ascii="Calibri" w:hAnsi="Calibri"/>
          <w:color w:val="000000" w:themeColor="text1"/>
          <w:lang w:val="en-US"/>
        </w:rPr>
        <w:t xml:space="preserve">ur main </w:t>
      </w:r>
      <w:r w:rsidR="00EA0AD4">
        <w:rPr>
          <w:rFonts w:ascii="Calibri" w:hAnsi="Calibri"/>
          <w:color w:val="000000" w:themeColor="text1"/>
          <w:lang w:val="en-US"/>
        </w:rPr>
        <w:t xml:space="preserve">conclusion, we discovered </w:t>
      </w:r>
      <w:r w:rsidR="0004126D">
        <w:rPr>
          <w:rFonts w:ascii="Calibri" w:hAnsi="Calibri"/>
          <w:color w:val="000000" w:themeColor="text1"/>
          <w:lang w:val="en-US"/>
        </w:rPr>
        <w:t xml:space="preserve">an asymmetry in how relevant effects are established in modelling prediction and modelling for inference. </w:t>
      </w:r>
      <w:r w:rsidR="008F04C6">
        <w:rPr>
          <w:rFonts w:ascii="Calibri" w:hAnsi="Calibri"/>
          <w:color w:val="000000" w:themeColor="text1"/>
          <w:lang w:val="en-US"/>
        </w:rPr>
        <w:t>Throughout a diver</w:t>
      </w:r>
      <w:r w:rsidR="002649F5">
        <w:rPr>
          <w:rFonts w:ascii="Calibri" w:hAnsi="Calibri"/>
          <w:color w:val="000000" w:themeColor="text1"/>
          <w:lang w:val="en-US"/>
        </w:rPr>
        <w:t>sity of data analysis scenarios</w:t>
      </w:r>
      <w:r w:rsidR="008F04C6">
        <w:rPr>
          <w:rFonts w:ascii="Calibri" w:hAnsi="Calibri"/>
          <w:color w:val="000000" w:themeColor="text1"/>
          <w:lang w:val="en-US"/>
        </w:rPr>
        <w:t xml:space="preserve"> possible in everyday research, statistically significant </w:t>
      </w:r>
      <w:r w:rsidR="002649F5">
        <w:rPr>
          <w:rFonts w:ascii="Calibri" w:hAnsi="Calibri"/>
          <w:color w:val="000000" w:themeColor="text1"/>
          <w:lang w:val="en-US"/>
        </w:rPr>
        <w:t xml:space="preserve">relationships were not </w:t>
      </w:r>
      <w:r w:rsidR="008400EE">
        <w:rPr>
          <w:rFonts w:ascii="Calibri" w:hAnsi="Calibri"/>
          <w:color w:val="000000" w:themeColor="text1"/>
          <w:lang w:val="en-US"/>
        </w:rPr>
        <w:t xml:space="preserve">always </w:t>
      </w:r>
      <w:r w:rsidR="002649F5">
        <w:rPr>
          <w:rFonts w:ascii="Calibri" w:hAnsi="Calibri"/>
          <w:color w:val="000000" w:themeColor="text1"/>
          <w:lang w:val="en-US"/>
        </w:rPr>
        <w:t xml:space="preserve">guaranteed to </w:t>
      </w:r>
      <w:r w:rsidR="000C72F4">
        <w:rPr>
          <w:rFonts w:ascii="Calibri" w:hAnsi="Calibri"/>
          <w:color w:val="000000" w:themeColor="text1"/>
          <w:lang w:val="en-US"/>
        </w:rPr>
        <w:t>enable successful predictions</w:t>
      </w:r>
      <w:r w:rsidR="0071488F">
        <w:rPr>
          <w:rFonts w:ascii="Calibri" w:hAnsi="Calibri"/>
          <w:color w:val="000000" w:themeColor="text1"/>
          <w:lang w:val="en-US"/>
        </w:rPr>
        <w:t xml:space="preserve"> when applying the model to other individuals. Effects robust </w:t>
      </w:r>
      <w:r w:rsidR="000978A3">
        <w:rPr>
          <w:rFonts w:ascii="Calibri" w:hAnsi="Calibri"/>
          <w:color w:val="000000" w:themeColor="text1"/>
          <w:lang w:val="en-US"/>
        </w:rPr>
        <w:t xml:space="preserve">as judged by </w:t>
      </w:r>
      <w:r w:rsidR="0071488F">
        <w:rPr>
          <w:rFonts w:ascii="Calibri" w:hAnsi="Calibri"/>
          <w:color w:val="000000" w:themeColor="text1"/>
          <w:lang w:val="en-US"/>
        </w:rPr>
        <w:t xml:space="preserve">the common significance level of p &lt; 0.05 varied between </w:t>
      </w:r>
      <w:r w:rsidR="00504A34">
        <w:rPr>
          <w:rFonts w:ascii="Calibri" w:hAnsi="Calibri"/>
          <w:color w:val="000000" w:themeColor="text1"/>
          <w:lang w:val="en-US"/>
        </w:rPr>
        <w:t xml:space="preserve">virtually </w:t>
      </w:r>
      <w:r w:rsidR="0071488F">
        <w:rPr>
          <w:rFonts w:ascii="Calibri" w:hAnsi="Calibri"/>
          <w:color w:val="000000" w:themeColor="text1"/>
          <w:lang w:val="en-US"/>
        </w:rPr>
        <w:t xml:space="preserve">no and almost 100% </w:t>
      </w:r>
      <w:r w:rsidR="00504A34">
        <w:rPr>
          <w:rFonts w:ascii="Calibri" w:hAnsi="Calibri"/>
          <w:color w:val="000000" w:themeColor="text1"/>
          <w:lang w:val="en-US"/>
        </w:rPr>
        <w:t>explained variance in fresh data.</w:t>
      </w:r>
      <w:r w:rsidR="008A470C">
        <w:rPr>
          <w:rFonts w:ascii="Calibri" w:hAnsi="Calibri"/>
          <w:color w:val="000000" w:themeColor="text1"/>
          <w:lang w:val="en-US"/>
        </w:rPr>
        <w:t xml:space="preserve"> By contrast, effects not significant at p &lt; 0.05 quite </w:t>
      </w:r>
      <w:r w:rsidR="0042787C">
        <w:rPr>
          <w:rFonts w:ascii="Calibri" w:hAnsi="Calibri"/>
          <w:color w:val="000000" w:themeColor="text1"/>
          <w:lang w:val="en-US"/>
        </w:rPr>
        <w:t>uniformly</w:t>
      </w:r>
      <w:r w:rsidR="008A470C">
        <w:rPr>
          <w:rFonts w:ascii="Calibri" w:hAnsi="Calibri"/>
          <w:color w:val="000000" w:themeColor="text1"/>
          <w:lang w:val="en-US"/>
        </w:rPr>
        <w:t xml:space="preserve"> also failed to deliver useful predictions. In short, </w:t>
      </w:r>
      <w:r w:rsidR="00130822">
        <w:rPr>
          <w:rFonts w:ascii="Calibri" w:hAnsi="Calibri"/>
          <w:color w:val="000000" w:themeColor="text1"/>
          <w:lang w:val="en-US"/>
        </w:rPr>
        <w:t xml:space="preserve">even small predictive </w:t>
      </w:r>
      <w:r w:rsidR="00BE6ADC">
        <w:rPr>
          <w:rFonts w:ascii="Calibri" w:hAnsi="Calibri"/>
          <w:color w:val="000000" w:themeColor="text1"/>
          <w:lang w:val="en-US"/>
        </w:rPr>
        <w:t>performances</w:t>
      </w:r>
      <w:r w:rsidR="00130822">
        <w:rPr>
          <w:rFonts w:ascii="Calibri" w:hAnsi="Calibri"/>
          <w:color w:val="000000" w:themeColor="text1"/>
          <w:lang w:val="en-US"/>
        </w:rPr>
        <w:t xml:space="preserve"> coincided with finding underlying significant statistical relationships</w:t>
      </w:r>
      <w:r w:rsidR="00403B29">
        <w:rPr>
          <w:rFonts w:ascii="Calibri" w:hAnsi="Calibri"/>
          <w:color w:val="000000" w:themeColor="text1"/>
          <w:lang w:val="en-US"/>
        </w:rPr>
        <w:t xml:space="preserve"> in almost all cases.</w:t>
      </w:r>
      <w:r w:rsidR="00130822">
        <w:rPr>
          <w:rFonts w:ascii="Calibri" w:hAnsi="Calibri"/>
          <w:color w:val="000000" w:themeColor="text1"/>
          <w:lang w:val="en-US"/>
        </w:rPr>
        <w:t xml:space="preserve"> </w:t>
      </w:r>
      <w:r w:rsidR="00403B29">
        <w:rPr>
          <w:rFonts w:ascii="Calibri" w:hAnsi="Calibri"/>
          <w:color w:val="000000" w:themeColor="text1"/>
          <w:lang w:val="en-US"/>
        </w:rPr>
        <w:t xml:space="preserve">However, </w:t>
      </w:r>
      <w:r w:rsidR="00130822">
        <w:rPr>
          <w:rFonts w:ascii="Calibri" w:hAnsi="Calibri"/>
          <w:color w:val="000000" w:themeColor="text1"/>
          <w:lang w:val="en-US"/>
        </w:rPr>
        <w:t xml:space="preserve">even </w:t>
      </w:r>
      <w:r w:rsidR="00BE6ADC">
        <w:rPr>
          <w:rFonts w:ascii="Calibri" w:hAnsi="Calibri"/>
          <w:color w:val="000000" w:themeColor="text1"/>
          <w:lang w:val="en-US"/>
        </w:rPr>
        <w:t xml:space="preserve">strongly </w:t>
      </w:r>
      <w:r w:rsidR="00B46373">
        <w:rPr>
          <w:rFonts w:ascii="Calibri" w:hAnsi="Calibri"/>
          <w:color w:val="000000" w:themeColor="text1"/>
          <w:lang w:val="en-US"/>
        </w:rPr>
        <w:t>significant findings</w:t>
      </w:r>
      <w:r w:rsidR="00130822">
        <w:rPr>
          <w:rFonts w:ascii="Calibri" w:hAnsi="Calibri"/>
          <w:color w:val="000000" w:themeColor="text1"/>
          <w:lang w:val="en-US"/>
        </w:rPr>
        <w:t xml:space="preserve"> with very low p-values</w:t>
      </w:r>
      <w:r w:rsidR="00B46373">
        <w:rPr>
          <w:rFonts w:ascii="Calibri" w:hAnsi="Calibri"/>
          <w:color w:val="000000" w:themeColor="text1"/>
          <w:lang w:val="en-US"/>
        </w:rPr>
        <w:t xml:space="preserve"> shed only modest light on its value for </w:t>
      </w:r>
      <w:r w:rsidR="00BE6ADC">
        <w:rPr>
          <w:rFonts w:ascii="Calibri" w:hAnsi="Calibri"/>
          <w:color w:val="000000" w:themeColor="text1"/>
          <w:lang w:val="en-US"/>
        </w:rPr>
        <w:t xml:space="preserve">goal of </w:t>
      </w:r>
      <w:r w:rsidR="00B46373">
        <w:rPr>
          <w:rFonts w:ascii="Calibri" w:hAnsi="Calibri"/>
          <w:color w:val="000000" w:themeColor="text1"/>
          <w:lang w:val="en-US"/>
        </w:rPr>
        <w:t>prediction.</w:t>
      </w:r>
    </w:p>
    <w:bookmarkEnd w:id="0"/>
    <w:p w14:paraId="027ED491" w14:textId="77777777" w:rsidR="000F478A" w:rsidRDefault="000F478A" w:rsidP="00CB2DA0">
      <w:pPr>
        <w:spacing w:line="360" w:lineRule="auto"/>
        <w:contextualSpacing/>
        <w:jc w:val="both"/>
        <w:rPr>
          <w:rFonts w:ascii="Calibri" w:hAnsi="Calibri"/>
          <w:color w:val="000000" w:themeColor="text1"/>
          <w:lang w:val="en-US"/>
        </w:rPr>
      </w:pPr>
    </w:p>
    <w:p w14:paraId="51E77248" w14:textId="77777777" w:rsidR="000F478A" w:rsidRDefault="000F478A" w:rsidP="00CB2DA0">
      <w:pPr>
        <w:spacing w:line="360" w:lineRule="auto"/>
        <w:contextualSpacing/>
        <w:jc w:val="both"/>
        <w:rPr>
          <w:rFonts w:ascii="Calibri" w:hAnsi="Calibri"/>
          <w:color w:val="000000" w:themeColor="text1"/>
          <w:lang w:val="en-US"/>
        </w:rPr>
      </w:pPr>
    </w:p>
    <w:p w14:paraId="37180FCB" w14:textId="77777777" w:rsidR="000F478A" w:rsidRDefault="000F478A" w:rsidP="00CB2DA0">
      <w:pPr>
        <w:spacing w:line="360" w:lineRule="auto"/>
        <w:contextualSpacing/>
        <w:jc w:val="both"/>
        <w:rPr>
          <w:rFonts w:ascii="Calibri" w:hAnsi="Calibri"/>
          <w:color w:val="000000" w:themeColor="text1"/>
          <w:lang w:val="en-US"/>
        </w:rPr>
      </w:pPr>
    </w:p>
    <w:p w14:paraId="3122BE35" w14:textId="77777777" w:rsidR="000F478A" w:rsidRDefault="000F478A" w:rsidP="00CB2DA0">
      <w:pPr>
        <w:spacing w:line="360" w:lineRule="auto"/>
        <w:contextualSpacing/>
        <w:jc w:val="both"/>
        <w:rPr>
          <w:rFonts w:ascii="Calibri" w:hAnsi="Calibri"/>
          <w:color w:val="000000" w:themeColor="text1"/>
          <w:lang w:val="en-US"/>
        </w:rPr>
      </w:pPr>
    </w:p>
    <w:p w14:paraId="56AD6364" w14:textId="77777777" w:rsidR="000F478A" w:rsidRDefault="000F478A" w:rsidP="00CB2DA0">
      <w:pPr>
        <w:spacing w:line="360" w:lineRule="auto"/>
        <w:contextualSpacing/>
        <w:jc w:val="both"/>
        <w:rPr>
          <w:rFonts w:ascii="Calibri" w:hAnsi="Calibri"/>
          <w:color w:val="000000" w:themeColor="text1"/>
          <w:lang w:val="en-US"/>
        </w:rPr>
      </w:pPr>
    </w:p>
    <w:p w14:paraId="54CACD52" w14:textId="77777777" w:rsidR="000F478A" w:rsidRDefault="000F478A" w:rsidP="00CB2DA0">
      <w:pPr>
        <w:spacing w:line="360" w:lineRule="auto"/>
        <w:contextualSpacing/>
        <w:jc w:val="both"/>
        <w:rPr>
          <w:rFonts w:ascii="Calibri" w:hAnsi="Calibri"/>
          <w:color w:val="000000" w:themeColor="text1"/>
          <w:lang w:val="en-US"/>
        </w:rPr>
      </w:pP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99EAAE9" w14:textId="77777777" w:rsidR="00665AF3" w:rsidRDefault="00665AF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lastRenderedPageBreak/>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62F8AF5C" w14:textId="77777777" w:rsidR="0053311E" w:rsidRPr="004075BD" w:rsidRDefault="0053311E" w:rsidP="0053311E">
      <w:pPr>
        <w:rPr>
          <w:rFonts w:ascii="Minion Pro" w:hAnsi="Minion Pro"/>
          <w:color w:val="1A1919"/>
          <w:sz w:val="14"/>
          <w:szCs w:val="14"/>
          <w:lang w:val="en-US"/>
        </w:rPr>
      </w:pPr>
      <w:r w:rsidRPr="004075BD">
        <w:rPr>
          <w:rFonts w:ascii="Minion Pro" w:hAnsi="Minion Pro"/>
          <w:color w:val="1A1919"/>
          <w:sz w:val="14"/>
          <w:szCs w:val="14"/>
          <w:lang w:val="en-US"/>
        </w:rPr>
        <w:t>“Change your statistical phil</w:t>
      </w:r>
      <w:r>
        <w:rPr>
          <w:rFonts w:ascii="Minion Pro" w:hAnsi="Minion Pro"/>
          <w:color w:val="1A1919"/>
          <w:sz w:val="14"/>
          <w:szCs w:val="14"/>
          <w:lang w:val="en-US"/>
        </w:rPr>
        <w:t xml:space="preserve">osophy and all of </w:t>
      </w:r>
      <w:proofErr w:type="gramStart"/>
      <w:r>
        <w:rPr>
          <w:rFonts w:ascii="Minion Pro" w:hAnsi="Minion Pro"/>
          <w:color w:val="1A1919"/>
          <w:sz w:val="14"/>
          <w:szCs w:val="14"/>
          <w:lang w:val="en-US"/>
        </w:rPr>
        <w:t>a sudden dif</w:t>
      </w:r>
      <w:r w:rsidRPr="004075BD">
        <w:rPr>
          <w:rFonts w:ascii="Minion Pro" w:hAnsi="Minion Pro"/>
          <w:color w:val="1A1919"/>
          <w:sz w:val="14"/>
          <w:szCs w:val="14"/>
          <w:lang w:val="en-US"/>
        </w:rPr>
        <w:t>ferent things</w:t>
      </w:r>
      <w:proofErr w:type="gramEnd"/>
      <w:r w:rsidRPr="004075BD">
        <w:rPr>
          <w:rFonts w:ascii="Minion Pro" w:hAnsi="Minion Pro"/>
          <w:color w:val="1A1919"/>
          <w:sz w:val="14"/>
          <w:szCs w:val="14"/>
          <w:lang w:val="en-US"/>
        </w:rPr>
        <w:t xml:space="preserve"> become important,” says Steven</w:t>
      </w:r>
      <w:r>
        <w:rPr>
          <w:rFonts w:ascii="Minion Pro" w:hAnsi="Minion Pro"/>
          <w:color w:val="1A1919"/>
          <w:sz w:val="14"/>
          <w:szCs w:val="14"/>
          <w:lang w:val="en-US"/>
        </w:rPr>
        <w:t xml:space="preserve"> Goodman (</w:t>
      </w:r>
      <w:proofErr w:type="spellStart"/>
      <w:r>
        <w:rPr>
          <w:rFonts w:ascii="Minion Pro" w:hAnsi="Minion Pro"/>
          <w:color w:val="1A1919"/>
          <w:sz w:val="14"/>
          <w:szCs w:val="14"/>
          <w:lang w:val="en-US"/>
        </w:rPr>
        <w:t>Nuzzo</w:t>
      </w:r>
      <w:proofErr w:type="spellEnd"/>
      <w:r>
        <w:rPr>
          <w:rFonts w:ascii="Minion Pro" w:hAnsi="Minion Pro"/>
          <w:color w:val="1A1919"/>
          <w:sz w:val="14"/>
          <w:szCs w:val="14"/>
          <w:lang w:val="en-US"/>
        </w:rPr>
        <w:t>)</w:t>
      </w:r>
    </w:p>
    <w:p w14:paraId="0FDDFF5B" w14:textId="77777777" w:rsidR="00C51656" w:rsidRDefault="00C51656" w:rsidP="004420AB">
      <w:pPr>
        <w:rPr>
          <w:rFonts w:ascii="Arial" w:eastAsia="Times New Roman" w:hAnsi="Arial" w:cs="Arial"/>
          <w:color w:val="222222"/>
          <w:shd w:val="clear" w:color="auto" w:fill="FFFFFF"/>
          <w:lang w:val="en-US"/>
        </w:rPr>
      </w:pPr>
    </w:p>
    <w:p w14:paraId="529A079F" w14:textId="00A899DF" w:rsidR="00C51656" w:rsidRDefault="00C51656" w:rsidP="00C51656">
      <w:pPr>
        <w:pStyle w:val="p1"/>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Efron2005: “</w:t>
      </w:r>
      <w:r w:rsidRPr="00C51656">
        <w:rPr>
          <w:rFonts w:ascii="Times" w:hAnsi="Times"/>
          <w:color w:val="000000"/>
          <w:lang w:val="en-US"/>
        </w:rPr>
        <w:t xml:space="preserve">our </w:t>
      </w:r>
      <w:proofErr w:type="gramStart"/>
      <w:r w:rsidRPr="00C51656">
        <w:rPr>
          <w:rFonts w:ascii="Times" w:hAnsi="Times"/>
          <w:color w:val="000000"/>
          <w:lang w:val="en-US"/>
        </w:rPr>
        <w:t>250 year old</w:t>
      </w:r>
      <w:proofErr w:type="gramEnd"/>
      <w:r w:rsidRPr="00C51656">
        <w:rPr>
          <w:rFonts w:ascii="Times" w:hAnsi="Times"/>
          <w:color w:val="000000"/>
          <w:lang w:val="en-US"/>
        </w:rPr>
        <w:t xml:space="preserve"> Bayesian-frequentist argument. </w:t>
      </w:r>
      <w:proofErr w:type="gramStart"/>
      <w:r w:rsidRPr="00C51656">
        <w:rPr>
          <w:rFonts w:ascii="Times" w:hAnsi="Times"/>
          <w:color w:val="000000"/>
          <w:lang w:val="en-US"/>
        </w:rPr>
        <w:t>Basically</w:t>
      </w:r>
      <w:proofErr w:type="gramEnd"/>
      <w:r w:rsidRPr="00C51656">
        <w:rPr>
          <w:rFonts w:ascii="Times" w:hAnsi="Times"/>
          <w:color w:val="000000"/>
          <w:lang w:val="en-US"/>
        </w:rPr>
        <w:t xml:space="preserve"> there’s only one way of doing physics but there seems to be at least two ways to do statistics, and they don’t always give the same answers. This says something about the special nature of our field. </w:t>
      </w:r>
      <w:r w:rsidR="00E8100B">
        <w:rPr>
          <w:rFonts w:ascii="Times" w:hAnsi="Times"/>
          <w:color w:val="000000"/>
          <w:lang w:val="en-US"/>
        </w:rPr>
        <w:t xml:space="preserve">... </w:t>
      </w:r>
      <w:r w:rsidR="00E8100B" w:rsidRPr="00E8100B">
        <w:rPr>
          <w:rFonts w:ascii="Times" w:hAnsi="Times"/>
          <w:color w:val="000000"/>
          <w:lang w:val="en-US"/>
        </w:rPr>
        <w:t>The Bayesian-Frequentist debate reflects two different attitudes to the process of doing science, both quite legitimate.</w:t>
      </w:r>
      <w:r>
        <w:rPr>
          <w:rFonts w:ascii="Arial" w:eastAsia="Times New Roman" w:hAnsi="Arial" w:cs="Arial"/>
          <w:color w:val="222222"/>
          <w:shd w:val="clear" w:color="auto" w:fill="FFFFFF"/>
          <w:lang w:val="en-US"/>
        </w:rPr>
        <w:t>”</w:t>
      </w:r>
    </w:p>
    <w:p w14:paraId="30B4913F" w14:textId="77777777" w:rsidR="00B97E25" w:rsidRDefault="00B97E25" w:rsidP="00C51656">
      <w:pPr>
        <w:pStyle w:val="p1"/>
        <w:rPr>
          <w:rFonts w:ascii="Arial" w:eastAsia="Times New Roman" w:hAnsi="Arial" w:cs="Arial"/>
          <w:color w:val="222222"/>
          <w:shd w:val="clear" w:color="auto" w:fill="FFFFFF"/>
          <w:lang w:val="en-US"/>
        </w:rPr>
      </w:pPr>
    </w:p>
    <w:p w14:paraId="1A34EDD6" w14:textId="0D28A8A1" w:rsidR="00B97E25" w:rsidRPr="00C51656" w:rsidRDefault="00B97E25" w:rsidP="00C51656">
      <w:pPr>
        <w:pStyle w:val="p1"/>
        <w:rPr>
          <w:rFonts w:ascii="Times" w:hAnsi="Times"/>
          <w:color w:val="000000"/>
          <w:lang w:val="en-US"/>
        </w:rPr>
      </w:pPr>
      <w:r>
        <w:rPr>
          <w:rFonts w:ascii="Arial" w:eastAsia="Times New Roman" w:hAnsi="Arial" w:cs="Arial"/>
          <w:color w:val="222222"/>
          <w:shd w:val="clear" w:color="auto" w:fill="FFFFFF"/>
          <w:lang w:val="en-US"/>
        </w:rPr>
        <w:t>Friedman2001: the field should be defined in a set of problems (</w:t>
      </w:r>
      <w:proofErr w:type="spellStart"/>
      <w:r>
        <w:rPr>
          <w:rFonts w:ascii="Arial" w:eastAsia="Times New Roman" w:hAnsi="Arial" w:cs="Arial"/>
          <w:color w:val="222222"/>
          <w:shd w:val="clear" w:color="auto" w:fill="FFFFFF"/>
          <w:lang w:val="en-US"/>
        </w:rPr>
        <w:t>inf</w:t>
      </w:r>
      <w:proofErr w:type="spellEnd"/>
      <w:r>
        <w:rPr>
          <w:rFonts w:ascii="Arial" w:eastAsia="Times New Roman" w:hAnsi="Arial" w:cs="Arial"/>
          <w:color w:val="222222"/>
          <w:shd w:val="clear" w:color="auto" w:fill="FFFFFF"/>
          <w:lang w:val="en-US"/>
        </w:rPr>
        <w:t xml:space="preserve"> / </w:t>
      </w:r>
      <w:proofErr w:type="spellStart"/>
      <w:r>
        <w:rPr>
          <w:rFonts w:ascii="Arial" w:eastAsia="Times New Roman" w:hAnsi="Arial" w:cs="Arial"/>
          <w:color w:val="222222"/>
          <w:shd w:val="clear" w:color="auto" w:fill="FFFFFF"/>
          <w:lang w:val="en-US"/>
        </w:rPr>
        <w:t>pred</w:t>
      </w:r>
      <w:proofErr w:type="spellEnd"/>
      <w:r>
        <w:rPr>
          <w:rFonts w:ascii="Arial" w:eastAsia="Times New Roman" w:hAnsi="Arial" w:cs="Arial"/>
          <w:color w:val="222222"/>
          <w:shd w:val="clear" w:color="auto" w:fill="FFFFFF"/>
          <w:lang w:val="en-US"/>
        </w:rPr>
        <w:t xml:space="preserve">) </w:t>
      </w:r>
      <w:proofErr w:type="spellStart"/>
      <w:r>
        <w:rPr>
          <w:rFonts w:ascii="Arial" w:eastAsia="Times New Roman" w:hAnsi="Arial" w:cs="Arial"/>
          <w:color w:val="222222"/>
          <w:shd w:val="clear" w:color="auto" w:fill="FFFFFF"/>
          <w:lang w:val="en-US"/>
        </w:rPr>
        <w:t>rahter</w:t>
      </w:r>
      <w:proofErr w:type="spellEnd"/>
      <w:r>
        <w:rPr>
          <w:rFonts w:ascii="Arial" w:eastAsia="Times New Roman" w:hAnsi="Arial" w:cs="Arial"/>
          <w:color w:val="222222"/>
          <w:shd w:val="clear" w:color="auto" w:fill="FFFFFF"/>
          <w:lang w:val="en-US"/>
        </w:rPr>
        <w:t xml:space="preserve"> than a list of </w:t>
      </w:r>
      <w:r w:rsidR="00C753C2">
        <w:rPr>
          <w:rFonts w:ascii="Arial" w:eastAsia="Times New Roman" w:hAnsi="Arial" w:cs="Arial"/>
          <w:color w:val="222222"/>
          <w:shd w:val="clear" w:color="auto" w:fill="FFFFFF"/>
          <w:lang w:val="en-US"/>
        </w:rPr>
        <w:t xml:space="preserve">(preferred) </w:t>
      </w:r>
      <w:r>
        <w:rPr>
          <w:rFonts w:ascii="Arial" w:eastAsia="Times New Roman" w:hAnsi="Arial" w:cs="Arial"/>
          <w:color w:val="222222"/>
          <w:shd w:val="clear" w:color="auto" w:fill="FFFFFF"/>
          <w:lang w:val="en-US"/>
        </w:rPr>
        <w:t>methods</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246C9B48" w14:textId="77777777" w:rsidR="00555C61" w:rsidRDefault="00555C61" w:rsidP="00E33861">
      <w:pPr>
        <w:spacing w:line="360" w:lineRule="auto"/>
        <w:contextualSpacing/>
        <w:jc w:val="both"/>
        <w:rPr>
          <w:rFonts w:ascii="Calibri" w:hAnsi="Calibri"/>
          <w:color w:val="000000" w:themeColor="text1"/>
          <w:sz w:val="22"/>
          <w:szCs w:val="22"/>
          <w:lang w:val="en-US"/>
        </w:rPr>
      </w:pPr>
    </w:p>
    <w:p w14:paraId="78DBDA2B" w14:textId="77777777" w:rsidR="00555C61" w:rsidRPr="00555C61" w:rsidRDefault="00555C61" w:rsidP="00555C61">
      <w:pPr>
        <w:spacing w:line="360" w:lineRule="auto"/>
        <w:contextualSpacing/>
        <w:jc w:val="both"/>
        <w:rPr>
          <w:rFonts w:ascii="Calibri" w:hAnsi="Calibri"/>
          <w:color w:val="000000" w:themeColor="text1"/>
          <w:sz w:val="22"/>
          <w:szCs w:val="22"/>
          <w:lang w:val="en-US"/>
        </w:rPr>
      </w:pPr>
      <w:r w:rsidRPr="00555C61">
        <w:rPr>
          <w:rFonts w:ascii="Calibri" w:hAnsi="Calibri"/>
          <w:color w:val="000000" w:themeColor="text1"/>
          <w:sz w:val="22"/>
          <w:szCs w:val="22"/>
          <w:lang w:val="en-US"/>
        </w:rPr>
        <w:t xml:space="preserve">excellent final phrase for the conclusion: Claude Bernard (father of experimental research in medicine) / </w:t>
      </w:r>
      <w:proofErr w:type="spellStart"/>
      <w:r w:rsidRPr="00555C61">
        <w:rPr>
          <w:rFonts w:ascii="Calibri" w:hAnsi="Calibri"/>
          <w:color w:val="000000" w:themeColor="text1"/>
          <w:sz w:val="22"/>
          <w:szCs w:val="22"/>
          <w:lang w:val="en-US"/>
        </w:rPr>
        <w:t>traité</w:t>
      </w:r>
      <w:proofErr w:type="spellEnd"/>
      <w:r w:rsidRPr="00555C61">
        <w:rPr>
          <w:rFonts w:ascii="Calibri" w:hAnsi="Calibri"/>
          <w:color w:val="000000" w:themeColor="text1"/>
          <w:sz w:val="22"/>
          <w:szCs w:val="22"/>
          <w:lang w:val="en-US"/>
        </w:rPr>
        <w:t xml:space="preserve"> de la medicine </w:t>
      </w:r>
      <w:proofErr w:type="spellStart"/>
      <w:r w:rsidRPr="00555C61">
        <w:rPr>
          <w:rFonts w:ascii="Calibri" w:hAnsi="Calibri"/>
          <w:color w:val="000000" w:themeColor="text1"/>
          <w:sz w:val="22"/>
          <w:szCs w:val="22"/>
          <w:lang w:val="en-US"/>
        </w:rPr>
        <w:t>experimentale</w:t>
      </w:r>
      <w:proofErr w:type="spellEnd"/>
      <w:r w:rsidRPr="00555C61">
        <w:rPr>
          <w:rFonts w:ascii="Calibri" w:hAnsi="Calibri"/>
          <w:color w:val="000000" w:themeColor="text1"/>
          <w:sz w:val="22"/>
          <w:szCs w:val="22"/>
          <w:lang w:val="en-US"/>
        </w:rPr>
        <w:t xml:space="preserve">; ~1865: "medicine </w:t>
      </w:r>
      <w:proofErr w:type="spellStart"/>
      <w:r w:rsidRPr="00555C61">
        <w:rPr>
          <w:rFonts w:ascii="Calibri" w:hAnsi="Calibri"/>
          <w:color w:val="000000" w:themeColor="text1"/>
          <w:sz w:val="22"/>
          <w:szCs w:val="22"/>
          <w:lang w:val="en-US"/>
        </w:rPr>
        <w:t>professionelle</w:t>
      </w:r>
      <w:proofErr w:type="spellEnd"/>
      <w:r w:rsidRPr="00555C61">
        <w:rPr>
          <w:rFonts w:ascii="Calibri" w:hAnsi="Calibri"/>
          <w:color w:val="000000" w:themeColor="text1"/>
          <w:sz w:val="22"/>
          <w:szCs w:val="22"/>
          <w:lang w:val="en-US"/>
        </w:rPr>
        <w:t>" (no theory, practically oriented) &lt;=&gt; "</w:t>
      </w:r>
      <w:proofErr w:type="spellStart"/>
      <w:r w:rsidRPr="00555C61">
        <w:rPr>
          <w:rFonts w:ascii="Calibri" w:hAnsi="Calibri"/>
          <w:color w:val="000000" w:themeColor="text1"/>
          <w:sz w:val="22"/>
          <w:szCs w:val="22"/>
          <w:lang w:val="en-US"/>
        </w:rPr>
        <w:t>medcin</w:t>
      </w:r>
      <w:proofErr w:type="spellEnd"/>
      <w:r w:rsidRPr="00555C61">
        <w:rPr>
          <w:rFonts w:ascii="Calibri" w:hAnsi="Calibri"/>
          <w:color w:val="000000" w:themeColor="text1"/>
          <w:sz w:val="22"/>
          <w:szCs w:val="22"/>
          <w:lang w:val="en-US"/>
        </w:rPr>
        <w:t xml:space="preserve"> scientific" (principle, determinism </w:t>
      </w:r>
      <w:proofErr w:type="spellStart"/>
      <w:r w:rsidRPr="00555C61">
        <w:rPr>
          <w:rFonts w:ascii="Calibri" w:hAnsi="Calibri"/>
          <w:color w:val="000000" w:themeColor="text1"/>
          <w:sz w:val="22"/>
          <w:szCs w:val="22"/>
          <w:lang w:val="en-US"/>
        </w:rPr>
        <w:t>absolu</w:t>
      </w:r>
      <w:proofErr w:type="spellEnd"/>
      <w:r w:rsidRPr="00555C61">
        <w:rPr>
          <w:rFonts w:ascii="Calibri" w:hAnsi="Calibri"/>
          <w:color w:val="000000" w:themeColor="text1"/>
          <w:sz w:val="22"/>
          <w:szCs w:val="22"/>
          <w:lang w:val="en-US"/>
        </w:rPr>
        <w:t>) =&gt; Is considered to be the founder of experimental/scientific medicine</w:t>
      </w:r>
    </w:p>
    <w:p w14:paraId="758DDB8A" w14:textId="254DA34D" w:rsidR="00555C61" w:rsidRDefault="00555C61" w:rsidP="00555C61">
      <w:pPr>
        <w:spacing w:line="360" w:lineRule="auto"/>
        <w:contextualSpacing/>
        <w:jc w:val="both"/>
        <w:rPr>
          <w:rFonts w:ascii="Calibri" w:hAnsi="Calibri"/>
          <w:color w:val="000000" w:themeColor="text1"/>
          <w:sz w:val="22"/>
          <w:szCs w:val="22"/>
          <w:lang w:val="en-US"/>
        </w:rPr>
      </w:pPr>
      <w:r w:rsidRPr="00555C61">
        <w:rPr>
          <w:rFonts w:ascii="Calibri" w:hAnsi="Calibri"/>
          <w:color w:val="000000" w:themeColor="text1"/>
          <w:sz w:val="22"/>
          <w:szCs w:val="22"/>
          <w:lang w:val="en-US"/>
        </w:rPr>
        <w:t>- CAVE Why are certain variables with a high absolute coefficient but kicked out before</w:t>
      </w:r>
    </w:p>
    <w:p w14:paraId="4358D791" w14:textId="77777777" w:rsidR="00E33861" w:rsidRDefault="00E33861" w:rsidP="00367C21">
      <w:pPr>
        <w:contextualSpacing/>
        <w:jc w:val="both"/>
        <w:rPr>
          <w:rFonts w:ascii="Calibri" w:hAnsi="Calibri"/>
          <w:b/>
          <w:color w:val="000000" w:themeColor="text1"/>
          <w:lang w:val="en-US"/>
        </w:rPr>
      </w:pPr>
    </w:p>
    <w:p w14:paraId="79249201" w14:textId="442875F2" w:rsidR="00367C21" w:rsidRDefault="00232914" w:rsidP="00EE4BBC">
      <w:pPr>
        <w:rPr>
          <w:rFonts w:eastAsia="Times New Roman"/>
          <w:lang w:val="en-US"/>
        </w:rPr>
      </w:pPr>
      <w:r>
        <w:rPr>
          <w:rFonts w:eastAsia="Times New Roman"/>
          <w:lang w:val="en-US"/>
        </w:rPr>
        <w:t>Awareness can help avoid missing important information</w:t>
      </w:r>
    </w:p>
    <w:p w14:paraId="20324908" w14:textId="77777777" w:rsidR="00232914" w:rsidRDefault="00232914"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DE60F" w14:textId="77777777" w:rsidR="00EC3CEB" w:rsidRDefault="00EC3CEB" w:rsidP="00B65FF7">
      <w:r>
        <w:separator/>
      </w:r>
    </w:p>
  </w:endnote>
  <w:endnote w:type="continuationSeparator" w:id="0">
    <w:p w14:paraId="4FFEA948" w14:textId="77777777" w:rsidR="00EC3CEB" w:rsidRDefault="00EC3CEB" w:rsidP="00B65FF7">
      <w:r>
        <w:continuationSeparator/>
      </w:r>
    </w:p>
  </w:endnote>
  <w:endnote w:type="continuationNotice" w:id="1">
    <w:p w14:paraId="5DE6ADFB" w14:textId="77777777" w:rsidR="00EC3CEB" w:rsidRDefault="00EC3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665AF3" w:rsidRDefault="00665AF3"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BE6ADC">
          <w:rPr>
            <w:noProof/>
          </w:rPr>
          <w:t>9</w:t>
        </w:r>
        <w:r>
          <w:rPr>
            <w:noProof/>
          </w:rPr>
          <w:fldChar w:fldCharType="end"/>
        </w:r>
      </w:p>
    </w:sdtContent>
  </w:sdt>
  <w:p w14:paraId="0FA0E38E" w14:textId="77777777" w:rsidR="00665AF3" w:rsidRDefault="00665AF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EDCFC" w14:textId="77777777" w:rsidR="00EC3CEB" w:rsidRDefault="00EC3CEB" w:rsidP="00B65FF7">
      <w:r>
        <w:separator/>
      </w:r>
    </w:p>
  </w:footnote>
  <w:footnote w:type="continuationSeparator" w:id="0">
    <w:p w14:paraId="37780E43" w14:textId="77777777" w:rsidR="00EC3CEB" w:rsidRDefault="00EC3CEB" w:rsidP="00B65FF7">
      <w:r>
        <w:continuationSeparator/>
      </w:r>
    </w:p>
  </w:footnote>
  <w:footnote w:type="continuationNotice" w:id="1">
    <w:p w14:paraId="795CCDD0" w14:textId="77777777" w:rsidR="00EC3CEB" w:rsidRDefault="00EC3CE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F5CEA-587E-094A-A969-BB8CFC04AF11}">
  <ds:schemaRefs>
    <ds:schemaRef ds:uri="http://schemas.openxmlformats.org/officeDocument/2006/bibliography"/>
  </ds:schemaRefs>
</ds:datastoreItem>
</file>

<file path=customXml/itemProps2.xml><?xml version="1.0" encoding="utf-8"?>
<ds:datastoreItem xmlns:ds="http://schemas.openxmlformats.org/officeDocument/2006/customXml" ds:itemID="{52D8411F-0706-6A45-8E02-F0DA3FB465BA}">
  <ds:schemaRefs>
    <ds:schemaRef ds:uri="http://schemas.openxmlformats.org/officeDocument/2006/bibliography"/>
  </ds:schemaRefs>
</ds:datastoreItem>
</file>

<file path=customXml/itemProps3.xml><?xml version="1.0" encoding="utf-8"?>
<ds:datastoreItem xmlns:ds="http://schemas.openxmlformats.org/officeDocument/2006/customXml" ds:itemID="{18702B7A-B1AD-A842-A6EC-B2B1E80BA56F}">
  <ds:schemaRefs>
    <ds:schemaRef ds:uri="http://schemas.openxmlformats.org/officeDocument/2006/bibliography"/>
  </ds:schemaRefs>
</ds:datastoreItem>
</file>

<file path=customXml/itemProps4.xml><?xml version="1.0" encoding="utf-8"?>
<ds:datastoreItem xmlns:ds="http://schemas.openxmlformats.org/officeDocument/2006/customXml" ds:itemID="{F6CFF23B-BDF1-624C-8861-86E4C0C0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9662</Words>
  <Characters>60873</Characters>
  <Application>Microsoft Macintosh Word</Application>
  <DocSecurity>0</DocSecurity>
  <Lines>507</Lines>
  <Paragraphs>140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35</cp:revision>
  <cp:lastPrinted>2018-02-15T09:05:00Z</cp:lastPrinted>
  <dcterms:created xsi:type="dcterms:W3CDTF">2018-03-02T14:01:00Z</dcterms:created>
  <dcterms:modified xsi:type="dcterms:W3CDTF">2018-04-13T10:46:00Z</dcterms:modified>
</cp:coreProperties>
</file>