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665AF3"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665AF3">
        <w:rPr>
          <w:rFonts w:ascii="Calibri" w:hAnsi="Calibri"/>
          <w:color w:val="000000" w:themeColor="text1"/>
        </w:rPr>
        <w:t>52074 Aachen</w:t>
      </w:r>
    </w:p>
    <w:p w14:paraId="3932B480" w14:textId="33A6EEB7" w:rsidR="007E55C6" w:rsidRPr="00665AF3" w:rsidRDefault="007E55C6" w:rsidP="007E55C6">
      <w:pPr>
        <w:ind w:left="2124"/>
        <w:rPr>
          <w:rFonts w:ascii="Calibri" w:hAnsi="Calibri"/>
          <w:color w:val="000000" w:themeColor="text1"/>
        </w:rPr>
      </w:pPr>
      <w:r w:rsidRPr="00665AF3">
        <w:rPr>
          <w:rFonts w:ascii="Calibri" w:hAnsi="Calibri"/>
          <w:color w:val="000000" w:themeColor="text1"/>
        </w:rPr>
        <w:t xml:space="preserve">    </w:t>
      </w:r>
      <w:r w:rsidR="00BF3A44" w:rsidRPr="00665AF3">
        <w:rPr>
          <w:rFonts w:ascii="Calibri" w:hAnsi="Calibri"/>
          <w:color w:val="000000" w:themeColor="text1"/>
        </w:rPr>
        <w:t xml:space="preserve"> </w:t>
      </w:r>
      <w:r w:rsidRPr="00665AF3">
        <w:rPr>
          <w:rFonts w:ascii="Calibri" w:hAnsi="Calibri"/>
          <w:color w:val="000000" w:themeColor="text1"/>
        </w:rPr>
        <w:t>GERMANY</w:t>
      </w:r>
    </w:p>
    <w:p w14:paraId="694353AF" w14:textId="77777777" w:rsidR="007E55C6" w:rsidRPr="00665AF3" w:rsidRDefault="007E55C6" w:rsidP="007E55C6">
      <w:pPr>
        <w:rPr>
          <w:rFonts w:ascii="Calibri" w:hAnsi="Calibri"/>
          <w:color w:val="000000" w:themeColor="text1"/>
        </w:rPr>
      </w:pPr>
    </w:p>
    <w:p w14:paraId="69439021" w14:textId="77777777" w:rsidR="00500CCC" w:rsidRPr="00665AF3" w:rsidRDefault="00500CCC" w:rsidP="007E55C6">
      <w:pPr>
        <w:rPr>
          <w:rFonts w:ascii="Calibri" w:hAnsi="Calibri"/>
          <w:color w:val="000000" w:themeColor="text1"/>
        </w:rPr>
      </w:pPr>
    </w:p>
    <w:p w14:paraId="1159FAB3" w14:textId="77777777" w:rsidR="00500CCC" w:rsidRPr="00665AF3"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DE7261">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2B04EC5"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 xml:space="preserve">“Change your statistical philosophy and all of </w:t>
      </w:r>
      <w:proofErr w:type="gramStart"/>
      <w:r w:rsidRPr="00C76687">
        <w:rPr>
          <w:rFonts w:ascii="Calibri" w:hAnsi="Calibri"/>
          <w:color w:val="1A1919"/>
          <w:lang w:val="en-US"/>
        </w:rPr>
        <w:t>a sudden dif</w:t>
      </w:r>
      <w:r>
        <w:rPr>
          <w:rFonts w:ascii="Calibri" w:hAnsi="Calibri"/>
          <w:color w:val="1A1919"/>
          <w:lang w:val="en-US"/>
        </w:rPr>
        <w:t>ferent things</w:t>
      </w:r>
      <w:proofErr w:type="gramEnd"/>
      <w:r>
        <w:rPr>
          <w:rFonts w:ascii="Calibri" w:hAnsi="Calibri"/>
          <w:color w:val="1A1919"/>
          <w:lang w:val="en-US"/>
        </w:rPr>
        <w:t xml:space="preserve">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425BA9F0"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DE7261"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079DB6C5"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DE7261">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DE7261">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DE7261">
          <w:rPr>
            <w:rFonts w:ascii="Calibri" w:hAnsi="Calibri"/>
            <w:noProof/>
            <w:lang w:val="en-US"/>
          </w:rPr>
          <w:t>4</w:t>
        </w:r>
      </w:hyperlink>
      <w:r w:rsidR="0024261F">
        <w:rPr>
          <w:rFonts w:ascii="Calibri" w:hAnsi="Calibri"/>
          <w:noProof/>
          <w:lang w:val="en-US"/>
        </w:rPr>
        <w:t xml:space="preserve">, </w:t>
      </w:r>
      <w:hyperlink w:anchor="_ENREF_6" w:tooltip="Efron, 2016 #6362" w:history="1">
        <w:r w:rsidR="00DE7261">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DE7261">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w:t>
      </w:r>
      <w:r w:rsidR="00694B12" w:rsidRPr="00E70EAF">
        <w:rPr>
          <w:rFonts w:ascii="Calibri" w:eastAsia="Times New Roman" w:hAnsi="Calibri" w:cs="Arial"/>
          <w:color w:val="222222"/>
          <w:shd w:val="clear" w:color="auto" w:fill="FFFFFF"/>
          <w:lang w:val="en-US"/>
        </w:rPr>
        <w:lastRenderedPageBreak/>
        <w:t>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DE7261">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1B18FCCE"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DE7261">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DE7261">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DE7261">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DE7261">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DE7261">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DE7261">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DE7261">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DE7261">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740636E"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DE7261"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DE7261"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r w:rsidRPr="009D7B2C">
        <w:rPr>
          <w:rFonts w:ascii="Arial" w:hAnsi="Arial" w:cs="Arial"/>
          <w:bCs/>
          <w:color w:val="000000"/>
          <w:lang w:val="en-US" w:eastAsia="en-US"/>
        </w:rPr>
        <w:t>the underlying structure of scientific processes</w:t>
      </w:r>
    </w:p>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612B49E3"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DE7261"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DE7261"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DE7261"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DE7261"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DE7261"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637615FD"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model, rather than carrying out simple linear regression based on a single independent variable </w:t>
      </w:r>
      <w:r w:rsidR="00856DA8">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20)&lt;/DisplayText&gt;&lt;record&gt;&lt;rec-number&gt;5997&lt;/rec-number&gt;&lt;foreign-keys&gt;&lt;key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0" w:tooltip="Wu, 2009 #5997" w:history="1">
        <w:r w:rsidR="00DE7261">
          <w:rPr>
            <w:rFonts w:ascii="Calibri" w:eastAsia="Times New Roman" w:hAnsi="Calibri" w:cs="Arial"/>
            <w:noProof/>
            <w:color w:val="222222"/>
            <w:lang w:val="en-US"/>
          </w:rPr>
          <w:t>cf. 20</w:t>
        </w:r>
      </w:hyperlink>
      <w:r w:rsidR="00856DA8">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DA0A32"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4719398D"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DE7261"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1DC1A90A"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&lt;EndNote&gt;&lt;Cite&gt;&lt;Author&gt;Gelman&lt;/Author&gt;&lt;Year&gt;2007&lt;/Year&gt;&lt;RecNum&gt;7004&lt;/RecNum&gt;&lt;DisplayText&gt;(21)&lt;/DisplayText&gt;&lt;record&gt;&lt;rec-number&gt;7004&lt;/rec-number&gt;&lt;foreign-keys&gt;&lt;key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1" w:tooltip="Gelman, 2007 #7004" w:history="1">
        <w:r w:rsidR="00DE7261">
          <w:rPr>
            <w:rFonts w:ascii="Calibri" w:eastAsia="Times New Roman" w:hAnsi="Calibri" w:cs="Arial"/>
            <w:noProof/>
            <w:color w:val="222222"/>
            <w:lang w:val="en-US"/>
          </w:rPr>
          <w:t>21</w:t>
        </w:r>
      </w:hyperlink>
      <w:r w:rsidR="00856DA8">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0BCE853F"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&lt;EndNote&gt;&lt;Cite&gt;&lt;Author&gt;Tibshirani&lt;/Author&gt;&lt;Year&gt;1996&lt;/Year&gt;&lt;RecNum&gt;5961&lt;/RecNum&gt;&lt;DisplayText&gt;(22)&lt;/DisplayText&gt;&lt;record&gt;&lt;rec-number&gt;5961&lt;/rec-number&gt;&lt;foreign-keys&gt;&lt;key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22" w:tooltip="Tibshirani, 1996 #5961" w:history="1">
        <w:r w:rsidR="00DE7261">
          <w:rPr>
            <w:rFonts w:ascii="Calibri" w:eastAsia="Times New Roman" w:hAnsi="Calibri" w:cs="Arial"/>
            <w:noProof/>
            <w:color w:val="222222"/>
            <w:lang w:val="en-US"/>
          </w:rPr>
          <w:t>22</w:t>
        </w:r>
      </w:hyperlink>
      <w:r w:rsidR="00856DA8">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856DA8">
        <w:rPr>
          <w:rFonts w:ascii="Calibri" w:hAnsi="Calibri" w:cs="Helvetica"/>
          <w:bCs/>
          <w:color w:val="000000"/>
          <w:lang w:val="en-US" w:eastAsia="en-US"/>
        </w:rPr>
        <w:instrText xml:space="preserve"> ADDIN EN.CITE &lt;EndNote&gt;&lt;Cite&gt;&lt;Author&gt;Hastie&lt;/Author&gt;&lt;Year&gt;2015&lt;/Year&gt;&lt;RecNum&gt;5915&lt;/RecNum&gt;&lt;DisplayText&gt;(23)&lt;/DisplayText&gt;&lt;record&gt;&lt;rec-number&gt;5915&lt;/rec-number&gt;&lt;foreign-keys&gt;&lt;key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856DA8">
        <w:rPr>
          <w:rFonts w:ascii="Calibri" w:hAnsi="Calibri" w:cs="Helvetica"/>
          <w:bCs/>
          <w:noProof/>
          <w:color w:val="000000"/>
          <w:lang w:val="en-US" w:eastAsia="en-US"/>
        </w:rPr>
        <w:t>(</w:t>
      </w:r>
      <w:hyperlink w:anchor="_ENREF_23" w:tooltip="Hastie, 2015 #5915" w:history="1">
        <w:r w:rsidR="00DE7261">
          <w:rPr>
            <w:rFonts w:ascii="Calibri" w:hAnsi="Calibri" w:cs="Helvetica"/>
            <w:bCs/>
            <w:noProof/>
            <w:color w:val="000000"/>
            <w:lang w:val="en-US" w:eastAsia="en-US"/>
          </w:rPr>
          <w:t>23</w:t>
        </w:r>
      </w:hyperlink>
      <w:r w:rsidR="00856DA8">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DA0A32"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This linear c</w:t>
      </w:r>
      <w:proofErr w:type="spellStart"/>
      <w:r w:rsidRPr="00204A45">
        <w:rPr>
          <w:rFonts w:ascii="Calibri" w:eastAsia="Times New Roman" w:hAnsi="Calibri" w:cs="Arial"/>
          <w:color w:val="222222"/>
          <w:lang w:val="en-US"/>
        </w:rPr>
        <w:t>ombination</w:t>
      </w:r>
      <w:proofErr w:type="spellEnd"/>
      <w:r w:rsidRPr="00204A45">
        <w:rPr>
          <w:rFonts w:ascii="Calibri" w:eastAsia="Times New Roman" w:hAnsi="Calibri" w:cs="Arial"/>
          <w:color w:val="222222"/>
          <w:lang w:val="en-US"/>
        </w:rPr>
        <w:t xml:space="preserve">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the higher the tendency to set specific coef</w:t>
      </w:r>
      <w:proofErr w:type="spellStart"/>
      <w:r w:rsidR="005E6670" w:rsidRPr="00204A45">
        <w:rPr>
          <w:rFonts w:ascii="Calibri" w:hAnsi="Calibri"/>
          <w:lang w:val="en-US"/>
        </w:rPr>
        <w:t>ficients</w:t>
      </w:r>
      <w:proofErr w:type="spellEnd"/>
      <w:r w:rsidR="005E6670" w:rsidRPr="00204A45">
        <w:rPr>
          <w:rFonts w:ascii="Calibri" w:hAnsi="Calibri"/>
          <w:lang w:val="en-US"/>
        </w:rP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w:t>
      </w:r>
      <w:proofErr w:type="spellStart"/>
      <w:r w:rsidR="00567373" w:rsidRPr="00204A45">
        <w:rPr>
          <w:rFonts w:ascii="Calibri" w:eastAsia="Times New Roman" w:hAnsi="Calibri" w:cs="Arial"/>
          <w:color w:val="222222"/>
          <w:lang w:val="en-US"/>
        </w:rPr>
        <w:t>mechanissm</w:t>
      </w:r>
      <w:proofErr w:type="spellEnd"/>
      <w:r w:rsidR="00567373" w:rsidRPr="00204A45">
        <w:rPr>
          <w:rFonts w:ascii="Calibri" w:eastAsia="Times New Roman" w:hAnsi="Calibri" w:cs="Arial"/>
          <w:color w:val="222222"/>
          <w:lang w:val="en-US"/>
        </w:rPr>
        <w:t xml:space="preserve">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62744EBD"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&lt;EndNote&gt;&lt;Cite&gt;&lt;Author&gt;Shalev-Shwartz&lt;/Author&gt;&lt;Year&gt;2014&lt;/Year&gt;&lt;RecNum&gt;6721&lt;/RecNum&gt;&lt;DisplayText&gt;(24)&lt;/DisplayText&gt;&lt;record&gt;&lt;rec-number&gt;6721&lt;/rec-number&gt;&lt;foreign-keys&gt;&lt;key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24" w:tooltip="Shalev-Shwartz, 2014 #6721" w:history="1">
        <w:r w:rsidR="00DE7261">
          <w:rPr>
            <w:rFonts w:ascii="Calibri" w:hAnsi="Calibri"/>
            <w:noProof/>
            <w:color w:val="000000" w:themeColor="text1"/>
            <w:lang w:val="en-US"/>
          </w:rPr>
          <w:t>24</w:t>
        </w:r>
      </w:hyperlink>
      <w:r w:rsidR="00856DA8">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856DA8">
        <w:rPr>
          <w:rStyle w:val="s2"/>
          <w:rFonts w:ascii="Calibri" w:hAnsi="Calibri"/>
          <w:color w:val="000000" w:themeColor="text1"/>
          <w:lang w:val="en-US"/>
        </w:rPr>
        <w:instrText xml:space="preserve"> ADDIN EN.CITE &lt;EndNote&gt;&lt;Cite&gt;&lt;Author&gt;Shalev-Shwartz&lt;/Author&gt;&lt;Year&gt;2014&lt;/Year&gt;&lt;RecNum&gt;6721&lt;/RecNum&gt;&lt;DisplayText&gt;(24)&lt;/DisplayText&gt;&lt;record&gt;&lt;rec-number&gt;6721&lt;/rec-number&gt;&lt;foreign-keys&gt;&lt;key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856DA8">
        <w:rPr>
          <w:rStyle w:val="s2"/>
          <w:rFonts w:ascii="Calibri" w:hAnsi="Calibri"/>
          <w:noProof/>
          <w:color w:val="000000" w:themeColor="text1"/>
          <w:lang w:val="en-US"/>
        </w:rPr>
        <w:t>(</w:t>
      </w:r>
      <w:hyperlink w:anchor="_ENREF_24" w:tooltip="Shalev-Shwartz, 2014 #6721" w:history="1">
        <w:r w:rsidR="00DE7261">
          <w:rPr>
            <w:rStyle w:val="s2"/>
            <w:rFonts w:ascii="Calibri" w:hAnsi="Calibri"/>
            <w:noProof/>
            <w:color w:val="000000" w:themeColor="text1"/>
            <w:lang w:val="en-US"/>
          </w:rPr>
          <w:t>24</w:t>
        </w:r>
      </w:hyperlink>
      <w:r w:rsidR="00856DA8">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DE7261"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Pr>
          <w:rFonts w:ascii="Calibri" w:hAnsi="Calibri" w:cs="Arial"/>
          <w:color w:val="000000" w:themeColor="text1"/>
          <w:lang w:val="en-US"/>
        </w:rPr>
        <w:t>To this end</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the cross-validation procedure</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 xml:space="preserve">was </w:t>
      </w:r>
      <w:r w:rsidR="00E665BB" w:rsidRPr="00204A45">
        <w:rPr>
          <w:rFonts w:ascii="Calibri" w:hAnsi="Calibri" w:cs="Arial"/>
          <w:color w:val="000000" w:themeColor="text1"/>
          <w:lang w:val="en-US"/>
        </w:rPr>
        <w:t xml:space="preserve">used to quantify out-of-sample performance by an unbiased estimate of a model's capacity to generalize to data samples acquired in the future. </w:t>
      </w:r>
      <w:r w:rsidR="006A10A4">
        <w:rPr>
          <w:rFonts w:ascii="Calibri" w:hAnsi="Calibri" w:cs="Arial"/>
          <w:color w:val="000000" w:themeColor="text1"/>
          <w:lang w:val="en-US"/>
        </w:rPr>
        <w:t>As the Lasso does not provide a full least-squares fit due to its shrinkage property, we computed unbiased out-of-sample predictions using ordinary least-squares on the collection of active variables.</w:t>
      </w:r>
    </w:p>
    <w:p w14:paraId="2E6493CE" w14:textId="447B6302"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w:t>
      </w:r>
      <w:r w:rsidRPr="00204A45">
        <w:rPr>
          <w:rFonts w:ascii="Calibri" w:hAnsi="Calibri"/>
          <w:color w:val="000000" w:themeColor="text1"/>
          <w:lang w:val="en-US"/>
        </w:rPr>
        <w:lastRenderedPageBreak/>
        <w:t xml:space="preserve">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ZWNOdW0+NTk5ODwvUmVjTnVtPjxEaXNwbGF5VGV4dD4oMjUsIDI2KTwvRGlzcGxheVRleHQ+PHJl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856DA8">
        <w:rPr>
          <w:rFonts w:ascii="Calibri" w:hAnsi="Calibri" w:cs="Arial"/>
          <w:color w:val="000000" w:themeColor="text1"/>
          <w:lang w:val="en-US"/>
        </w:rPr>
        <w:instrText xml:space="preserve"> ADDIN EN.CITE </w:instrText>
      </w:r>
      <w:r w:rsidR="00856DA8">
        <w:rPr>
          <w:rFonts w:ascii="Calibri" w:hAnsi="Calibri" w:cs="Arial"/>
          <w:color w:val="000000" w:themeColor="text1"/>
          <w:lang w:val="en-US"/>
        </w:rPr>
        <w:fldChar w:fldCharType="begin">
          <w:fldData xml:space="preserve">PEVuZE5vdGU+PENpdGU+PEF1dGhvcj5UYXlsb3I8L0F1dGhvcj48WWVhcj4yMDE1PC9ZZWFyPjxS
ZWNOdW0+NTk5ODwvUmVjTnVtPjxEaXNwbGF5VGV4dD4oMjUsIDI2KTwvRGlzcGxheVRleHQ+PHJl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856DA8">
        <w:rPr>
          <w:rFonts w:ascii="Calibri" w:hAnsi="Calibri" w:cs="Arial"/>
          <w:color w:val="000000" w:themeColor="text1"/>
          <w:lang w:val="en-US"/>
        </w:rPr>
        <w:instrText xml:space="preserve"> ADDIN EN.CITE.DATA </w:instrText>
      </w:r>
      <w:r w:rsidR="00856DA8">
        <w:rPr>
          <w:rFonts w:ascii="Calibri" w:hAnsi="Calibri" w:cs="Arial"/>
          <w:color w:val="000000" w:themeColor="text1"/>
          <w:lang w:val="en-US"/>
        </w:rPr>
      </w:r>
      <w:r w:rsidR="00856DA8">
        <w:rPr>
          <w:rFonts w:ascii="Calibri" w:hAnsi="Calibri" w:cs="Arial"/>
          <w:color w:val="000000" w:themeColor="text1"/>
          <w:lang w:val="en-US"/>
        </w:rPr>
        <w:fldChar w:fldCharType="end"/>
      </w:r>
      <w:r w:rsidR="00D36B0F"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5" w:tooltip="Taylor, 2015 #5998" w:history="1">
        <w:r w:rsidR="00DE7261">
          <w:rPr>
            <w:rFonts w:ascii="Calibri" w:hAnsi="Calibri" w:cs="Arial"/>
            <w:noProof/>
            <w:color w:val="000000" w:themeColor="text1"/>
            <w:lang w:val="en-US"/>
          </w:rPr>
          <w:t>25</w:t>
        </w:r>
      </w:hyperlink>
      <w:r w:rsidR="00856DA8">
        <w:rPr>
          <w:rFonts w:ascii="Calibri" w:hAnsi="Calibri" w:cs="Arial"/>
          <w:noProof/>
          <w:color w:val="000000" w:themeColor="text1"/>
          <w:lang w:val="en-US"/>
        </w:rPr>
        <w:t xml:space="preserve">, </w:t>
      </w:r>
      <w:hyperlink w:anchor="_ENREF_26" w:tooltip="Loftus, 2015 #6152" w:history="1">
        <w:r w:rsidR="00DE7261">
          <w:rPr>
            <w:rFonts w:ascii="Calibri" w:hAnsi="Calibri" w:cs="Arial"/>
            <w:noProof/>
            <w:color w:val="000000" w:themeColor="text1"/>
            <w:lang w:val="en-US"/>
          </w:rPr>
          <w:t>26</w:t>
        </w:r>
      </w:hyperlink>
      <w:r w:rsidR="00856DA8">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856DA8">
        <w:rPr>
          <w:rFonts w:ascii="Calibri" w:hAnsi="Calibri" w:cs="Arial"/>
          <w:color w:val="000000" w:themeColor="text1"/>
          <w:lang w:val="en-US"/>
        </w:rPr>
        <w:instrText xml:space="preserve"> ADDIN EN.CITE &lt;EndNote&gt;&lt;Cite&gt;&lt;Author&gt;Berk&lt;/Author&gt;&lt;Year&gt;2013&lt;/Year&gt;&lt;RecNum&gt;6004&lt;/RecNum&gt;&lt;DisplayText&gt;(27)&lt;/DisplayText&gt;&lt;record&gt;&lt;rec-number&gt;6004&lt;/rec-number&gt;&lt;foreign-keys&gt;&lt;key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7" w:tooltip="Berk, 2013 #6004" w:history="1">
        <w:r w:rsidR="00DE7261">
          <w:rPr>
            <w:rFonts w:ascii="Calibri" w:hAnsi="Calibri" w:cs="Arial"/>
            <w:noProof/>
            <w:color w:val="000000" w:themeColor="text1"/>
            <w:lang w:val="en-US"/>
          </w:rPr>
          <w:t>27</w:t>
        </w:r>
      </w:hyperlink>
      <w:r w:rsidR="00856DA8">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856DA8">
        <w:rPr>
          <w:rFonts w:ascii="Calibri" w:hAnsi="Calibri" w:cs="Arial"/>
          <w:color w:val="000000" w:themeColor="text1"/>
          <w:lang w:val="en-US"/>
        </w:rPr>
        <w:instrText xml:space="preserve"> ADDIN EN.CITE &lt;EndNote&gt;&lt;Cite&gt;&lt;Author&gt;Berk&lt;/Author&gt;&lt;Year&gt;2013&lt;/Year&gt;&lt;RecNum&gt;6004&lt;/RecNum&gt;&lt;DisplayText&gt;(27)&lt;/DisplayText&gt;&lt;record&gt;&lt;rec-number&gt;6004&lt;/rec-number&gt;&lt;foreign-keys&gt;&lt;key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856DA8">
        <w:rPr>
          <w:rFonts w:ascii="Calibri" w:hAnsi="Calibri" w:cs="Arial"/>
          <w:noProof/>
          <w:color w:val="000000" w:themeColor="text1"/>
          <w:lang w:val="en-US"/>
        </w:rPr>
        <w:t>(</w:t>
      </w:r>
      <w:hyperlink w:anchor="_ENREF_27" w:tooltip="Berk, 2013 #6004" w:history="1">
        <w:r w:rsidR="00DE7261">
          <w:rPr>
            <w:rFonts w:ascii="Calibri" w:hAnsi="Calibri" w:cs="Arial"/>
            <w:noProof/>
            <w:color w:val="000000" w:themeColor="text1"/>
            <w:lang w:val="en-US"/>
          </w:rPr>
          <w:t>27</w:t>
        </w:r>
      </w:hyperlink>
      <w:r w:rsidR="00856DA8">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6E73AF88"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856DA8">
        <w:rPr>
          <w:rFonts w:ascii="Calibri" w:eastAsia="Times New Roman" w:hAnsi="Calibri" w:cs="Arial"/>
          <w:color w:val="222222"/>
          <w:lang w:val="en-US"/>
        </w:rPr>
        <w:instrText xml:space="preserve"> ADDIN EN.CITE &lt;EndNote&gt;&lt;Cite&gt;&lt;Author&gt;Efron&lt;/Author&gt;&lt;Year&gt;2016&lt;/Year&gt;&lt;RecNum&gt;6362&lt;/RecNum&gt;&lt;DisplayText&gt;(6, 24)&lt;/DisplayText&gt;&lt;record&gt;&lt;rec-number&gt;6362&lt;/rec-number&gt;&lt;foreign-keys&gt;&lt;key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856DA8">
        <w:rPr>
          <w:rFonts w:ascii="Calibri" w:eastAsia="Times New Roman" w:hAnsi="Calibri" w:cs="Arial"/>
          <w:noProof/>
          <w:color w:val="222222"/>
          <w:lang w:val="en-US"/>
        </w:rPr>
        <w:t>(</w:t>
      </w:r>
      <w:hyperlink w:anchor="_ENREF_6" w:tooltip="Efron, 2016 #6362" w:history="1">
        <w:r w:rsidR="00DE7261">
          <w:rPr>
            <w:rFonts w:ascii="Calibri" w:eastAsia="Times New Roman" w:hAnsi="Calibri" w:cs="Arial"/>
            <w:noProof/>
            <w:color w:val="222222"/>
            <w:lang w:val="en-US"/>
          </w:rPr>
          <w:t>6</w:t>
        </w:r>
      </w:hyperlink>
      <w:r w:rsidR="00856DA8">
        <w:rPr>
          <w:rFonts w:ascii="Calibri" w:eastAsia="Times New Roman" w:hAnsi="Calibri" w:cs="Arial"/>
          <w:noProof/>
          <w:color w:val="222222"/>
          <w:lang w:val="en-US"/>
        </w:rPr>
        <w:t xml:space="preserve">, </w:t>
      </w:r>
      <w:hyperlink w:anchor="_ENREF_24" w:tooltip="Shalev-Shwartz, 2014 #6721" w:history="1">
        <w:r w:rsidR="00DE7261">
          <w:rPr>
            <w:rFonts w:ascii="Calibri" w:eastAsia="Times New Roman" w:hAnsi="Calibri" w:cs="Arial"/>
            <w:noProof/>
            <w:color w:val="222222"/>
            <w:lang w:val="en-US"/>
          </w:rPr>
          <w:t>24</w:t>
        </w:r>
      </w:hyperlink>
      <w:r w:rsidR="00856DA8">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w:t>
      </w:r>
      <w:proofErr w:type="spellStart"/>
      <w:r w:rsidR="004B2564" w:rsidRPr="00FD352A">
        <w:rPr>
          <w:rFonts w:ascii="Calibri" w:eastAsia="Times New Roman" w:hAnsi="Calibri" w:cs="Arial"/>
          <w:color w:val="222222"/>
          <w:lang w:val="en-US"/>
        </w:rPr>
        <w:t>simulutations</w:t>
      </w:r>
      <w:proofErr w:type="spellEnd"/>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 xml:space="preserve">abs, log, </w:t>
      </w:r>
      <w:proofErr w:type="spellStart"/>
      <w:r w:rsidR="00786D39">
        <w:rPr>
          <w:rFonts w:ascii="Calibri" w:eastAsia="Times New Roman" w:hAnsi="Calibri" w:cs="Arial"/>
          <w:color w:val="222222"/>
          <w:lang w:val="en-US"/>
        </w:rPr>
        <w:t>exp</w:t>
      </w:r>
      <w:proofErr w:type="spellEnd"/>
      <w:r w:rsidR="00786D39">
        <w:rPr>
          <w:rFonts w:ascii="Calibri" w:eastAsia="Times New Roman" w:hAnsi="Calibri" w:cs="Arial"/>
          <w:color w:val="222222"/>
          <w:lang w:val="en-US"/>
        </w:rPr>
        <w:t xml:space="preserve">, </w:t>
      </w:r>
      <w:proofErr w:type="spellStart"/>
      <w:r w:rsidR="00786D39">
        <w:rPr>
          <w:rFonts w:ascii="Calibri" w:eastAsia="Times New Roman" w:hAnsi="Calibri" w:cs="Arial"/>
          <w:color w:val="222222"/>
          <w:lang w:val="en-US"/>
        </w:rPr>
        <w:t>sqrt</w:t>
      </w:r>
      <w:proofErr w:type="spellEnd"/>
      <w:r w:rsidR="00786D39">
        <w:rPr>
          <w:rFonts w:ascii="Calibri" w:eastAsia="Times New Roman" w:hAnsi="Calibri" w:cs="Arial"/>
          <w:color w:val="222222"/>
          <w:lang w:val="en-US"/>
        </w:rPr>
        <w: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proofErr w:type="spellStart"/>
      <w:r>
        <w:rPr>
          <w:rFonts w:ascii="Calibri" w:hAnsi="Calibri"/>
          <w:color w:val="000000" w:themeColor="text1"/>
          <w:lang w:val="en-US"/>
        </w:rPr>
        <w:t>Abc</w:t>
      </w:r>
      <w:proofErr w:type="spellEnd"/>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90D862" w14:textId="77777777" w:rsidR="00F207D7" w:rsidRDefault="00F207D7" w:rsidP="00F207D7">
      <w:pPr>
        <w:contextualSpacing/>
        <w:jc w:val="both"/>
        <w:rPr>
          <w:rFonts w:ascii="Calibri" w:hAnsi="Calibri"/>
          <w:color w:val="A6A6A6" w:themeColor="background1" w:themeShade="A6"/>
          <w:lang w:val="en-US"/>
        </w:rPr>
      </w:pPr>
      <w:r>
        <w:rPr>
          <w:rFonts w:ascii="Calibri" w:hAnsi="Calibri"/>
          <w:color w:val="A6A6A6" w:themeColor="background1" w:themeShade="A6"/>
          <w:lang w:val="en-US"/>
        </w:rPr>
        <w:t>Prediction accuracy as measured in terms of the mean-squared error</w:t>
      </w:r>
    </w:p>
    <w:p w14:paraId="6905B07B" w14:textId="77777777" w:rsidR="00F207D7" w:rsidRPr="00F317EE" w:rsidRDefault="00F207D7" w:rsidP="00F207D7">
      <w:pPr>
        <w:contextualSpacing/>
        <w:jc w:val="both"/>
        <w:rPr>
          <w:rFonts w:ascii="Calibri" w:hAnsi="Calibri"/>
          <w:color w:val="A6A6A6" w:themeColor="background1" w:themeShade="A6"/>
          <w:lang w:val="en-US"/>
        </w:rPr>
      </w:pPr>
      <w:r>
        <w:rPr>
          <w:rFonts w:ascii="Calibri" w:hAnsi="Calibri" w:cs="Helvetica"/>
          <w:bCs/>
          <w:color w:val="000000"/>
          <w:lang w:val="en-US" w:eastAsia="en-US"/>
        </w:rPr>
        <w:t>identify subsets of the input variables with the strongest effects.</w:t>
      </w:r>
    </w:p>
    <w:p w14:paraId="1C6EFDA7" w14:textId="77777777" w:rsidR="00F207D7" w:rsidRDefault="00F207D7" w:rsidP="00F207D7">
      <w:pPr>
        <w:contextualSpacing/>
        <w:jc w:val="both"/>
        <w:rPr>
          <w:rFonts w:ascii="Calibri" w:hAnsi="Calibri"/>
          <w:color w:val="A6A6A6" w:themeColor="background1" w:themeShade="A6"/>
          <w:lang w:val="en-US"/>
        </w:rPr>
      </w:pP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 xml:space="preserve">3/8 measures are statistically significantly associated with birth weight, namely </w:t>
      </w:r>
      <w:proofErr w:type="spellStart"/>
      <w:r w:rsidR="00473FB0">
        <w:rPr>
          <w:rFonts w:ascii="Calibri" w:hAnsi="Calibri"/>
          <w:color w:val="000000" w:themeColor="text1"/>
          <w:sz w:val="22"/>
          <w:szCs w:val="22"/>
          <w:lang w:val="en-US"/>
        </w:rPr>
        <w:t>lwt</w:t>
      </w:r>
      <w:proofErr w:type="spellEnd"/>
      <w:r w:rsidR="00473FB0">
        <w:rPr>
          <w:rFonts w:ascii="Calibri" w:hAnsi="Calibri"/>
          <w:color w:val="000000" w:themeColor="text1"/>
          <w:sz w:val="22"/>
          <w:szCs w:val="22"/>
          <w:lang w:val="en-US"/>
        </w:rPr>
        <w:t xml:space="preserve"> (p=0.018), </w:t>
      </w:r>
      <w:proofErr w:type="spellStart"/>
      <w:r w:rsidR="00473FB0">
        <w:rPr>
          <w:rFonts w:ascii="Calibri" w:hAnsi="Calibri"/>
          <w:color w:val="000000" w:themeColor="text1"/>
          <w:sz w:val="22"/>
          <w:szCs w:val="22"/>
          <w:lang w:val="en-US"/>
        </w:rPr>
        <w:t>ht</w:t>
      </w:r>
      <w:proofErr w:type="spellEnd"/>
      <w:r w:rsidR="00473FB0">
        <w:rPr>
          <w:rFonts w:ascii="Calibri" w:hAnsi="Calibri"/>
          <w:color w:val="000000" w:themeColor="text1"/>
          <w:sz w:val="22"/>
          <w:szCs w:val="22"/>
          <w:lang w:val="en-US"/>
        </w:rPr>
        <w:t xml:space="preserve"> (p=0.012), and </w:t>
      </w:r>
      <w:proofErr w:type="spellStart"/>
      <w:r w:rsidR="00473FB0">
        <w:rPr>
          <w:rFonts w:ascii="Calibri" w:hAnsi="Calibri"/>
          <w:color w:val="000000" w:themeColor="text1"/>
          <w:sz w:val="22"/>
          <w:szCs w:val="22"/>
          <w:lang w:val="en-US"/>
        </w:rPr>
        <w:t>ui</w:t>
      </w:r>
      <w:proofErr w:type="spellEnd"/>
      <w:r w:rsidR="00473FB0">
        <w:rPr>
          <w:rFonts w:ascii="Calibri" w:hAnsi="Calibri"/>
          <w:color w:val="000000" w:themeColor="text1"/>
          <w:sz w:val="22"/>
          <w:szCs w:val="22"/>
          <w:lang w:val="en-US"/>
        </w:rPr>
        <w:t xml:space="preserve">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w:t>
      </w:r>
      <w:proofErr w:type="spellStart"/>
      <w:r w:rsidR="00865CB2">
        <w:rPr>
          <w:rFonts w:ascii="Calibri" w:hAnsi="Calibri"/>
          <w:color w:val="000000" w:themeColor="text1"/>
          <w:lang w:val="en-US"/>
        </w:rPr>
        <w:t>ftv</w:t>
      </w:r>
      <w:proofErr w:type="spellEnd"/>
      <w:r w:rsidR="00865CB2">
        <w:rPr>
          <w:rFonts w:ascii="Calibri" w:hAnsi="Calibri"/>
          <w:color w:val="000000" w:themeColor="text1"/>
          <w:lang w:val="en-US"/>
        </w:rPr>
        <w:t xml:space="preserve"> silenced)</w:t>
      </w:r>
      <w:r w:rsidR="004A3F34">
        <w:rPr>
          <w:rFonts w:ascii="Calibri" w:hAnsi="Calibri"/>
          <w:color w:val="000000" w:themeColor="text1"/>
          <w:lang w:val="en-US"/>
        </w:rPr>
        <w:t xml:space="preserve"> -&gt; these 6 measures were important as a set for successful prediction in new data because at 5/8 </w:t>
      </w:r>
      <w:proofErr w:type="spellStart"/>
      <w:r w:rsidR="004A3F34">
        <w:rPr>
          <w:rFonts w:ascii="Calibri" w:hAnsi="Calibri"/>
          <w:color w:val="000000" w:themeColor="text1"/>
          <w:lang w:val="en-US"/>
        </w:rPr>
        <w:t>coeffcients</w:t>
      </w:r>
      <w:proofErr w:type="spellEnd"/>
      <w:r w:rsidR="004A3F34">
        <w:rPr>
          <w:rFonts w:ascii="Calibri" w:hAnsi="Calibri"/>
          <w:color w:val="000000" w:themeColor="text1"/>
          <w:lang w:val="en-US"/>
        </w:rPr>
        <w:t>,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proofErr w:type="spellStart"/>
      <w:r w:rsidRPr="00BC319F">
        <w:rPr>
          <w:rFonts w:ascii="Calibri" w:hAnsi="Calibri"/>
          <w:color w:val="000000" w:themeColor="text1"/>
          <w:u w:val="single"/>
          <w:lang w:val="en-US"/>
        </w:rPr>
        <w:t>Prostata</w:t>
      </w:r>
      <w:proofErr w:type="spellEnd"/>
      <w:r w:rsidRPr="00BC319F">
        <w:rPr>
          <w:rFonts w:ascii="Calibri" w:hAnsi="Calibri"/>
          <w:color w:val="000000" w:themeColor="text1"/>
          <w:u w:val="single"/>
          <w:lang w:val="en-US"/>
        </w:rPr>
        <w:t xml:space="preserve">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w:t>
      </w:r>
      <w:proofErr w:type="gramStart"/>
      <w:r w:rsidR="009D3961">
        <w:rPr>
          <w:rFonts w:ascii="Calibri" w:hAnsi="Calibri"/>
          <w:color w:val="000000" w:themeColor="text1"/>
          <w:lang w:val="en-US"/>
        </w:rPr>
        <w:t>variable</w:t>
      </w:r>
      <w:proofErr w:type="gramEnd"/>
      <w:r w:rsidR="009D3961">
        <w:rPr>
          <w:rFonts w:ascii="Calibri" w:hAnsi="Calibri"/>
          <w:color w:val="000000" w:themeColor="text1"/>
          <w:lang w:val="en-US"/>
        </w:rPr>
        <w:t xml:space="preserve"> was found to be statistically significantly associated with PSA</w:t>
      </w:r>
      <w:r w:rsidR="00DC605F">
        <w:rPr>
          <w:rFonts w:ascii="Calibri" w:hAnsi="Calibri"/>
          <w:color w:val="000000" w:themeColor="text1"/>
          <w:lang w:val="en-US"/>
        </w:rPr>
        <w:t xml:space="preserve">; closest to p=0.05 was </w:t>
      </w:r>
      <w:proofErr w:type="spellStart"/>
      <w:r w:rsidR="00DC605F">
        <w:rPr>
          <w:rFonts w:ascii="Calibri" w:hAnsi="Calibri"/>
          <w:color w:val="000000" w:themeColor="text1"/>
          <w:lang w:val="en-US"/>
        </w:rPr>
        <w:t>lcavol</w:t>
      </w:r>
      <w:proofErr w:type="spellEnd"/>
      <w:r w:rsidR="00DC605F">
        <w:rPr>
          <w:rFonts w:ascii="Calibri" w:hAnsi="Calibri"/>
          <w:color w:val="000000" w:themeColor="text1"/>
          <w:lang w:val="en-US"/>
        </w:rPr>
        <w:t xml:space="preserve">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w:t>
      </w:r>
      <w:proofErr w:type="spellStart"/>
      <w:r w:rsidR="000E6B51">
        <w:rPr>
          <w:rFonts w:ascii="Calibri" w:hAnsi="Calibri"/>
          <w:color w:val="000000" w:themeColor="text1"/>
          <w:lang w:val="en-US"/>
        </w:rPr>
        <w:t>lcavol</w:t>
      </w:r>
      <w:proofErr w:type="spellEnd"/>
      <w:r w:rsidR="000E6B51">
        <w:rPr>
          <w:rFonts w:ascii="Calibri" w:hAnsi="Calibri"/>
          <w:color w:val="000000" w:themeColor="text1"/>
          <w:lang w:val="en-US"/>
        </w:rPr>
        <w:t>)</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 xml:space="preserve">the prediction approach also detailed that </w:t>
      </w:r>
      <w:proofErr w:type="spellStart"/>
      <w:r w:rsidR="00D90216">
        <w:rPr>
          <w:rFonts w:ascii="Calibri" w:hAnsi="Calibri"/>
          <w:color w:val="000000" w:themeColor="text1"/>
          <w:lang w:val="en-US"/>
        </w:rPr>
        <w:t>lcavol</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svi</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lweight</w:t>
      </w:r>
      <w:proofErr w:type="spellEnd"/>
      <w:r w:rsidR="00E05C7C">
        <w:rPr>
          <w:rFonts w:ascii="Calibri" w:hAnsi="Calibri"/>
          <w:color w:val="000000" w:themeColor="text1"/>
          <w:lang w:val="en-US"/>
        </w:rPr>
        <w:t xml:space="preserve"> as </w:t>
      </w:r>
      <w:r w:rsidR="00E05C7C">
        <w:rPr>
          <w:rFonts w:ascii="Calibri" w:hAnsi="Calibri"/>
          <w:color w:val="000000" w:themeColor="text1"/>
          <w:lang w:val="en-US"/>
        </w:rPr>
        <w:lastRenderedPageBreak/>
        <w:t>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-&gt;the negative relationship of </w:t>
      </w:r>
      <w:proofErr w:type="spellStart"/>
      <w:r>
        <w:rPr>
          <w:rFonts w:ascii="Calibri" w:hAnsi="Calibri"/>
          <w:color w:val="000000" w:themeColor="text1"/>
          <w:lang w:val="en-US"/>
        </w:rPr>
        <w:t>lcp</w:t>
      </w:r>
      <w:proofErr w:type="spellEnd"/>
      <w:r>
        <w:rPr>
          <w:rFonts w:ascii="Calibri" w:hAnsi="Calibri"/>
          <w:color w:val="000000" w:themeColor="text1"/>
          <w:lang w:val="en-US"/>
        </w:rPr>
        <w:t xml:space="preserve">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w:t>
      </w:r>
      <w:proofErr w:type="spellStart"/>
      <w:r w:rsidR="00347679">
        <w:rPr>
          <w:rFonts w:ascii="Calibri" w:hAnsi="Calibri"/>
          <w:color w:val="000000" w:themeColor="text1"/>
          <w:lang w:val="en-US"/>
        </w:rPr>
        <w:t>bmi</w:t>
      </w:r>
      <w:proofErr w:type="spellEnd"/>
      <w:r w:rsidR="00347679">
        <w:rPr>
          <w:rFonts w:ascii="Calibri" w:hAnsi="Calibri"/>
          <w:color w:val="000000" w:themeColor="text1"/>
          <w:lang w:val="en-US"/>
        </w:rPr>
        <w:t>, s2 and s5</w:t>
      </w:r>
      <w:r w:rsidR="00004C5E">
        <w:rPr>
          <w:rFonts w:ascii="Calibri" w:hAnsi="Calibri"/>
          <w:color w:val="000000" w:themeColor="text1"/>
          <w:lang w:val="en-US"/>
        </w:rPr>
        <w:t xml:space="preserve"> betas are &gt; 20 and s1 &lt; -20; only </w:t>
      </w:r>
      <w:proofErr w:type="spellStart"/>
      <w:r w:rsidR="00004C5E">
        <w:rPr>
          <w:rFonts w:ascii="Calibri" w:hAnsi="Calibri"/>
          <w:color w:val="000000" w:themeColor="text1"/>
          <w:lang w:val="en-US"/>
        </w:rPr>
        <w:t>bmi</w:t>
      </w:r>
      <w:proofErr w:type="spellEnd"/>
      <w:r w:rsidR="00004C5E">
        <w:rPr>
          <w:rFonts w:ascii="Calibri" w:hAnsi="Calibri"/>
          <w:color w:val="000000" w:themeColor="text1"/>
          <w:lang w:val="en-US"/>
        </w:rPr>
        <w:t xml:space="preserve"> is deemed significant at p=0.01</w:t>
      </w:r>
      <w:r w:rsidR="002A2FB0">
        <w:rPr>
          <w:rFonts w:ascii="Calibri" w:hAnsi="Calibri"/>
          <w:color w:val="000000" w:themeColor="text1"/>
          <w:lang w:val="en-US"/>
        </w:rPr>
        <w:t xml:space="preserve"> (</w:t>
      </w:r>
      <w:proofErr w:type="spellStart"/>
      <w:r w:rsidR="002A2FB0">
        <w:rPr>
          <w:rFonts w:ascii="Calibri" w:hAnsi="Calibri"/>
          <w:color w:val="000000" w:themeColor="text1"/>
          <w:lang w:val="en-US"/>
        </w:rPr>
        <w:t>bmi</w:t>
      </w:r>
      <w:proofErr w:type="spellEnd"/>
      <w:r w:rsidR="002A2FB0">
        <w:rPr>
          <w:rFonts w:ascii="Calibri" w:hAnsi="Calibri"/>
          <w:color w:val="000000" w:themeColor="text1"/>
          <w:lang w:val="en-US"/>
        </w:rPr>
        <w:t>)</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w:t>
      </w:r>
      <w:proofErr w:type="spellStart"/>
      <w:r w:rsidR="00912F75">
        <w:rPr>
          <w:rFonts w:ascii="Calibri" w:hAnsi="Calibri"/>
          <w:color w:val="000000" w:themeColor="text1"/>
          <w:lang w:val="en-US"/>
        </w:rPr>
        <w:t>coeffcient</w:t>
      </w:r>
      <w:proofErr w:type="spellEnd"/>
      <w:r w:rsidR="00912F75">
        <w:rPr>
          <w:rFonts w:ascii="Calibri" w:hAnsi="Calibri"/>
          <w:color w:val="000000" w:themeColor="text1"/>
          <w:lang w:val="en-US"/>
        </w:rPr>
        <w:t xml:space="preserve">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xml:space="preserve">; both </w:t>
      </w:r>
      <w:proofErr w:type="spellStart"/>
      <w:r w:rsidR="002A2FB0">
        <w:rPr>
          <w:rFonts w:ascii="Courier" w:hAnsi="Courier"/>
          <w:color w:val="000000"/>
          <w:sz w:val="21"/>
          <w:szCs w:val="21"/>
          <w:lang w:val="en-US"/>
        </w:rPr>
        <w:t>bmi</w:t>
      </w:r>
      <w:proofErr w:type="spellEnd"/>
      <w:r w:rsidR="002A2FB0">
        <w:rPr>
          <w:rFonts w:ascii="Courier" w:hAnsi="Courier"/>
          <w:color w:val="000000"/>
          <w:sz w:val="21"/>
          <w:szCs w:val="21"/>
          <w:lang w:val="en-US"/>
        </w:rPr>
        <w:t xml:space="preserve">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w:t>
      </w:r>
      <w:proofErr w:type="spellStart"/>
      <w:r w:rsidR="002A2FB0">
        <w:rPr>
          <w:rFonts w:ascii="Calibri" w:hAnsi="Calibri"/>
          <w:color w:val="000000" w:themeColor="text1"/>
          <w:lang w:val="en-US"/>
        </w:rPr>
        <w:t>negigible</w:t>
      </w:r>
      <w:proofErr w:type="spellEnd"/>
      <w:r w:rsidR="002A2FB0">
        <w:rPr>
          <w:rFonts w:ascii="Calibri" w:hAnsi="Calibri"/>
          <w:color w:val="000000" w:themeColor="text1"/>
          <w:lang w:val="en-US"/>
        </w:rPr>
        <w:t xml:space="preserv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xml:space="preserve">; in this case, the predictive variable selection concurred with </w:t>
      </w:r>
      <w:proofErr w:type="spellStart"/>
      <w:r w:rsidR="009129D9">
        <w:rPr>
          <w:rFonts w:ascii="Courier" w:hAnsi="Courier"/>
          <w:color w:val="000000"/>
          <w:sz w:val="21"/>
          <w:szCs w:val="21"/>
          <w:lang w:val="en-US"/>
        </w:rPr>
        <w:t>highested</w:t>
      </w:r>
      <w:proofErr w:type="spellEnd"/>
      <w:r w:rsidR="009129D9">
        <w:rPr>
          <w:rFonts w:ascii="Courier" w:hAnsi="Courier"/>
          <w:color w:val="000000"/>
          <w:sz w:val="21"/>
          <w:szCs w:val="21"/>
          <w:lang w:val="en-US"/>
        </w:rPr>
        <w:t xml:space="preserve">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bookmarkStart w:id="0" w:name="_GoBack"/>
      <w:bookmarkEnd w:id="0"/>
    </w:p>
    <w:p w14:paraId="0333930B" w14:textId="40A03059" w:rsidR="000F478A" w:rsidRPr="00C76687" w:rsidRDefault="000F478A" w:rsidP="00F317EE">
      <w:pPr>
        <w:ind w:firstLine="708"/>
        <w:contextualSpacing/>
        <w:jc w:val="both"/>
        <w:rPr>
          <w:rFonts w:ascii="Calibri" w:hAnsi="Calibri"/>
          <w:color w:val="000000" w:themeColor="text1"/>
          <w:lang w:val="en-US"/>
        </w:rPr>
      </w:pPr>
      <w:r w:rsidRPr="00C76687">
        <w:rPr>
          <w:rFonts w:ascii="Calibri" w:hAnsi="Calibri"/>
          <w:color w:val="000000" w:themeColor="text1"/>
          <w:lang w:val="en-US"/>
        </w:rPr>
        <w:t xml:space="preserve">In </w:t>
      </w:r>
      <w:r w:rsidR="002649F5" w:rsidRPr="00C76687">
        <w:rPr>
          <w:rFonts w:ascii="Calibri" w:hAnsi="Calibri"/>
          <w:color w:val="000000" w:themeColor="text1"/>
          <w:lang w:val="en-US"/>
        </w:rPr>
        <w:t xml:space="preserve">an </w:t>
      </w:r>
      <w:r w:rsidRPr="00C76687">
        <w:rPr>
          <w:rFonts w:ascii="Calibri" w:hAnsi="Calibri"/>
          <w:color w:val="000000" w:themeColor="text1"/>
          <w:lang w:val="en-US"/>
        </w:rPr>
        <w:t xml:space="preserve">extensive set of more than 100,000 simulations, we provide some quantitative insight into how achieving accurate predictions in new individuals can depart from </w:t>
      </w:r>
      <w:r w:rsidR="00D908A9" w:rsidRPr="00C76687">
        <w:rPr>
          <w:rFonts w:ascii="Calibri" w:hAnsi="Calibri"/>
          <w:color w:val="000000" w:themeColor="text1"/>
          <w:lang w:val="en-US"/>
        </w:rPr>
        <w:t>identifying</w:t>
      </w:r>
      <w:r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6C54CF">
        <w:rPr>
          <w:rFonts w:ascii="Calibri" w:hAnsi="Calibri"/>
          <w:color w:val="000000" w:themeColor="text1"/>
          <w:lang w:val="en-US"/>
        </w:rPr>
        <w:t xml:space="preserve">also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6C54CF">
        <w:rPr>
          <w:rFonts w:ascii="Calibri" w:hAnsi="Calibri"/>
          <w:color w:val="000000" w:themeColor="text1"/>
          <w:lang w:val="en-US"/>
        </w:rPr>
        <w:t xml:space="preserve">at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w:t>
      </w:r>
      <w:r w:rsidR="006C54CF">
        <w:rPr>
          <w:rFonts w:ascii="Calibri" w:hAnsi="Calibri"/>
          <w:color w:val="000000" w:themeColor="text1"/>
          <w:lang w:val="en-US"/>
        </w:rPr>
        <w:t>mostly</w:t>
      </w:r>
      <w:r w:rsidR="008A470C" w:rsidRPr="00C76687">
        <w:rPr>
          <w:rFonts w:ascii="Calibri" w:hAnsi="Calibri"/>
          <w:color w:val="000000" w:themeColor="text1"/>
          <w:lang w:val="en-US"/>
        </w:rPr>
        <w:t xml:space="preserve">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w:t>
      </w:r>
      <w:r w:rsidR="006C54CF">
        <w:rPr>
          <w:rFonts w:ascii="Calibri" w:hAnsi="Calibri"/>
          <w:color w:val="000000" w:themeColor="text1"/>
          <w:lang w:val="en-US"/>
        </w:rPr>
        <w:t xml:space="preserve">typically </w:t>
      </w:r>
      <w:r w:rsidR="00130822" w:rsidRPr="00C76687">
        <w:rPr>
          <w:rFonts w:ascii="Calibri" w:hAnsi="Calibri"/>
          <w:color w:val="000000" w:themeColor="text1"/>
          <w:lang w:val="en-US"/>
        </w:rPr>
        <w:t>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p>
    <w:p w14:paraId="665059A2" w14:textId="77777777" w:rsidR="008740B0" w:rsidRPr="00C76687" w:rsidRDefault="008740B0" w:rsidP="00C76687">
      <w:pPr>
        <w:contextualSpacing/>
        <w:jc w:val="both"/>
        <w:rPr>
          <w:rFonts w:ascii="Calibri" w:hAnsi="Calibri"/>
          <w:color w:val="000000" w:themeColor="text1"/>
          <w:lang w:val="en-US"/>
        </w:rPr>
      </w:pP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FF36711" w14:textId="109E1751" w:rsidR="00332360" w:rsidRPr="00F207D7" w:rsidRDefault="000A2CE7" w:rsidP="00F207D7">
      <w:pPr>
        <w:ind w:firstLine="708"/>
        <w:contextualSpacing/>
        <w:jc w:val="both"/>
        <w:rPr>
          <w:rFonts w:ascii="Calibri" w:hAnsi="Calibri"/>
          <w:color w:val="000000" w:themeColor="text1"/>
          <w:lang w:val="en-US"/>
        </w:rPr>
      </w:pPr>
      <w:r>
        <w:rPr>
          <w:rFonts w:ascii="Calibri" w:hAnsi="Calibri"/>
          <w:color w:val="000000" w:themeColor="text1"/>
          <w:lang w:val="en-US"/>
        </w:rPr>
        <w:t>Most researchers in biology and medicine face questions of data analysis. What does it mean that a v</w:t>
      </w:r>
      <w:r w:rsidR="008C36B9">
        <w:rPr>
          <w:rFonts w:ascii="Calibri" w:hAnsi="Calibri"/>
          <w:color w:val="000000" w:themeColor="text1"/>
          <w:lang w:val="en-US"/>
        </w:rPr>
        <w:t>ariable</w:t>
      </w:r>
      <w:r>
        <w:rPr>
          <w:rFonts w:ascii="Calibri" w:hAnsi="Calibri"/>
          <w:color w:val="000000" w:themeColor="text1"/>
          <w:lang w:val="en-US"/>
        </w:rPr>
        <w:t xml:space="preserve"> is ‘important’</w:t>
      </w:r>
      <w:r w:rsidR="00F207D7">
        <w:rPr>
          <w:rFonts w:ascii="Calibri" w:hAnsi="Calibri"/>
          <w:color w:val="000000" w:themeColor="text1"/>
          <w:lang w:val="en-US"/>
        </w:rPr>
        <w:t xml:space="preserve"> or not</w:t>
      </w:r>
      <w:r>
        <w:rPr>
          <w:rFonts w:ascii="Calibri" w:hAnsi="Calibri"/>
          <w:color w:val="000000" w:themeColor="text1"/>
          <w:lang w:val="en-US"/>
        </w:rPr>
        <w:t>?</w:t>
      </w:r>
      <w:r w:rsidR="00F207D7">
        <w:rPr>
          <w:rFonts w:ascii="Calibri" w:hAnsi="Calibri"/>
          <w:color w:val="000000" w:themeColor="text1"/>
          <w:lang w:val="en-US"/>
        </w:rPr>
        <w:t xml:space="preserve"> </w:t>
      </w:r>
      <w:r w:rsidR="008478D1">
        <w:rPr>
          <w:rFonts w:ascii="Calibri" w:hAnsi="Calibri"/>
          <w:color w:val="000000" w:themeColor="text1"/>
          <w:lang w:val="en-US"/>
        </w:rPr>
        <w:t>A</w:t>
      </w:r>
      <w:r w:rsidR="008F4632">
        <w:rPr>
          <w:rFonts w:ascii="Calibri" w:hAnsi="Calibri"/>
          <w:color w:val="000000" w:themeColor="text1"/>
          <w:lang w:val="en-US"/>
        </w:rPr>
        <w:t>n</w:t>
      </w:r>
      <w:r w:rsidR="008478D1">
        <w:rPr>
          <w:rFonts w:ascii="Calibri" w:hAnsi="Calibri"/>
          <w:color w:val="000000" w:themeColor="text1"/>
          <w:lang w:val="en-US"/>
        </w:rPr>
        <w:t xml:space="preserve"> </w:t>
      </w:r>
      <w:r w:rsidR="008F4632">
        <w:rPr>
          <w:rFonts w:ascii="Calibri" w:hAnsi="Calibri"/>
          <w:color w:val="000000" w:themeColor="text1"/>
          <w:lang w:val="en-US"/>
        </w:rPr>
        <w:t>official</w:t>
      </w:r>
      <w:r w:rsidR="008478D1">
        <w:rPr>
          <w:rFonts w:ascii="Calibri" w:hAnsi="Calibri"/>
          <w:color w:val="000000" w:themeColor="text1"/>
          <w:lang w:val="en-US"/>
        </w:rPr>
        <w:t xml:space="preserve">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&lt;EndNote&gt;&lt;Cite&gt;&lt;Author&gt;Wasserstein&lt;/Author&gt;&lt;Year&gt;2016&lt;/Year&gt;&lt;RecNum&gt;6823&lt;/RecNum&gt;&lt;DisplayText&gt;(28)&lt;/DisplayText&gt;&lt;record&gt;&lt;rec-number&gt;6823&lt;/rec-number&gt;&lt;foreign-keys&gt;&lt;key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28" w:tooltip="Wasserstein, 2016 #6823" w:history="1">
        <w:r w:rsidR="00DE7261">
          <w:rPr>
            <w:rFonts w:ascii="Calibri" w:hAnsi="Calibri"/>
            <w:noProof/>
            <w:color w:val="000000" w:themeColor="text1"/>
            <w:lang w:val="en-US"/>
          </w:rPr>
          <w:t>28</w:t>
        </w:r>
      </w:hyperlink>
      <w:r w:rsidR="00856DA8">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w:t>
      </w:r>
      <w:r w:rsidR="008F4632" w:rsidRPr="008F4632">
        <w:rPr>
          <w:rFonts w:ascii="Calibri" w:hAnsi="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Pr>
          <w:rFonts w:ascii="Calibri" w:hAnsi="Calibri"/>
          <w:color w:val="000000" w:themeColor="text1"/>
          <w:lang w:val="en-US"/>
        </w:rPr>
        <w:t xml:space="preserve"> </w:t>
      </w:r>
      <w:r w:rsidR="00DE7261">
        <w:rPr>
          <w:rFonts w:ascii="Calibri" w:eastAsia="Times New Roman" w:hAnsi="Calibri" w:cs="Arial"/>
          <w:bCs/>
          <w:color w:val="000000" w:themeColor="text1"/>
          <w:shd w:val="clear" w:color="auto" w:fill="FFFFFF"/>
          <w:lang w:val="en-US"/>
        </w:rPr>
        <w:t xml:space="preserve">In </w:t>
      </w:r>
      <w:r w:rsidR="00A67824">
        <w:rPr>
          <w:rFonts w:ascii="Calibri" w:eastAsia="Times New Roman" w:hAnsi="Calibri" w:cs="Arial"/>
          <w:bCs/>
          <w:color w:val="000000" w:themeColor="text1"/>
          <w:shd w:val="clear" w:color="auto" w:fill="FFFFFF"/>
          <w:lang w:val="en-US"/>
        </w:rPr>
        <w:t>a similar</w:t>
      </w:r>
      <w:r w:rsidR="00DE7261">
        <w:rPr>
          <w:rFonts w:ascii="Calibri" w:eastAsia="Times New Roman" w:hAnsi="Calibri" w:cs="Arial"/>
          <w:bCs/>
          <w:color w:val="000000" w:themeColor="text1"/>
          <w:shd w:val="clear" w:color="auto" w:fill="FFFFFF"/>
          <w:lang w:val="en-US"/>
        </w:rPr>
        <w:t xml:space="preserve"> vein</w:t>
      </w:r>
      <w:r w:rsidR="00D50052">
        <w:rPr>
          <w:rFonts w:ascii="Calibri" w:eastAsia="Times New Roman" w:hAnsi="Calibri" w:cs="Arial"/>
          <w:bCs/>
          <w:color w:val="000000" w:themeColor="text1"/>
          <w:shd w:val="clear" w:color="auto" w:fill="FFFFFF"/>
          <w:lang w:val="en-US"/>
        </w:rPr>
        <w:t>, t</w:t>
      </w:r>
      <w:r w:rsidR="00D50052" w:rsidRPr="00146E41">
        <w:rPr>
          <w:rFonts w:ascii="Calibri" w:eastAsia="Times New Roman" w:hAnsi="Calibri" w:cs="Arial"/>
          <w:bCs/>
          <w:color w:val="000000" w:themeColor="text1"/>
          <w:shd w:val="clear" w:color="auto" w:fill="FFFFFF"/>
          <w:lang w:val="en-US"/>
        </w:rPr>
        <w:t xml:space="preserve">here is </w:t>
      </w:r>
      <w:r w:rsidR="00D50052">
        <w:rPr>
          <w:rFonts w:ascii="Calibri" w:eastAsia="Times New Roman" w:hAnsi="Calibri" w:cs="Arial"/>
          <w:bCs/>
          <w:color w:val="000000" w:themeColor="text1"/>
          <w:shd w:val="clear" w:color="auto" w:fill="FFFFFF"/>
          <w:lang w:val="en-US"/>
        </w:rPr>
        <w:t>accumulating</w:t>
      </w:r>
      <w:r w:rsidR="00D50052" w:rsidRPr="00146E41">
        <w:rPr>
          <w:rFonts w:ascii="Calibri" w:eastAsia="Times New Roman" w:hAnsi="Calibri" w:cs="Arial"/>
          <w:bCs/>
          <w:color w:val="000000" w:themeColor="text1"/>
          <w:shd w:val="clear" w:color="auto" w:fill="FFFFFF"/>
          <w:lang w:val="en-US"/>
        </w:rPr>
        <w:t xml:space="preserve"> evidence from the </w:t>
      </w:r>
      <w:r w:rsidR="00DE7261">
        <w:rPr>
          <w:rFonts w:ascii="Calibri" w:eastAsia="Times New Roman" w:hAnsi="Calibri" w:cs="Arial"/>
          <w:bCs/>
          <w:color w:val="000000" w:themeColor="text1"/>
          <w:shd w:val="clear" w:color="auto" w:fill="FFFFFF"/>
          <w:lang w:val="en-US"/>
        </w:rPr>
        <w:t>current</w:t>
      </w:r>
      <w:r w:rsidR="00D50052" w:rsidRPr="00146E41">
        <w:rPr>
          <w:rFonts w:ascii="Calibri" w:eastAsia="Times New Roman" w:hAnsi="Calibri" w:cs="Arial"/>
          <w:bCs/>
          <w:color w:val="000000" w:themeColor="text1"/>
          <w:shd w:val="clear" w:color="auto" w:fill="FFFFFF"/>
          <w:lang w:val="en-US"/>
        </w:rPr>
        <w:t xml:space="preserve"> replication crisis in psychology</w:t>
      </w:r>
      <w:r w:rsidR="00D50052" w:rsidRPr="00146E41">
        <w:rPr>
          <w:rFonts w:ascii="Calibri" w:eastAsia="Times New Roman" w:hAnsi="Calibri" w:cs="Arial"/>
          <w:bCs/>
          <w:color w:val="000000" w:themeColor="text1"/>
          <w:shd w:val="clear" w:color="auto" w:fill="FFFFFF"/>
          <w:lang w:val="en-US"/>
        </w:rPr>
        <w:t xml:space="preserve"> </w:t>
      </w:r>
      <w:r w:rsidR="00D50052" w:rsidRPr="00146E41">
        <w:rPr>
          <w:rFonts w:ascii="Calibri" w:eastAsia="Times New Roman" w:hAnsi="Calibri" w:cs="Arial"/>
          <w:bCs/>
          <w:color w:val="000000" w:themeColor="text1"/>
          <w:shd w:val="clear" w:color="auto" w:fill="FFFFFF"/>
          <w:lang w:val="en-US"/>
        </w:rPr>
        <w:t xml:space="preserve">that </w:t>
      </w:r>
      <w:r w:rsidR="00DE7261">
        <w:rPr>
          <w:rFonts w:ascii="Calibri" w:eastAsia="Times New Roman" w:hAnsi="Calibri" w:cs="Arial"/>
          <w:bCs/>
          <w:color w:val="000000" w:themeColor="text1"/>
          <w:shd w:val="clear" w:color="auto" w:fill="FFFFFF"/>
          <w:lang w:val="en-US"/>
        </w:rPr>
        <w:t>significant</w:t>
      </w:r>
      <w:r w:rsidR="00D50052" w:rsidRPr="00146E41">
        <w:rPr>
          <w:rFonts w:ascii="Calibri" w:eastAsia="Times New Roman" w:hAnsi="Calibri" w:cs="Arial"/>
          <w:bCs/>
          <w:color w:val="000000" w:themeColor="text1"/>
          <w:shd w:val="clear" w:color="auto" w:fill="FFFFFF"/>
          <w:lang w:val="en-US"/>
        </w:rPr>
        <w:t xml:space="preserve"> results </w:t>
      </w:r>
      <w:r w:rsidR="00DE7261">
        <w:rPr>
          <w:rFonts w:ascii="Calibri" w:eastAsia="Times New Roman" w:hAnsi="Calibri" w:cs="Arial"/>
          <w:bCs/>
          <w:color w:val="000000" w:themeColor="text1"/>
          <w:shd w:val="clear" w:color="auto" w:fill="FFFFFF"/>
          <w:lang w:val="en-US"/>
        </w:rPr>
        <w:t xml:space="preserve">published in a scientific paper </w:t>
      </w:r>
      <w:r w:rsidR="00F207D7">
        <w:rPr>
          <w:rFonts w:ascii="Calibri" w:eastAsia="Times New Roman" w:hAnsi="Calibri" w:cs="Arial"/>
          <w:bCs/>
          <w:color w:val="000000" w:themeColor="text1"/>
          <w:shd w:val="clear" w:color="auto" w:fill="FFFFFF"/>
          <w:lang w:val="en-US"/>
        </w:rPr>
        <w:t xml:space="preserve">are </w:t>
      </w:r>
      <w:r w:rsidR="00A67824">
        <w:rPr>
          <w:rFonts w:ascii="Calibri" w:eastAsia="Times New Roman" w:hAnsi="Calibri" w:cs="Arial"/>
          <w:bCs/>
          <w:color w:val="000000" w:themeColor="text1"/>
          <w:shd w:val="clear" w:color="auto" w:fill="FFFFFF"/>
          <w:lang w:val="en-US"/>
        </w:rPr>
        <w:t>in many cases</w:t>
      </w:r>
      <w:r w:rsidR="00F207D7">
        <w:rPr>
          <w:rFonts w:ascii="Calibri" w:eastAsia="Times New Roman" w:hAnsi="Calibri" w:cs="Arial"/>
          <w:bCs/>
          <w:color w:val="000000" w:themeColor="text1"/>
          <w:shd w:val="clear" w:color="auto" w:fill="FFFFFF"/>
          <w:lang w:val="en-US"/>
        </w:rPr>
        <w:t xml:space="preserve"> not substantiated </w:t>
      </w:r>
      <w:r w:rsidR="00D50052" w:rsidRPr="00146E41">
        <w:rPr>
          <w:rFonts w:ascii="Calibri" w:eastAsia="Times New Roman" w:hAnsi="Calibri" w:cs="Arial"/>
          <w:bCs/>
          <w:color w:val="000000" w:themeColor="text1"/>
          <w:shd w:val="clear" w:color="auto" w:fill="FFFFFF"/>
          <w:lang w:val="en-US"/>
        </w:rPr>
        <w:t xml:space="preserve">when the </w:t>
      </w:r>
      <w:r w:rsidR="00F207D7">
        <w:rPr>
          <w:rFonts w:ascii="Calibri" w:eastAsia="Times New Roman" w:hAnsi="Calibri" w:cs="Arial"/>
          <w:bCs/>
          <w:color w:val="000000" w:themeColor="text1"/>
          <w:shd w:val="clear" w:color="auto" w:fill="FFFFFF"/>
          <w:lang w:val="en-US"/>
        </w:rPr>
        <w:t>identical</w:t>
      </w:r>
      <w:r w:rsidR="00D50052" w:rsidRPr="00146E41">
        <w:rPr>
          <w:rFonts w:ascii="Calibri" w:eastAsia="Times New Roman" w:hAnsi="Calibri" w:cs="Arial"/>
          <w:bCs/>
          <w:color w:val="000000" w:themeColor="text1"/>
          <w:shd w:val="clear" w:color="auto" w:fill="FFFFFF"/>
          <w:lang w:val="en-US"/>
        </w:rPr>
        <w:t xml:space="preserve"> experiments and </w:t>
      </w:r>
      <w:r w:rsidR="00F207D7">
        <w:rPr>
          <w:rFonts w:ascii="Calibri" w:eastAsia="Times New Roman" w:hAnsi="Calibri" w:cs="Arial"/>
          <w:bCs/>
          <w:color w:val="000000" w:themeColor="text1"/>
          <w:shd w:val="clear" w:color="auto" w:fill="FFFFFF"/>
          <w:lang w:val="en-US"/>
        </w:rPr>
        <w:t xml:space="preserve">data </w:t>
      </w:r>
      <w:r w:rsidR="00D50052" w:rsidRPr="00146E41">
        <w:rPr>
          <w:rFonts w:ascii="Calibri" w:eastAsia="Times New Roman" w:hAnsi="Calibri" w:cs="Arial"/>
          <w:bCs/>
          <w:color w:val="000000" w:themeColor="text1"/>
          <w:shd w:val="clear" w:color="auto" w:fill="FFFFFF"/>
          <w:lang w:val="en-US"/>
        </w:rPr>
        <w:t xml:space="preserve">analyses </w:t>
      </w:r>
      <w:r w:rsidR="00F207D7">
        <w:rPr>
          <w:rFonts w:ascii="Calibri" w:eastAsia="Times New Roman" w:hAnsi="Calibri" w:cs="Arial"/>
          <w:bCs/>
          <w:color w:val="000000" w:themeColor="text1"/>
          <w:shd w:val="clear" w:color="auto" w:fill="FFFFFF"/>
          <w:lang w:val="en-US"/>
        </w:rPr>
        <w:t xml:space="preserve">are conducted again </w:t>
      </w:r>
      <w:r w:rsidR="00D50052" w:rsidRPr="00146E41">
        <w:rPr>
          <w:rFonts w:ascii="Calibri" w:eastAsia="Times New Roman" w:hAnsi="Calibri" w:cs="Arial"/>
          <w:bCs/>
          <w:color w:val="000000" w:themeColor="text1"/>
          <w:shd w:val="clear" w:color="auto" w:fill="FFFFFF"/>
          <w:lang w:val="en-US"/>
        </w:rPr>
        <w:t xml:space="preserve">at a later </w:t>
      </w:r>
      <w:r w:rsidR="00F207D7">
        <w:rPr>
          <w:rFonts w:ascii="Calibri" w:eastAsia="Times New Roman" w:hAnsi="Calibri" w:cs="Arial"/>
          <w:bCs/>
          <w:color w:val="000000" w:themeColor="text1"/>
          <w:shd w:val="clear" w:color="auto" w:fill="FFFFFF"/>
          <w:lang w:val="en-US"/>
        </w:rPr>
        <w:t xml:space="preserve">point in time </w:t>
      </w:r>
      <w:r w:rsidR="00DE7261">
        <w:rPr>
          <w:rFonts w:ascii="Calibri" w:eastAsia="Times New Roman" w:hAnsi="Calibri" w:cs="Arial"/>
          <w:bCs/>
          <w:color w:val="000000" w:themeColor="text1"/>
          <w:shd w:val="clear" w:color="auto" w:fill="FFFFFF"/>
          <w:lang w:val="en-US"/>
        </w:rPr>
        <w:fldChar w:fldCharType="begin"/>
      </w:r>
      <w:r w:rsidR="00DE7261">
        <w:rPr>
          <w:rFonts w:ascii="Calibri" w:eastAsia="Times New Roman" w:hAnsi="Calibri" w:cs="Arial"/>
          <w:bCs/>
          <w:color w:val="000000" w:themeColor="text1"/>
          <w:shd w:val="clear" w:color="auto" w:fill="FFFFFF"/>
          <w:lang w:val="en-US"/>
        </w:rPr>
        <w:instrText xml:space="preserve"> ADDIN EN.CITE &lt;EndNote&gt;&lt;Cite&gt;&lt;Author&gt;Collaboration&lt;/Author&gt;&lt;Year&gt;2015&lt;/Year&gt;&lt;RecNum&gt;7032&lt;/RecNum&gt;&lt;DisplayText&gt;(29)&lt;/DisplayText&gt;&lt;record&gt;&lt;rec-number&gt;7032&lt;/rec-number&gt;&lt;foreign-keys&gt;&lt;key app="EN" db-id="wf5d22rx0vsr0leefsq5vrd7a0vsep2xdxr9" timestamp="1523693505"&gt;7032&lt;/key&gt;&lt;/foreign-keys&gt;&lt;ref-type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periodical&gt;&lt;pages&gt;aac4716&lt;/pages&gt;&lt;volume&gt;349&lt;/volume&gt;&lt;number&gt;6251&lt;/number&gt;&lt;dates&gt;&lt;year&gt;2015&lt;/year&gt;&lt;/dates&gt;&lt;isbn&gt;0036-8075&lt;/isbn&gt;&lt;urls&gt;&lt;/urls&gt;&lt;/record&gt;&lt;/Cite&gt;&lt;/EndNote&gt;</w:instrText>
      </w:r>
      <w:r w:rsidR="00DE7261">
        <w:rPr>
          <w:rFonts w:ascii="Calibri" w:eastAsia="Times New Roman" w:hAnsi="Calibri" w:cs="Arial"/>
          <w:bCs/>
          <w:color w:val="000000" w:themeColor="text1"/>
          <w:shd w:val="clear" w:color="auto" w:fill="FFFFFF"/>
          <w:lang w:val="en-US"/>
        </w:rPr>
        <w:fldChar w:fldCharType="separate"/>
      </w:r>
      <w:r w:rsidR="00DE7261">
        <w:rPr>
          <w:rFonts w:ascii="Calibri" w:eastAsia="Times New Roman" w:hAnsi="Calibri" w:cs="Arial"/>
          <w:bCs/>
          <w:noProof/>
          <w:color w:val="000000" w:themeColor="text1"/>
          <w:shd w:val="clear" w:color="auto" w:fill="FFFFFF"/>
          <w:lang w:val="en-US"/>
        </w:rPr>
        <w:t>(</w:t>
      </w:r>
      <w:hyperlink w:anchor="_ENREF_29" w:tooltip="Collaboration, 2015 #7032" w:history="1">
        <w:r w:rsidR="00DE7261">
          <w:rPr>
            <w:rFonts w:ascii="Calibri" w:eastAsia="Times New Roman" w:hAnsi="Calibri" w:cs="Arial"/>
            <w:bCs/>
            <w:noProof/>
            <w:color w:val="000000" w:themeColor="text1"/>
            <w:shd w:val="clear" w:color="auto" w:fill="FFFFFF"/>
            <w:lang w:val="en-US"/>
          </w:rPr>
          <w:t>29</w:t>
        </w:r>
      </w:hyperlink>
      <w:r w:rsidR="00DE7261">
        <w:rPr>
          <w:rFonts w:ascii="Calibri" w:eastAsia="Times New Roman" w:hAnsi="Calibri" w:cs="Arial"/>
          <w:bCs/>
          <w:noProof/>
          <w:color w:val="000000" w:themeColor="text1"/>
          <w:shd w:val="clear" w:color="auto" w:fill="FFFFFF"/>
          <w:lang w:val="en-US"/>
        </w:rPr>
        <w:t>)</w:t>
      </w:r>
      <w:r w:rsidR="00DE7261">
        <w:rPr>
          <w:rFonts w:ascii="Calibri" w:eastAsia="Times New Roman" w:hAnsi="Calibri" w:cs="Arial"/>
          <w:bCs/>
          <w:color w:val="000000" w:themeColor="text1"/>
          <w:shd w:val="clear" w:color="auto" w:fill="FFFFFF"/>
          <w:lang w:val="en-US"/>
        </w:rPr>
        <w:fldChar w:fldCharType="end"/>
      </w:r>
      <w:r w:rsidR="00D50052">
        <w:rPr>
          <w:rFonts w:ascii="Calibri" w:eastAsia="Times New Roman" w:hAnsi="Calibri" w:cs="Arial"/>
          <w:bCs/>
          <w:color w:val="000000" w:themeColor="text1"/>
          <w:shd w:val="clear" w:color="auto" w:fill="FFFFFF"/>
          <w:lang w:val="en-US"/>
        </w:rPr>
        <w:t>.</w:t>
      </w:r>
      <w:r w:rsidR="00F207D7">
        <w:rPr>
          <w:rFonts w:ascii="Calibri" w:hAnsi="Calibri"/>
          <w:color w:val="000000" w:themeColor="text1"/>
          <w:lang w:val="en-US"/>
        </w:rPr>
        <w:t xml:space="preserve"> </w:t>
      </w:r>
      <w:r w:rsidR="00B2072F">
        <w:rPr>
          <w:rFonts w:ascii="Calibri" w:eastAsia="Times New Roman" w:hAnsi="Calibri" w:cs="Arial"/>
          <w:bCs/>
          <w:color w:val="000000" w:themeColor="text1"/>
          <w:shd w:val="clear" w:color="auto" w:fill="FFFFFF"/>
          <w:lang w:val="en-US"/>
        </w:rPr>
        <w:t xml:space="preserve">The used Lasso method considered variable ‘importance’ </w:t>
      </w:r>
      <w:r w:rsidR="00B2072F" w:rsidRPr="00B2072F">
        <w:rPr>
          <w:rFonts w:ascii="Calibri" w:eastAsia="Times New Roman" w:hAnsi="Calibri" w:cs="Arial"/>
          <w:bCs/>
          <w:color w:val="000000" w:themeColor="text1"/>
          <w:shd w:val="clear" w:color="auto" w:fill="FFFFFF"/>
          <w:lang w:val="en-US"/>
        </w:rPr>
        <w:t>i</w:t>
      </w:r>
      <w:r w:rsidR="00F207D7">
        <w:rPr>
          <w:rFonts w:ascii="Calibri" w:eastAsia="Times New Roman" w:hAnsi="Calibri" w:cs="Arial"/>
          <w:bCs/>
          <w:color w:val="000000" w:themeColor="text1"/>
          <w:shd w:val="clear" w:color="auto" w:fill="FFFFFF"/>
          <w:lang w:val="en-US"/>
        </w:rPr>
        <w:t xml:space="preserve">n a different way. A variable was considered relevant when leaving it out hurt the ensuing </w:t>
      </w:r>
      <w:r w:rsidR="008478D1">
        <w:rPr>
          <w:rFonts w:ascii="Calibri" w:eastAsia="Times New Roman" w:hAnsi="Calibri" w:cs="Arial"/>
          <w:bCs/>
          <w:color w:val="000000" w:themeColor="text1"/>
          <w:shd w:val="clear" w:color="auto" w:fill="FFFFFF"/>
          <w:lang w:val="en-US"/>
        </w:rPr>
        <w:t xml:space="preserve">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DE7261">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332360">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sidR="00332360">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DE7261">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&lt;EndNote&gt;&lt;Cite&gt;&lt;Author&gt;Donoho&lt;/Author&gt;&lt;Year&gt;2017&lt;/Year&gt;&lt;RecNum&gt;7030&lt;/RecNum&gt;&lt;DisplayText&gt;(30)&lt;/DisplayText&gt;&lt;record&gt;&lt;rec-number&gt;7030&lt;/rec-number&gt;&lt;foreign-keys&gt;&lt;key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DE7261">
        <w:rPr>
          <w:rFonts w:ascii="Calibri" w:eastAsia="Times New Roman" w:hAnsi="Calibri" w:cs="Arial"/>
          <w:bCs/>
          <w:noProof/>
          <w:color w:val="000000" w:themeColor="text1"/>
          <w:shd w:val="clear" w:color="auto" w:fill="FFFFFF"/>
          <w:lang w:val="en-US"/>
        </w:rPr>
        <w:t>(</w:t>
      </w:r>
      <w:hyperlink w:anchor="_ENREF_30" w:tooltip="Donoho, 2017 #7030" w:history="1">
        <w:r w:rsidR="00DE7261">
          <w:rPr>
            <w:rFonts w:ascii="Calibri" w:eastAsia="Times New Roman" w:hAnsi="Calibri" w:cs="Arial"/>
            <w:bCs/>
            <w:noProof/>
            <w:color w:val="000000" w:themeColor="text1"/>
            <w:shd w:val="clear" w:color="auto" w:fill="FFFFFF"/>
            <w:lang w:val="en-US"/>
          </w:rPr>
          <w:t>30</w:t>
        </w:r>
      </w:hyperlink>
      <w:r w:rsidR="00DE7261">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sidR="00332360">
        <w:rPr>
          <w:rFonts w:ascii="Calibri" w:eastAsia="Times New Roman" w:hAnsi="Calibri" w:cs="Arial"/>
          <w:bCs/>
          <w:color w:val="000000" w:themeColor="text1"/>
          <w:shd w:val="clear" w:color="auto" w:fill="FFFFFF"/>
          <w:lang w:val="en-US"/>
        </w:rPr>
        <w:t>.</w:t>
      </w:r>
    </w:p>
    <w:p w14:paraId="49BB7CC5" w14:textId="4610F45A" w:rsidR="00103EF4" w:rsidRPr="00F207D7" w:rsidRDefault="00F207D7" w:rsidP="00F207D7">
      <w:pPr>
        <w:ind w:firstLine="708"/>
        <w:contextualSpacing/>
        <w:jc w:val="both"/>
        <w:rPr>
          <w:rFonts w:ascii="Calibri" w:hAnsi="Calibri"/>
          <w:color w:val="000000" w:themeColor="text1"/>
          <w:lang w:val="en-US"/>
        </w:rPr>
      </w:pPr>
      <w:r w:rsidRPr="00F207D7">
        <w:rPr>
          <w:rFonts w:ascii="Calibri" w:hAnsi="Calibri"/>
          <w:color w:val="000000" w:themeColor="text1"/>
          <w:lang w:val="en-US"/>
        </w:rPr>
        <w:t xml:space="preserve">In fact, </w:t>
      </w:r>
      <w:r w:rsidR="004074D8">
        <w:rPr>
          <w:rFonts w:ascii="Calibri" w:hAnsi="Calibri"/>
          <w:color w:val="000000" w:themeColor="text1"/>
          <w:lang w:val="en-US"/>
        </w:rPr>
        <w:t>‘</w:t>
      </w:r>
      <w:r w:rsidRPr="00F207D7">
        <w:rPr>
          <w:rFonts w:ascii="Calibri" w:hAnsi="Calibri"/>
          <w:color w:val="000000" w:themeColor="text1"/>
          <w:lang w:val="en-US"/>
        </w:rPr>
        <w:t>i</w:t>
      </w:r>
      <w:r w:rsidR="004074D8">
        <w:rPr>
          <w:rFonts w:ascii="Calibri" w:hAnsi="Calibri"/>
          <w:color w:val="000000" w:themeColor="text1"/>
          <w:lang w:val="en-US"/>
        </w:rPr>
        <w:t>mportance’</w:t>
      </w:r>
      <w:r w:rsidRPr="00F207D7">
        <w:rPr>
          <w:rFonts w:ascii="Calibri" w:hAnsi="Calibri"/>
          <w:color w:val="000000" w:themeColor="text1"/>
          <w:lang w:val="en-US"/>
        </w:rPr>
        <w:t xml:space="preserve"> has probably no uniform theoretical basis </w:t>
      </w:r>
      <w:r w:rsidRPr="00F207D7">
        <w:rPr>
          <w:rFonts w:ascii="Calibri" w:hAnsi="Calibri"/>
          <w:color w:val="000000" w:themeColor="text1"/>
          <w:lang w:val="en-US"/>
        </w:rPr>
        <w:fldChar w:fldCharType="begin"/>
      </w:r>
      <w:r w:rsidRPr="00F207D7">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F207D7">
        <w:rPr>
          <w:rFonts w:ascii="Calibri" w:hAnsi="Calibri"/>
          <w:color w:val="000000" w:themeColor="text1"/>
          <w:lang w:val="en-US"/>
        </w:rPr>
        <w:fldChar w:fldCharType="separate"/>
      </w:r>
      <w:r w:rsidRPr="00F207D7">
        <w:rPr>
          <w:rFonts w:ascii="Calibri" w:hAnsi="Calibri"/>
          <w:noProof/>
          <w:color w:val="000000" w:themeColor="text1"/>
          <w:lang w:val="en-US"/>
        </w:rPr>
        <w:t>(</w:t>
      </w:r>
      <w:hyperlink w:anchor="_ENREF_2" w:tooltip="Breiman, 2001 #4148" w:history="1">
        <w:r w:rsidRPr="00F207D7">
          <w:rPr>
            <w:rFonts w:ascii="Calibri" w:hAnsi="Calibri"/>
            <w:noProof/>
            <w:color w:val="000000" w:themeColor="text1"/>
            <w:lang w:val="en-US"/>
          </w:rPr>
          <w:t>2</w:t>
        </w:r>
      </w:hyperlink>
      <w:r w:rsidRPr="00F207D7">
        <w:rPr>
          <w:rFonts w:ascii="Calibri" w:hAnsi="Calibri"/>
          <w:noProof/>
          <w:color w:val="000000" w:themeColor="text1"/>
          <w:lang w:val="en-US"/>
        </w:rPr>
        <w:t>)</w:t>
      </w:r>
      <w:r w:rsidRPr="00F207D7">
        <w:rPr>
          <w:rFonts w:ascii="Calibri" w:hAnsi="Calibri"/>
          <w:color w:val="000000" w:themeColor="text1"/>
          <w:lang w:val="en-US"/>
        </w:rPr>
        <w:fldChar w:fldCharType="end"/>
      </w:r>
      <w:r w:rsidRPr="00F207D7">
        <w:rPr>
          <w:rFonts w:ascii="Calibri" w:hAnsi="Calibri"/>
          <w:color w:val="000000" w:themeColor="text1"/>
          <w:lang w:val="en-US"/>
        </w:rPr>
        <w:t xml:space="preserve"> and can take different flavors even in the canonical linear model. The problem begs for </w:t>
      </w:r>
      <w:r w:rsidRPr="00F207D7">
        <w:rPr>
          <w:rFonts w:ascii="Calibri" w:hAnsi="Calibri"/>
          <w:color w:val="000000" w:themeColor="text1"/>
          <w:lang w:val="en-US"/>
        </w:rPr>
        <w:t xml:space="preserve">intensified </w:t>
      </w:r>
      <w:r w:rsidRPr="00F207D7">
        <w:rPr>
          <w:rFonts w:ascii="Calibri" w:hAnsi="Calibri"/>
          <w:color w:val="000000" w:themeColor="text1"/>
          <w:lang w:val="en-US"/>
        </w:rPr>
        <w:t>research</w:t>
      </w:r>
      <w:r w:rsidRPr="00F207D7">
        <w:rPr>
          <w:rFonts w:ascii="Calibri" w:hAnsi="Calibri"/>
          <w:color w:val="000000" w:themeColor="text1"/>
          <w:lang w:val="en-US"/>
        </w:rPr>
        <w:t xml:space="preserve"> effort</w:t>
      </w:r>
      <w:r w:rsidR="004074D8">
        <w:rPr>
          <w:rFonts w:ascii="Calibri" w:hAnsi="Calibri"/>
          <w:color w:val="000000" w:themeColor="text1"/>
          <w:lang w:val="en-US"/>
        </w:rPr>
        <w:t>s</w:t>
      </w:r>
      <w:r w:rsidRPr="00F207D7">
        <w:rPr>
          <w:rFonts w:ascii="Calibri" w:hAnsi="Calibri"/>
          <w:color w:val="000000" w:themeColor="text1"/>
          <w:lang w:val="en-US"/>
        </w:rPr>
        <w:t>.</w:t>
      </w:r>
      <w:r>
        <w:rPr>
          <w:rFonts w:ascii="Calibri" w:hAnsi="Calibri"/>
          <w:color w:val="000000" w:themeColor="text1"/>
          <w:lang w:val="en-US"/>
        </w:rPr>
        <w:t xml:space="preserve"> The </w:t>
      </w:r>
      <w:r w:rsidR="00103EF4" w:rsidRPr="00F207D7">
        <w:rPr>
          <w:rFonts w:ascii="Calibri" w:hAnsi="Calibri"/>
          <w:color w:val="000000" w:themeColor="text1"/>
          <w:lang w:val="en-US"/>
        </w:rPr>
        <w:t xml:space="preserve">ASA </w:t>
      </w:r>
      <w:r>
        <w:rPr>
          <w:rFonts w:ascii="Calibri" w:hAnsi="Calibri"/>
          <w:color w:val="000000" w:themeColor="text1"/>
          <w:lang w:val="en-US"/>
        </w:rPr>
        <w:t>statement recommended</w:t>
      </w:r>
      <w:r w:rsidR="00103EF4" w:rsidRPr="00F207D7">
        <w:rPr>
          <w:rFonts w:ascii="Calibri" w:hAnsi="Calibri"/>
          <w:color w:val="000000" w:themeColor="text1"/>
          <w:lang w:val="en-US"/>
        </w:rPr>
        <w:t>: "No single index should subs</w:t>
      </w:r>
      <w:r>
        <w:rPr>
          <w:rFonts w:ascii="Calibri" w:hAnsi="Calibri"/>
          <w:color w:val="000000" w:themeColor="text1"/>
          <w:lang w:val="en-US"/>
        </w:rPr>
        <w:t>titute for scientific reasoning</w:t>
      </w:r>
      <w:r w:rsidR="00103EF4" w:rsidRPr="00F207D7">
        <w:rPr>
          <w:rFonts w:ascii="Calibri" w:hAnsi="Calibri"/>
          <w:color w:val="000000" w:themeColor="text1"/>
          <w:lang w:val="en-US"/>
        </w:rPr>
        <w:t xml:space="preserve">" </w:t>
      </w:r>
      <w:r w:rsidR="00834D68" w:rsidRPr="00F207D7">
        <w:rPr>
          <w:rFonts w:ascii="Calibri" w:hAnsi="Calibri"/>
          <w:color w:val="000000" w:themeColor="text1"/>
        </w:rPr>
        <w:fldChar w:fldCharType="begin"/>
      </w:r>
      <w:r w:rsidR="00856DA8" w:rsidRPr="00F207D7">
        <w:rPr>
          <w:rFonts w:ascii="Calibri" w:hAnsi="Calibri"/>
          <w:color w:val="000000" w:themeColor="text1"/>
          <w:lang w:val="en-US"/>
        </w:rPr>
        <w:instrText xml:space="preserve"> ADDIN EN.CITE &lt;EndNote&gt;&lt;Cite&gt;&lt;Author&gt;Wasserstein&lt;/Author&gt;&lt;Year&gt;2016&lt;/Year&gt;&lt;RecNum&gt;6823&lt;/RecNum&gt;&lt;DisplayText&gt;(28)&lt;/DisplayText&gt;&lt;record&gt;&lt;rec-number&gt;6823&lt;/rec-number&gt;&lt;foreign-keys&gt;&lt;key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F207D7">
        <w:rPr>
          <w:rFonts w:ascii="Calibri" w:hAnsi="Calibri"/>
          <w:color w:val="000000" w:themeColor="text1"/>
        </w:rPr>
        <w:fldChar w:fldCharType="separate"/>
      </w:r>
      <w:r w:rsidR="00856DA8" w:rsidRPr="00F207D7">
        <w:rPr>
          <w:rFonts w:ascii="Calibri" w:hAnsi="Calibri"/>
          <w:noProof/>
          <w:color w:val="000000" w:themeColor="text1"/>
          <w:lang w:val="en-US"/>
        </w:rPr>
        <w:t>(</w:t>
      </w:r>
      <w:hyperlink w:anchor="_ENREF_28" w:tooltip="Wasserstein, 2016 #6823" w:history="1">
        <w:r w:rsidR="00DE7261" w:rsidRPr="00F207D7">
          <w:rPr>
            <w:rFonts w:ascii="Calibri" w:hAnsi="Calibri"/>
            <w:noProof/>
            <w:color w:val="000000" w:themeColor="text1"/>
            <w:lang w:val="en-US"/>
          </w:rPr>
          <w:t>28</w:t>
        </w:r>
      </w:hyperlink>
      <w:r w:rsidR="00856DA8" w:rsidRPr="00F207D7">
        <w:rPr>
          <w:rFonts w:ascii="Calibri" w:hAnsi="Calibri"/>
          <w:noProof/>
          <w:color w:val="000000" w:themeColor="text1"/>
          <w:lang w:val="en-US"/>
        </w:rPr>
        <w:t>)</w:t>
      </w:r>
      <w:r w:rsidR="00834D68" w:rsidRPr="00F207D7">
        <w:rPr>
          <w:rFonts w:ascii="Calibri" w:hAnsi="Calibri"/>
          <w:color w:val="000000" w:themeColor="text1"/>
        </w:rPr>
        <w:fldChar w:fldCharType="end"/>
      </w:r>
      <w:r w:rsidR="00485A97" w:rsidRPr="00F207D7">
        <w:rPr>
          <w:rFonts w:ascii="Calibri" w:hAnsi="Calibri"/>
          <w:color w:val="000000" w:themeColor="text1"/>
          <w:lang w:val="en-US"/>
        </w:rPr>
        <w:t xml:space="preserve"> - a viewpoint shared by other </w:t>
      </w:r>
      <w:r w:rsidR="00EF7EB8" w:rsidRPr="00F207D7">
        <w:rPr>
          <w:rFonts w:ascii="Calibri" w:hAnsi="Calibri"/>
          <w:color w:val="000000" w:themeColor="text1"/>
          <w:lang w:val="en-US"/>
        </w:rPr>
        <w:t xml:space="preserve">prominent </w:t>
      </w:r>
      <w:r w:rsidR="00485A97" w:rsidRPr="00F207D7">
        <w:rPr>
          <w:rFonts w:ascii="Calibri" w:hAnsi="Calibri"/>
          <w:color w:val="000000" w:themeColor="text1"/>
          <w:lang w:val="en-US"/>
        </w:rPr>
        <w:t xml:space="preserve">investigators </w:t>
      </w:r>
      <w:r w:rsidR="00485A97" w:rsidRPr="00F207D7">
        <w:rPr>
          <w:rFonts w:ascii="Calibri" w:hAnsi="Calibri"/>
          <w:color w:val="000000" w:themeColor="text1"/>
        </w:rPr>
        <w:fldChar w:fldCharType="begin"/>
      </w:r>
      <w:r w:rsidR="00DE7261" w:rsidRPr="00F207D7">
        <w:rPr>
          <w:rFonts w:ascii="Calibri" w:hAnsi="Calibri"/>
          <w:color w:val="000000" w:themeColor="text1"/>
          <w:lang w:val="en-US"/>
        </w:rPr>
        <w:instrText xml:space="preserve"> ADDIN EN.CITE &lt;EndNote&gt;&lt;Cite&gt;&lt;Author&gt;Cohen&lt;/Author&gt;&lt;Year&gt;1990&lt;/Year&gt;&lt;RecNum&gt;5949&lt;/RecNum&gt;&lt;DisplayText&gt;(31, 32)&lt;/DisplayText&gt;&lt;record&gt;&lt;rec-number&gt;5949&lt;/rec-number&gt;&lt;foreign-keys&gt;&lt;key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w:instrText>
      </w:r>
      <w:r w:rsidR="00DE7261" w:rsidRPr="004074D8">
        <w:rPr>
          <w:rFonts w:ascii="Calibri" w:hAnsi="Calibri"/>
          <w:color w:val="000000" w:themeColor="text1"/>
          <w:lang w:val="en-US"/>
        </w:rPr>
        <w:instrText xml:space="preserve">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F207D7">
        <w:rPr>
          <w:rFonts w:ascii="Calibri" w:hAnsi="Calibri"/>
          <w:color w:val="000000" w:themeColor="text1"/>
        </w:rPr>
        <w:fldChar w:fldCharType="separate"/>
      </w:r>
      <w:r w:rsidR="00DE7261" w:rsidRPr="004074D8">
        <w:rPr>
          <w:rFonts w:ascii="Calibri" w:hAnsi="Calibri"/>
          <w:noProof/>
          <w:color w:val="000000" w:themeColor="text1"/>
          <w:lang w:val="en-US"/>
        </w:rPr>
        <w:t>(</w:t>
      </w:r>
      <w:hyperlink w:anchor="_ENREF_31" w:tooltip="Cohen, 1990 #5949" w:history="1">
        <w:r w:rsidR="00DE7261" w:rsidRPr="004074D8">
          <w:rPr>
            <w:rFonts w:ascii="Calibri" w:hAnsi="Calibri"/>
            <w:noProof/>
            <w:color w:val="000000" w:themeColor="text1"/>
            <w:lang w:val="en-US"/>
          </w:rPr>
          <w:t>31</w:t>
        </w:r>
      </w:hyperlink>
      <w:r w:rsidR="00DE7261" w:rsidRPr="004074D8">
        <w:rPr>
          <w:rFonts w:ascii="Calibri" w:hAnsi="Calibri"/>
          <w:noProof/>
          <w:color w:val="000000" w:themeColor="text1"/>
          <w:lang w:val="en-US"/>
        </w:rPr>
        <w:t xml:space="preserve">, </w:t>
      </w:r>
      <w:hyperlink w:anchor="_ENREF_32" w:tooltip="Gigerenzer, 1987 #6345" w:history="1">
        <w:r w:rsidR="00DE7261" w:rsidRPr="004074D8">
          <w:rPr>
            <w:rFonts w:ascii="Calibri" w:hAnsi="Calibri"/>
            <w:noProof/>
            <w:color w:val="000000" w:themeColor="text1"/>
            <w:lang w:val="en-US"/>
          </w:rPr>
          <w:t>32</w:t>
        </w:r>
      </w:hyperlink>
      <w:r w:rsidR="00DE7261" w:rsidRPr="004074D8">
        <w:rPr>
          <w:rFonts w:ascii="Calibri" w:hAnsi="Calibri"/>
          <w:noProof/>
          <w:color w:val="000000" w:themeColor="text1"/>
          <w:lang w:val="en-US"/>
        </w:rPr>
        <w:t>)</w:t>
      </w:r>
      <w:r w:rsidR="00485A97" w:rsidRPr="00F207D7">
        <w:rPr>
          <w:rFonts w:ascii="Calibri" w:hAnsi="Calibri"/>
          <w:color w:val="000000" w:themeColor="text1"/>
        </w:rPr>
        <w:fldChar w:fldCharType="end"/>
      </w:r>
      <w:r w:rsidR="00485A97" w:rsidRPr="004074D8">
        <w:rPr>
          <w:rFonts w:ascii="Calibri" w:hAnsi="Calibri"/>
          <w:color w:val="000000" w:themeColor="text1"/>
          <w:lang w:val="en-US"/>
        </w:rPr>
        <w:t>.</w:t>
      </w:r>
      <w:r w:rsidR="00834D68" w:rsidRPr="004074D8">
        <w:rPr>
          <w:rFonts w:ascii="Calibri" w:hAnsi="Calibri"/>
          <w:color w:val="000000" w:themeColor="text1"/>
          <w:lang w:val="en-US"/>
        </w:rPr>
        <w:t xml:space="preserve"> </w:t>
      </w:r>
      <w:r w:rsidR="00485A97" w:rsidRPr="004074D8">
        <w:rPr>
          <w:rFonts w:ascii="Calibri" w:hAnsi="Calibri"/>
          <w:color w:val="000000" w:themeColor="text1"/>
          <w:lang w:val="en-US"/>
        </w:rPr>
        <w:t>In particular</w:t>
      </w:r>
      <w:r w:rsidR="00834D68" w:rsidRPr="004074D8">
        <w:rPr>
          <w:rFonts w:ascii="Calibri" w:hAnsi="Calibri"/>
          <w:color w:val="000000" w:themeColor="text1"/>
          <w:lang w:val="en-US"/>
        </w:rPr>
        <w:t xml:space="preserve">, Ioannidis and colleagues recently </w:t>
      </w:r>
      <w:proofErr w:type="spellStart"/>
      <w:r w:rsidR="00834D68" w:rsidRPr="004074D8">
        <w:rPr>
          <w:rFonts w:ascii="Calibri" w:hAnsi="Calibri"/>
          <w:color w:val="000000" w:themeColor="text1"/>
          <w:lang w:val="en-US"/>
        </w:rPr>
        <w:t>monocultural</w:t>
      </w:r>
      <w:proofErr w:type="spellEnd"/>
      <w:r w:rsidR="00834D68" w:rsidRPr="004074D8">
        <w:rPr>
          <w:rFonts w:ascii="Calibri" w:hAnsi="Calibri"/>
          <w:color w:val="000000" w:themeColor="text1"/>
          <w:lang w:val="en-US"/>
        </w:rPr>
        <w:t xml:space="preserve"> training</w:t>
      </w:r>
      <w:r w:rsidR="00E255B7" w:rsidRPr="004074D8">
        <w:rPr>
          <w:rFonts w:ascii="Calibri" w:hAnsi="Calibri"/>
          <w:color w:val="000000" w:themeColor="text1"/>
          <w:lang w:val="en-US"/>
        </w:rPr>
        <w:t xml:space="preserve"> of biomedical scientists</w:t>
      </w:r>
      <w:r w:rsidR="00834D68" w:rsidRPr="004074D8">
        <w:rPr>
          <w:rFonts w:ascii="Calibri" w:hAnsi="Calibri"/>
          <w:color w:val="000000" w:themeColor="text1"/>
          <w:lang w:val="en-US"/>
        </w:rPr>
        <w:t xml:space="preserve"> in statistical null-hypothesis testing </w:t>
      </w:r>
      <w:r w:rsidR="004074D8">
        <w:rPr>
          <w:rFonts w:ascii="Calibri" w:hAnsi="Calibri"/>
          <w:color w:val="000000" w:themeColor="text1"/>
          <w:lang w:val="en-US"/>
        </w:rPr>
        <w:t>as one</w:t>
      </w:r>
      <w:r w:rsidR="00834D68" w:rsidRPr="004074D8">
        <w:rPr>
          <w:rFonts w:ascii="Calibri" w:hAnsi="Calibri"/>
          <w:color w:val="000000" w:themeColor="text1"/>
          <w:lang w:val="en-US"/>
        </w:rPr>
        <w:t xml:space="preserve"> </w:t>
      </w:r>
      <w:r w:rsidR="004074D8">
        <w:rPr>
          <w:rFonts w:ascii="Calibri" w:hAnsi="Calibri"/>
          <w:color w:val="000000" w:themeColor="text1"/>
          <w:lang w:val="en-US"/>
        </w:rPr>
        <w:t>reason</w:t>
      </w:r>
      <w:r w:rsidR="00834D68" w:rsidRPr="004074D8">
        <w:rPr>
          <w:rFonts w:ascii="Calibri" w:hAnsi="Calibri"/>
          <w:color w:val="000000" w:themeColor="text1"/>
          <w:lang w:val="en-US"/>
        </w:rPr>
        <w:t xml:space="preserve"> behind some of the frequent misuses of p-values </w:t>
      </w:r>
      <w:r w:rsidR="00834D68" w:rsidRPr="00F207D7">
        <w:rPr>
          <w:rFonts w:ascii="Calibri" w:hAnsi="Calibri"/>
          <w:color w:val="000000" w:themeColor="text1"/>
        </w:rPr>
        <w:fldChar w:fldCharType="begin"/>
      </w:r>
      <w:r w:rsidR="00DE7261" w:rsidRPr="004074D8">
        <w:rPr>
          <w:rFonts w:ascii="Calibri" w:hAnsi="Calibri"/>
          <w:color w:val="000000" w:themeColor="text1"/>
          <w:lang w:val="en-US"/>
        </w:rPr>
        <w:instrText xml:space="preserve"> ADDIN EN.CITE &lt;EndNote&gt;&lt;Cite&gt;&lt;Author&gt;Szucs&lt;/Author&gt;&lt;Year&gt;2017&lt;/Year&gt;&lt;RecNum&gt;7029&lt;/RecNum&gt;&lt;DisplayText&gt;(33)&lt;/DisplayText&gt;&lt;record&gt;&lt;rec-number&gt;7029&lt;/rec-number&gt;&lt;foreign-keys&gt;&lt;key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F207D7">
        <w:rPr>
          <w:rFonts w:ascii="Calibri" w:hAnsi="Calibri"/>
          <w:color w:val="000000" w:themeColor="text1"/>
        </w:rPr>
        <w:fldChar w:fldCharType="separate"/>
      </w:r>
      <w:r w:rsidR="00DE7261" w:rsidRPr="004074D8">
        <w:rPr>
          <w:rFonts w:ascii="Calibri" w:hAnsi="Calibri"/>
          <w:noProof/>
          <w:color w:val="000000" w:themeColor="text1"/>
          <w:lang w:val="en-US"/>
        </w:rPr>
        <w:t>(</w:t>
      </w:r>
      <w:hyperlink w:anchor="_ENREF_33" w:tooltip="Szucs, 2017 #7029" w:history="1">
        <w:r w:rsidR="00DE7261" w:rsidRPr="004074D8">
          <w:rPr>
            <w:rFonts w:ascii="Calibri" w:hAnsi="Calibri"/>
            <w:noProof/>
            <w:color w:val="000000" w:themeColor="text1"/>
            <w:lang w:val="en-US"/>
          </w:rPr>
          <w:t>33</w:t>
        </w:r>
      </w:hyperlink>
      <w:r w:rsidR="00DE7261" w:rsidRPr="004074D8">
        <w:rPr>
          <w:rFonts w:ascii="Calibri" w:hAnsi="Calibri"/>
          <w:noProof/>
          <w:color w:val="000000" w:themeColor="text1"/>
          <w:lang w:val="en-US"/>
        </w:rPr>
        <w:t>)</w:t>
      </w:r>
      <w:r w:rsidR="00834D68" w:rsidRPr="00F207D7">
        <w:rPr>
          <w:rFonts w:ascii="Calibri" w:hAnsi="Calibri"/>
          <w:color w:val="000000" w:themeColor="text1"/>
        </w:rPr>
        <w:fldChar w:fldCharType="end"/>
      </w:r>
      <w:r w:rsidR="00834D68" w:rsidRPr="004074D8">
        <w:rPr>
          <w:rFonts w:ascii="Calibri" w:hAnsi="Calibri"/>
          <w:color w:val="000000" w:themeColor="text1"/>
          <w:lang w:val="en-US"/>
        </w:rPr>
        <w:t>.</w:t>
      </w:r>
    </w:p>
    <w:p w14:paraId="2C0EF55C" w14:textId="77777777" w:rsidR="008F4632" w:rsidRDefault="008F4632" w:rsidP="00C76687">
      <w:pPr>
        <w:contextualSpacing/>
        <w:jc w:val="both"/>
        <w:rPr>
          <w:rFonts w:ascii="Calibri" w:hAnsi="Calibri"/>
          <w:color w:val="A6A6A6" w:themeColor="background1" w:themeShade="A6"/>
          <w:lang w:val="en-US"/>
        </w:rPr>
      </w:pPr>
    </w:p>
    <w:p w14:paraId="54E7A756" w14:textId="77777777" w:rsidR="008F4632" w:rsidRDefault="008F4632" w:rsidP="00C76687">
      <w:pPr>
        <w:contextualSpacing/>
        <w:jc w:val="both"/>
        <w:rPr>
          <w:rFonts w:ascii="Calibri" w:hAnsi="Calibri"/>
          <w:color w:val="A6A6A6" w:themeColor="background1" w:themeShade="A6"/>
          <w:lang w:val="en-US"/>
        </w:rPr>
      </w:pPr>
    </w:p>
    <w:p w14:paraId="2D60173C" w14:textId="43EA9DA8" w:rsidR="004E08BC" w:rsidRPr="00F317EE"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 xml:space="preserve">does not always go </w:t>
      </w:r>
      <w:proofErr w:type="gramStart"/>
      <w:r w:rsidRPr="00F317EE">
        <w:rPr>
          <w:rFonts w:ascii="Calibri" w:hAnsi="Calibri"/>
          <w:color w:val="A6A6A6" w:themeColor="background1" w:themeShade="A6"/>
          <w:lang w:val="en-US"/>
        </w:rPr>
        <w:t>hand-in-hand</w:t>
      </w:r>
      <w:proofErr w:type="gramEnd"/>
      <w:r w:rsidRPr="00F317EE">
        <w:rPr>
          <w:rFonts w:ascii="Calibri" w:hAnsi="Calibri"/>
          <w:color w:val="A6A6A6" w:themeColor="background1" w:themeShade="A6"/>
          <w:lang w:val="en-US"/>
        </w:rPr>
        <w:t xml:space="preserve"> with</w:t>
      </w:r>
    </w:p>
    <w:p w14:paraId="3366B3F6" w14:textId="77777777" w:rsidR="00AF2C46" w:rsidRPr="00C76687" w:rsidRDefault="00AF2C46" w:rsidP="00C76687">
      <w:pPr>
        <w:contextualSpacing/>
        <w:jc w:val="both"/>
        <w:rPr>
          <w:rFonts w:ascii="Calibri" w:hAnsi="Calibri" w:cs="Times"/>
          <w:color w:val="000000" w:themeColor="text1"/>
          <w:lang w:val="en-US"/>
        </w:rPr>
      </w:pPr>
    </w:p>
    <w:p w14:paraId="0612C16F" w14:textId="77777777" w:rsidR="00AF2C46" w:rsidRPr="00C76687" w:rsidRDefault="00AF2C46" w:rsidP="00C76687">
      <w:pPr>
        <w:contextualSpacing/>
        <w:jc w:val="both"/>
        <w:rPr>
          <w:rFonts w:ascii="Calibri" w:hAnsi="Calibri"/>
          <w:b/>
          <w:color w:val="000000" w:themeColor="text1"/>
          <w:lang w:val="en-US"/>
        </w:rPr>
      </w:pP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0F2F7D21"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DE7261">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&lt;EndNote&gt;&lt;Cite&gt;&lt;Author&gt;Friedman&lt;/Author&gt;&lt;Year&gt;2001&lt;/Year&gt;&lt;RecNum&gt;5937&lt;/RecNum&gt;&lt;DisplayText&gt;(34)&lt;/DisplayText&gt;&lt;record&gt;&lt;rec-number&gt;5937&lt;/rec-number&gt;&lt;foreign-keys&gt;&lt;key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DE7261">
        <w:rPr>
          <w:rFonts w:ascii="Calibri" w:eastAsia="Times New Roman" w:hAnsi="Calibri" w:cs="Arial"/>
          <w:noProof/>
          <w:color w:val="222222"/>
          <w:shd w:val="clear" w:color="auto" w:fill="FFFFFF"/>
          <w:lang w:val="en-US"/>
        </w:rPr>
        <w:t>(</w:t>
      </w:r>
      <w:hyperlink w:anchor="_ENREF_34" w:tooltip="Friedman, 2001 #5937" w:history="1">
        <w:r w:rsidR="00DE7261">
          <w:rPr>
            <w:rFonts w:ascii="Calibri" w:eastAsia="Times New Roman" w:hAnsi="Calibri" w:cs="Arial"/>
            <w:noProof/>
            <w:color w:val="222222"/>
            <w:shd w:val="clear" w:color="auto" w:fill="FFFFFF"/>
            <w:lang w:val="en-US"/>
          </w:rPr>
          <w:t>34</w:t>
        </w:r>
      </w:hyperlink>
      <w:r w:rsidR="00DE7261">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DE7261">
        <w:rPr>
          <w:rFonts w:ascii="Calibri" w:hAnsi="Calibri"/>
          <w:lang w:val="en-US"/>
        </w:rPr>
        <w:instrText xml:space="preserve"> ADDIN EN.CITE &lt;EndNote&gt;&lt;Cite&gt;&lt;Author&gt;Bzdok&lt;/Author&gt;&lt;Year&gt;2017&lt;/Year&gt;&lt;RecNum&gt;6436&lt;/RecNum&gt;&lt;DisplayText&gt;(2, 35)&lt;/DisplayText&gt;&lt;record&gt;&lt;rec-number&gt;6436&lt;/rec-number&gt;&lt;foreign-keys&gt;&lt;key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DE7261">
        <w:rPr>
          <w:rFonts w:ascii="Calibri" w:hAnsi="Calibri"/>
          <w:noProof/>
          <w:lang w:val="en-US"/>
        </w:rPr>
        <w:t>(</w:t>
      </w:r>
      <w:hyperlink w:anchor="_ENREF_2" w:tooltip="Breiman, 2001 #4148" w:history="1">
        <w:r w:rsidR="00DE7261">
          <w:rPr>
            <w:rFonts w:ascii="Calibri" w:hAnsi="Calibri"/>
            <w:noProof/>
            <w:lang w:val="en-US"/>
          </w:rPr>
          <w:t>2</w:t>
        </w:r>
      </w:hyperlink>
      <w:r w:rsidR="00DE7261">
        <w:rPr>
          <w:rFonts w:ascii="Calibri" w:hAnsi="Calibri"/>
          <w:noProof/>
          <w:lang w:val="en-US"/>
        </w:rPr>
        <w:t xml:space="preserve">, </w:t>
      </w:r>
      <w:hyperlink w:anchor="_ENREF_35" w:tooltip="Bzdok, 2017 #6436" w:history="1">
        <w:r w:rsidR="00DE7261">
          <w:rPr>
            <w:rFonts w:ascii="Calibri" w:hAnsi="Calibri"/>
            <w:noProof/>
            <w:lang w:val="en-US"/>
          </w:rPr>
          <w:t>35</w:t>
        </w:r>
      </w:hyperlink>
      <w:r w:rsidR="00DE7261">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678A91A0" w14:textId="253679DC" w:rsidR="00651251" w:rsidRDefault="001C033F" w:rsidP="00F317EE">
      <w:pPr>
        <w:ind w:firstLine="708"/>
        <w:contextualSpacing/>
        <w:jc w:val="both"/>
        <w:rPr>
          <w:rFonts w:ascii="Calibri" w:eastAsia="Times New Roman" w:hAnsi="Calibri" w:cs="Arial"/>
          <w:color w:val="000000" w:themeColor="text1"/>
          <w:shd w:val="clear" w:color="auto" w:fill="FFFFFF"/>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856DA8">
        <w:rPr>
          <w:rFonts w:ascii="Calibri" w:hAnsi="Calibri"/>
          <w:color w:val="000000" w:themeColor="text1"/>
          <w:lang w:val="en-US"/>
        </w:rPr>
        <w:instrText xml:space="preserve"> ADDIN EN.CITE &lt;EndNote&gt;&lt;Cite&gt;&lt;Author&gt;Bernard&lt;/Author&gt;&lt;Year&gt;1957&lt;/Year&gt;&lt;RecNum&gt;7028&lt;/RecNum&gt;&lt;DisplayText&gt;(36)&lt;/DisplayText&gt;&lt;record&gt;&lt;rec-number&gt;7028&lt;/rec-number&gt;&lt;foreign-keys&gt;&lt;key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856DA8">
        <w:rPr>
          <w:rFonts w:ascii="Calibri" w:hAnsi="Calibri"/>
          <w:noProof/>
          <w:color w:val="000000" w:themeColor="text1"/>
          <w:lang w:val="en-US"/>
        </w:rPr>
        <w:t>(</w:t>
      </w:r>
      <w:hyperlink w:anchor="_ENREF_36" w:tooltip="Bernard, 1957 #7028" w:history="1">
        <w:r w:rsidR="00DE7261">
          <w:rPr>
            <w:rFonts w:ascii="Calibri" w:hAnsi="Calibri"/>
            <w:noProof/>
            <w:color w:val="000000" w:themeColor="text1"/>
            <w:lang w:val="en-US"/>
          </w:rPr>
          <w:t>36</w:t>
        </w:r>
      </w:hyperlink>
      <w:r w:rsidR="00856DA8">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empirical medicine oriented towards practical patient care as a</w:t>
      </w:r>
      <w:r w:rsidR="00CC5C86">
        <w:rPr>
          <w:rFonts w:ascii="Calibri" w:eastAsia="Times New Roman" w:hAnsi="Calibri" w:cs="Arial"/>
          <w:color w:val="000000" w:themeColor="text1"/>
          <w:shd w:val="clear" w:color="auto" w:fill="FFFFFF"/>
          <w:lang w:val="en-US"/>
        </w:rPr>
        <w:t>n</w:t>
      </w:r>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w:t>
      </w:r>
      <w:r w:rsidR="00E42432">
        <w:rPr>
          <w:rFonts w:ascii="Calibri" w:hAnsi="Calibri"/>
          <w:color w:val="000000" w:themeColor="text1"/>
          <w:lang w:val="en-US"/>
        </w:rPr>
        <w:t>bear a more direct relationship</w:t>
      </w:r>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such as asking </w:t>
      </w:r>
      <w:r w:rsidR="00A87418">
        <w:rPr>
          <w:rFonts w:ascii="Calibri" w:eastAsia="Times New Roman" w:hAnsi="Calibri" w:cs="Arial"/>
          <w:color w:val="000000" w:themeColor="text1"/>
          <w:shd w:val="clear" w:color="auto" w:fill="FFFFFF"/>
          <w:lang w:val="en-US"/>
        </w:rPr>
        <w:t>for the</w:t>
      </w:r>
      <w:r w:rsidR="00651251">
        <w:rPr>
          <w:rFonts w:ascii="Calibri" w:eastAsia="Times New Roman" w:hAnsi="Calibri" w:cs="Arial"/>
          <w:color w:val="000000" w:themeColor="text1"/>
          <w:shd w:val="clear" w:color="auto" w:fill="FFFFFF"/>
          <w:lang w:val="en-US"/>
        </w:rPr>
        <w:t xml:space="preserve"> reasons </w:t>
      </w:r>
      <w:r w:rsidR="007124DD" w:rsidRPr="00C76687">
        <w:rPr>
          <w:rFonts w:ascii="Calibri" w:eastAsia="Times New Roman" w:hAnsi="Calibri" w:cs="Arial"/>
          <w:color w:val="000000" w:themeColor="text1"/>
          <w:shd w:val="clear" w:color="auto" w:fill="FFFFFF"/>
          <w:lang w:val="en-US"/>
        </w:rPr>
        <w:t xml:space="preserve">why certain individuals are at risk for disease onset </w:t>
      </w:r>
      <w:r w:rsidR="00651251">
        <w:rPr>
          <w:rFonts w:ascii="Calibri" w:eastAsia="Times New Roman" w:hAnsi="Calibri" w:cs="Arial"/>
          <w:color w:val="000000" w:themeColor="text1"/>
          <w:shd w:val="clear" w:color="auto" w:fill="FFFFFF"/>
          <w:lang w:val="en-US"/>
        </w:rPr>
        <w:t>or illuminating</w:t>
      </w:r>
      <w:r w:rsidR="007124DD" w:rsidRPr="00C76687">
        <w:rPr>
          <w:rFonts w:ascii="Calibri" w:eastAsia="Times New Roman" w:hAnsi="Calibri" w:cs="Arial"/>
          <w:color w:val="000000" w:themeColor="text1"/>
          <w:shd w:val="clear" w:color="auto" w:fill="FFFFFF"/>
          <w:lang w:val="en-US"/>
        </w:rPr>
        <w:t xml:space="preserve"> why a certain drug works better</w:t>
      </w:r>
      <w:r w:rsidR="00651251">
        <w:rPr>
          <w:rFonts w:ascii="Calibri" w:eastAsia="Times New Roman" w:hAnsi="Calibri" w:cs="Arial"/>
          <w:color w:val="000000" w:themeColor="text1"/>
          <w:shd w:val="clear" w:color="auto" w:fill="FFFFFF"/>
          <w:lang w:val="en-US"/>
        </w:rPr>
        <w:t xml:space="preserve"> in some of them</w:t>
      </w:r>
      <w:r w:rsidRPr="00C76687">
        <w:rPr>
          <w:rFonts w:ascii="Calibri" w:eastAsia="Times New Roman" w:hAnsi="Calibri" w:cs="Arial"/>
          <w:color w:val="000000" w:themeColor="text1"/>
          <w:shd w:val="clear" w:color="auto" w:fill="FFFFFF"/>
          <w:lang w:val="en-US"/>
        </w:rPr>
        <w:t>.</w:t>
      </w:r>
    </w:p>
    <w:p w14:paraId="08AD7BA7" w14:textId="5E0A28F6" w:rsidR="004420AB" w:rsidRPr="00051DC0" w:rsidRDefault="00651251" w:rsidP="008F4632">
      <w:pPr>
        <w:ind w:firstLine="708"/>
        <w:contextualSpacing/>
        <w:jc w:val="both"/>
        <w:rPr>
          <w:rFonts w:ascii="Calibri" w:hAnsi="Calibri"/>
          <w:b/>
          <w:color w:val="000000" w:themeColor="text1"/>
          <w:lang w:val="en-US"/>
        </w:rPr>
      </w:pPr>
      <w:r>
        <w:rPr>
          <w:rFonts w:ascii="Calibri" w:eastAsia="Times New Roman" w:hAnsi="Calibri" w:cs="Arial"/>
          <w:color w:val="222222"/>
          <w:shd w:val="clear" w:color="auto" w:fill="FFFFFF"/>
          <w:lang w:val="en-US"/>
        </w:rPr>
        <w:t>It may increasingly become apparent that</w:t>
      </w:r>
      <w:r w:rsidR="002C4D5B" w:rsidRPr="00C76687">
        <w:rPr>
          <w:rFonts w:ascii="Calibri" w:eastAsia="Times New Roman" w:hAnsi="Calibri" w:cs="Arial"/>
          <w:color w:val="222222"/>
          <w:shd w:val="clear" w:color="auto" w:fill="FFFFFF"/>
          <w:lang w:val="en-US"/>
        </w:rPr>
        <w:t xml:space="preserve"> the modeling go</w:t>
      </w:r>
      <w:r>
        <w:rPr>
          <w:rFonts w:ascii="Calibri" w:eastAsia="Times New Roman" w:hAnsi="Calibri" w:cs="Arial"/>
          <w:color w:val="222222"/>
          <w:shd w:val="clear" w:color="auto" w:fill="FFFFFF"/>
          <w:lang w:val="en-US"/>
        </w:rPr>
        <w:t>als of inference and prediction</w:t>
      </w:r>
      <w:r w:rsidR="002C4D5B" w:rsidRPr="00C76687">
        <w:rPr>
          <w:rFonts w:ascii="Calibri" w:eastAsia="Times New Roman" w:hAnsi="Calibri" w:cs="Arial"/>
          <w:color w:val="222222"/>
          <w:shd w:val="clear" w:color="auto" w:fill="FFFFFF"/>
          <w:lang w:val="en-US"/>
        </w:rPr>
        <w:t xml:space="preserve"> </w:t>
      </w:r>
      <w:r>
        <w:rPr>
          <w:rFonts w:ascii="Calibri" w:eastAsia="Times New Roman" w:hAnsi="Calibri" w:cs="Arial"/>
          <w:color w:val="222222"/>
          <w:shd w:val="clear" w:color="auto" w:fill="FFFFFF"/>
          <w:lang w:val="en-US"/>
        </w:rPr>
        <w:t>should</w:t>
      </w:r>
      <w:r w:rsidR="002C4D5B" w:rsidRPr="00C76687">
        <w:rPr>
          <w:rFonts w:ascii="Calibri" w:eastAsia="Times New Roman" w:hAnsi="Calibri" w:cs="Arial"/>
          <w:color w:val="222222"/>
          <w:shd w:val="clear" w:color="auto" w:fill="FFFFFF"/>
          <w:lang w:val="en-US"/>
        </w:rPr>
        <w:t xml:space="preserve">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DE7261"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F63F1A" w:rsidRPr="00C76687">
        <w:rPr>
          <w:rFonts w:ascii="Calibri" w:hAnsi="Calibri" w:cs="Arial"/>
          <w:color w:val="000000" w:themeColor="text1"/>
          <w:lang w:val="en-US"/>
        </w:rPr>
        <w:t xml:space="preserve">Awareness of the exposed </w:t>
      </w:r>
      <w:r w:rsidR="00A76291" w:rsidRPr="00C76687">
        <w:rPr>
          <w:rFonts w:ascii="Calibri" w:hAnsi="Calibri"/>
          <w:color w:val="000000" w:themeColor="text1"/>
          <w:lang w:val="en-US"/>
        </w:rPr>
        <w:t xml:space="preserve">"culture clash" </w:t>
      </w:r>
      <w:r w:rsidR="002C4D5B" w:rsidRPr="00C76687">
        <w:rPr>
          <w:rFonts w:ascii="Calibri" w:hAnsi="Calibri" w:cs="Arial"/>
          <w:color w:val="000000" w:themeColor="text1"/>
          <w:lang w:val="en-US"/>
        </w:rPr>
        <w:t xml:space="preserve">in data-analysis </w:t>
      </w:r>
      <w:r w:rsidR="00BF57CD">
        <w:rPr>
          <w:rFonts w:ascii="Calibri" w:hAnsi="Calibri" w:cs="Arial"/>
          <w:color w:val="000000" w:themeColor="text1"/>
          <w:lang w:val="en-US"/>
        </w:rPr>
        <w:t xml:space="preserve">regimes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w:t>
      </w:r>
      <w:r>
        <w:rPr>
          <w:rFonts w:ascii="Calibri" w:eastAsia="Times New Roman" w:hAnsi="Calibri"/>
          <w:lang w:val="en-US"/>
        </w:rPr>
        <w:t>critical</w:t>
      </w:r>
      <w:r w:rsidR="002C4D5B" w:rsidRPr="00C76687">
        <w:rPr>
          <w:rFonts w:ascii="Calibri" w:eastAsia="Times New Roman" w:hAnsi="Calibri"/>
          <w:lang w:val="en-US"/>
        </w:rPr>
        <w:t xml:space="preserve"> information and to </w:t>
      </w:r>
      <w:r w:rsidR="00F63F1A" w:rsidRPr="00C76687">
        <w:rPr>
          <w:rFonts w:ascii="Calibri" w:hAnsi="Calibri" w:cs="Arial"/>
          <w:color w:val="000000" w:themeColor="text1"/>
          <w:lang w:val="en-US"/>
        </w:rPr>
        <w:t xml:space="preserve">keep pace with the </w:t>
      </w:r>
      <w:r w:rsidR="003848A9">
        <w:rPr>
          <w:rFonts w:ascii="Calibri" w:hAnsi="Calibri" w:cs="Arial"/>
          <w:color w:val="000000" w:themeColor="text1"/>
          <w:lang w:val="en-US"/>
        </w:rPr>
        <w:t>accelerating</w:t>
      </w:r>
      <w:r w:rsidR="00F63F1A" w:rsidRPr="00C76687">
        <w:rPr>
          <w:rFonts w:ascii="Calibri" w:hAnsi="Calibri" w:cs="Arial"/>
          <w:color w:val="000000" w:themeColor="text1"/>
          <w:lang w:val="en-US"/>
        </w:rPr>
        <w:t xml:space="preserve">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31755FEE" w14:textId="4E7DA4D1" w:rsidR="00503EB4" w:rsidRPr="004D5E7C" w:rsidRDefault="00503EB4" w:rsidP="008F4632">
      <w:pPr>
        <w:spacing w:after="200" w:line="276" w:lineRule="auto"/>
        <w:rPr>
          <w:b/>
          <w:color w:val="000000" w:themeColor="text1"/>
          <w:lang w:val="en-US"/>
        </w:rPr>
      </w:pPr>
      <w:r w:rsidRPr="00051DC0">
        <w:rPr>
          <w:rFonts w:ascii="Calibri" w:hAnsi="Calibri" w:cs="Times"/>
          <w:b/>
          <w:color w:val="000000" w:themeColor="text1"/>
          <w:lang w:val="en-US"/>
        </w:rPr>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1830B797" w:rsidR="00893599" w:rsidRPr="00F63F1A" w:rsidRDefault="00893599" w:rsidP="00893599">
      <w:pPr>
        <w:spacing w:line="360" w:lineRule="auto"/>
        <w:jc w:val="both"/>
        <w:rPr>
          <w:rFonts w:asciiTheme="minorHAnsi" w:hAnsiTheme="minorHAnsi"/>
          <w:color w:val="000000" w:themeColor="text1"/>
          <w:lang w:val="en-US"/>
        </w:rPr>
      </w:pPr>
      <w:r w:rsidRPr="00453A1E">
        <w:rPr>
          <w:rFonts w:ascii="Calibri" w:hAnsi="Calibri"/>
          <w:b/>
          <w:color w:val="000000" w:themeColor="text1"/>
          <w:lang w:val="en-US"/>
        </w:rPr>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9A50C1"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9A50C1">
        <w:rPr>
          <w:rFonts w:ascii="Calibri" w:hAnsi="Calibri"/>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6A73DA18" w14:textId="77777777" w:rsidR="00DE7261" w:rsidRPr="00DE7261" w:rsidRDefault="004C6FB4" w:rsidP="00DE7261">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DE7261" w:rsidRPr="00DE7261">
        <w:rPr>
          <w:noProof/>
        </w:rPr>
        <w:t>1.</w:t>
      </w:r>
      <w:r w:rsidR="00DE7261" w:rsidRPr="00DE7261">
        <w:rPr>
          <w:noProof/>
        </w:rPr>
        <w:tab/>
        <w:t>Bzdok D, Altman N, Krzywinski M. Statistics versus machine learning. Nature Methods. 2018;15:233–4.</w:t>
      </w:r>
      <w:bookmarkEnd w:id="1"/>
    </w:p>
    <w:p w14:paraId="2967B4A4" w14:textId="77777777" w:rsidR="00DE7261" w:rsidRPr="00DE7261" w:rsidRDefault="00DE7261" w:rsidP="00DE7261">
      <w:pPr>
        <w:pStyle w:val="EndNoteBibliography"/>
        <w:spacing w:after="240"/>
        <w:rPr>
          <w:noProof/>
        </w:rPr>
      </w:pPr>
      <w:bookmarkStart w:id="2" w:name="_ENREF_2"/>
      <w:r w:rsidRPr="00DE7261">
        <w:rPr>
          <w:noProof/>
        </w:rPr>
        <w:t>2.</w:t>
      </w:r>
      <w:r w:rsidRPr="00DE7261">
        <w:rPr>
          <w:noProof/>
        </w:rPr>
        <w:tab/>
        <w:t>Breiman L. Statistical Modeling: The Two Cultures. Statistical Science. 2001;16(3):199-231.</w:t>
      </w:r>
      <w:bookmarkEnd w:id="2"/>
    </w:p>
    <w:p w14:paraId="2FD24F09" w14:textId="77777777" w:rsidR="00DE7261" w:rsidRPr="00DE7261" w:rsidRDefault="00DE7261" w:rsidP="00DE7261">
      <w:pPr>
        <w:pStyle w:val="EndNoteBibliography"/>
        <w:spacing w:after="240"/>
        <w:rPr>
          <w:noProof/>
        </w:rPr>
      </w:pPr>
      <w:bookmarkStart w:id="3" w:name="_ENREF_3"/>
      <w:r w:rsidRPr="00DE7261">
        <w:rPr>
          <w:noProof/>
        </w:rPr>
        <w:t>3.</w:t>
      </w:r>
      <w:r w:rsidRPr="00DE7261">
        <w:rPr>
          <w:noProof/>
        </w:rPr>
        <w:tab/>
        <w:t>White AR. Inference. The Philosophical Quarterly (1950-). 1971;21(85):289-302.</w:t>
      </w:r>
      <w:bookmarkEnd w:id="3"/>
    </w:p>
    <w:p w14:paraId="4CAEACCD" w14:textId="77777777" w:rsidR="00DE7261" w:rsidRPr="00DE7261" w:rsidRDefault="00DE7261" w:rsidP="00DE7261">
      <w:pPr>
        <w:pStyle w:val="EndNoteBibliography"/>
        <w:spacing w:after="240"/>
        <w:rPr>
          <w:noProof/>
        </w:rPr>
      </w:pPr>
      <w:bookmarkStart w:id="4" w:name="_ENREF_4"/>
      <w:r w:rsidRPr="00DE7261">
        <w:rPr>
          <w:noProof/>
        </w:rPr>
        <w:t>4.</w:t>
      </w:r>
      <w:r w:rsidRPr="00DE7261">
        <w:rPr>
          <w:noProof/>
        </w:rPr>
        <w:tab/>
        <w:t>Gigerenzer G. The superego, the ego, and the id in statistical reasoning. A handbook for data analysis in the behavioral sciences: Methodological issues. 1993:311-39.</w:t>
      </w:r>
      <w:bookmarkEnd w:id="4"/>
    </w:p>
    <w:p w14:paraId="6B343EF2" w14:textId="77777777" w:rsidR="00DE7261" w:rsidRPr="00DE7261" w:rsidRDefault="00DE7261" w:rsidP="00DE7261">
      <w:pPr>
        <w:pStyle w:val="EndNoteBibliography"/>
        <w:spacing w:after="240"/>
        <w:rPr>
          <w:noProof/>
        </w:rPr>
      </w:pPr>
      <w:bookmarkStart w:id="5" w:name="_ENREF_5"/>
      <w:r w:rsidRPr="00DE7261">
        <w:rPr>
          <w:noProof/>
        </w:rPr>
        <w:t>5.</w:t>
      </w:r>
      <w:r w:rsidRPr="00DE7261">
        <w:rPr>
          <w:noProof/>
        </w:rPr>
        <w:tab/>
        <w:t>Efron B, Tibshirani RJ. Statistical data analysis in the computer age. Science. 1991;253(5018):390-5.</w:t>
      </w:r>
      <w:bookmarkEnd w:id="5"/>
    </w:p>
    <w:p w14:paraId="4A1946D2" w14:textId="77777777" w:rsidR="00DE7261" w:rsidRPr="00DE7261" w:rsidRDefault="00DE7261" w:rsidP="00DE7261">
      <w:pPr>
        <w:pStyle w:val="EndNoteBibliography"/>
        <w:spacing w:after="240"/>
        <w:rPr>
          <w:noProof/>
        </w:rPr>
      </w:pPr>
      <w:bookmarkStart w:id="6" w:name="_ENREF_6"/>
      <w:r w:rsidRPr="00DE7261">
        <w:rPr>
          <w:noProof/>
        </w:rPr>
        <w:t>6.</w:t>
      </w:r>
      <w:r w:rsidRPr="00DE7261">
        <w:rPr>
          <w:noProof/>
        </w:rPr>
        <w:tab/>
        <w:t>Efron B, Hastie T. Computer-Age Statistical Inference: Cambridge University Press; 2016.</w:t>
      </w:r>
      <w:bookmarkEnd w:id="6"/>
    </w:p>
    <w:p w14:paraId="42E375D4" w14:textId="77777777" w:rsidR="00DE7261" w:rsidRPr="00DE7261" w:rsidRDefault="00DE7261" w:rsidP="00DE7261">
      <w:pPr>
        <w:pStyle w:val="EndNoteBibliography"/>
        <w:spacing w:after="240"/>
        <w:rPr>
          <w:noProof/>
        </w:rPr>
      </w:pPr>
      <w:bookmarkStart w:id="7" w:name="_ENREF_7"/>
      <w:r w:rsidRPr="00DE7261">
        <w:rPr>
          <w:noProof/>
        </w:rPr>
        <w:t>7.</w:t>
      </w:r>
      <w:r w:rsidRPr="00DE7261">
        <w:rPr>
          <w:noProof/>
        </w:rPr>
        <w:tab/>
        <w:t>Efron B. Large-scale inference: empirical Bayes methods for estimation, testing, and prediction: Cambridge University Press; 2012.</w:t>
      </w:r>
      <w:bookmarkEnd w:id="7"/>
    </w:p>
    <w:p w14:paraId="58BD4FFC" w14:textId="77777777" w:rsidR="00DE7261" w:rsidRPr="00DE7261" w:rsidRDefault="00DE7261" w:rsidP="00DE7261">
      <w:pPr>
        <w:pStyle w:val="EndNoteBibliography"/>
        <w:spacing w:after="240"/>
        <w:rPr>
          <w:noProof/>
        </w:rPr>
      </w:pPr>
      <w:bookmarkStart w:id="8" w:name="_ENREF_8"/>
      <w:r w:rsidRPr="00DE7261">
        <w:rPr>
          <w:noProof/>
        </w:rPr>
        <w:t>8.</w:t>
      </w:r>
      <w:r w:rsidRPr="00DE7261">
        <w:rPr>
          <w:noProof/>
        </w:rPr>
        <w:tab/>
        <w:t>Ioannidis JP. The Proposal to Lower P Value Thresholds to. 005. JAMA : the journal of the American Medical Association. 2018.</w:t>
      </w:r>
      <w:bookmarkEnd w:id="8"/>
    </w:p>
    <w:p w14:paraId="051C20F6" w14:textId="77777777" w:rsidR="00DE7261" w:rsidRPr="00DE7261" w:rsidRDefault="00DE7261" w:rsidP="00DE7261">
      <w:pPr>
        <w:pStyle w:val="EndNoteBibliography"/>
        <w:spacing w:after="240"/>
        <w:rPr>
          <w:noProof/>
        </w:rPr>
      </w:pPr>
      <w:bookmarkStart w:id="9" w:name="_ENREF_9"/>
      <w:r w:rsidRPr="00DE7261">
        <w:rPr>
          <w:noProof/>
        </w:rPr>
        <w:t>9.</w:t>
      </w:r>
      <w:r w:rsidRPr="00DE7261">
        <w:rPr>
          <w:noProof/>
        </w:rPr>
        <w:tab/>
        <w:t>Manyika J, Chui M, Brown B, Bughin J, Dobbs R, Roxburgh C, et al. Big data: The next frontier for innovation, competition, and productivity. Technical report, McKinsey Global Institute. 2011.</w:t>
      </w:r>
      <w:bookmarkEnd w:id="9"/>
    </w:p>
    <w:p w14:paraId="7FBC2F32" w14:textId="77777777" w:rsidR="00DE7261" w:rsidRPr="00DE7261" w:rsidRDefault="00DE7261" w:rsidP="00DE7261">
      <w:pPr>
        <w:pStyle w:val="EndNoteBibliography"/>
        <w:spacing w:after="240"/>
        <w:rPr>
          <w:noProof/>
        </w:rPr>
      </w:pPr>
      <w:bookmarkStart w:id="10" w:name="_ENREF_10"/>
      <w:r w:rsidRPr="00DE7261">
        <w:rPr>
          <w:noProof/>
        </w:rPr>
        <w:t>10.</w:t>
      </w:r>
      <w:r w:rsidRPr="00DE7261">
        <w:rPr>
          <w:noProof/>
        </w:rPr>
        <w:tab/>
        <w:t>Goodfellow IJ, Bengio Y, Courville A. Deep learning. USA: MIT Press; 2016.</w:t>
      </w:r>
      <w:bookmarkEnd w:id="10"/>
    </w:p>
    <w:p w14:paraId="12EA4C75" w14:textId="77777777" w:rsidR="00DE7261" w:rsidRPr="00DE7261" w:rsidRDefault="00DE7261" w:rsidP="00DE7261">
      <w:pPr>
        <w:pStyle w:val="EndNoteBibliography"/>
        <w:spacing w:after="240"/>
        <w:rPr>
          <w:noProof/>
        </w:rPr>
      </w:pPr>
      <w:bookmarkStart w:id="11" w:name="_ENREF_11"/>
      <w:r w:rsidRPr="00DE7261">
        <w:rPr>
          <w:noProof/>
        </w:rPr>
        <w:t>11.</w:t>
      </w:r>
      <w:r w:rsidRPr="00DE7261">
        <w:rPr>
          <w:noProof/>
        </w:rPr>
        <w:tab/>
        <w:t>Hinton GE, Salakhutdinov RR. Reducing the dimensionality of data with neural networks. Science. 2006;313(5786):504-7.</w:t>
      </w:r>
      <w:bookmarkEnd w:id="11"/>
    </w:p>
    <w:p w14:paraId="7CA50B76" w14:textId="77777777" w:rsidR="00DE7261" w:rsidRPr="00DE7261" w:rsidRDefault="00DE7261" w:rsidP="00DE7261">
      <w:pPr>
        <w:pStyle w:val="EndNoteBibliography"/>
        <w:spacing w:after="240"/>
        <w:rPr>
          <w:noProof/>
        </w:rPr>
      </w:pPr>
      <w:bookmarkStart w:id="12" w:name="_ENREF_12"/>
      <w:r w:rsidRPr="00DE7261">
        <w:rPr>
          <w:noProof/>
        </w:rPr>
        <w:t>12.</w:t>
      </w:r>
      <w:r w:rsidRPr="00DE7261">
        <w:rPr>
          <w:noProof/>
        </w:rPr>
        <w:tab/>
        <w:t>Poplin R, Varadarajan AV, Blumer K, Liu Y, McConnell MV, Corrado GS, et al. Prediction of cardiovascular risk factors from retinal fundus photographs via deep learning. Nature Biomedical Engineering. 2018;2(3):158.</w:t>
      </w:r>
      <w:bookmarkEnd w:id="12"/>
    </w:p>
    <w:p w14:paraId="43635354" w14:textId="77777777" w:rsidR="00DE7261" w:rsidRPr="00DE7261" w:rsidRDefault="00DE7261" w:rsidP="00DE7261">
      <w:pPr>
        <w:pStyle w:val="EndNoteBibliography"/>
        <w:spacing w:after="240"/>
        <w:rPr>
          <w:noProof/>
        </w:rPr>
      </w:pPr>
      <w:bookmarkStart w:id="13" w:name="_ENREF_13"/>
      <w:r w:rsidRPr="00DE7261">
        <w:rPr>
          <w:noProof/>
        </w:rPr>
        <w:t>13.</w:t>
      </w:r>
      <w:r w:rsidRPr="00DE7261">
        <w:rPr>
          <w:noProof/>
        </w:rPr>
        <w:tab/>
        <w:t>Rajpurkar P, Hannun AY, Haghpanahi M, Bourn C, Ng AY. Cardiologist-level arrhythmia detection with convolutional neural networks. arXiv preprint arXiv:170701836. 2017.</w:t>
      </w:r>
      <w:bookmarkEnd w:id="13"/>
    </w:p>
    <w:p w14:paraId="5DD7EAB4" w14:textId="77777777" w:rsidR="00DE7261" w:rsidRPr="00DE7261" w:rsidRDefault="00DE7261" w:rsidP="00DE7261">
      <w:pPr>
        <w:pStyle w:val="EndNoteBibliography"/>
        <w:spacing w:after="240"/>
        <w:rPr>
          <w:noProof/>
        </w:rPr>
      </w:pPr>
      <w:bookmarkStart w:id="14" w:name="_ENREF_14"/>
      <w:r w:rsidRPr="00DE7261">
        <w:rPr>
          <w:noProof/>
        </w:rPr>
        <w:t>14.</w:t>
      </w:r>
      <w:r w:rsidRPr="00DE7261">
        <w:rPr>
          <w:noProof/>
        </w:rPr>
        <w:tab/>
        <w:t>Esteva A, Kuprel B, Novoa RA, Ko J, Swetter SM, Blau HM, et al. Dermatologist-level classification of skin cancer with deep neural networks. Nature. 2017;542(7639):115-8.</w:t>
      </w:r>
      <w:bookmarkEnd w:id="14"/>
    </w:p>
    <w:p w14:paraId="12CB34B2" w14:textId="77777777" w:rsidR="00DE7261" w:rsidRPr="00DE7261" w:rsidRDefault="00DE7261" w:rsidP="00DE7261">
      <w:pPr>
        <w:pStyle w:val="EndNoteBibliography"/>
        <w:spacing w:after="240"/>
        <w:rPr>
          <w:noProof/>
        </w:rPr>
      </w:pPr>
      <w:bookmarkStart w:id="15" w:name="_ENREF_15"/>
      <w:r w:rsidRPr="00DE7261">
        <w:rPr>
          <w:noProof/>
        </w:rPr>
        <w:t>15.</w:t>
      </w:r>
      <w:r w:rsidRPr="00DE7261">
        <w:rPr>
          <w:noProof/>
        </w:rPr>
        <w:tab/>
        <w:t>Casella G, Berger RL. Statistical inference: Duxbury Pacific Grove, CA; 2002.</w:t>
      </w:r>
      <w:bookmarkEnd w:id="15"/>
    </w:p>
    <w:p w14:paraId="0CEB9444" w14:textId="77777777" w:rsidR="00DE7261" w:rsidRPr="00DE7261" w:rsidRDefault="00DE7261" w:rsidP="00DE7261">
      <w:pPr>
        <w:pStyle w:val="EndNoteBibliography"/>
        <w:spacing w:after="240"/>
        <w:rPr>
          <w:noProof/>
        </w:rPr>
      </w:pPr>
      <w:bookmarkStart w:id="16" w:name="_ENREF_16"/>
      <w:r w:rsidRPr="00DE7261">
        <w:rPr>
          <w:noProof/>
        </w:rPr>
        <w:t>16.</w:t>
      </w:r>
      <w:r w:rsidRPr="00DE7261">
        <w:rPr>
          <w:noProof/>
        </w:rPr>
        <w:tab/>
        <w:t>Hastie T, Tibshirani R, Friedman J. The Elements of Statistical Learning. Heidelberg, Germany: Springer Series in Statistics; 2001.</w:t>
      </w:r>
      <w:bookmarkEnd w:id="16"/>
    </w:p>
    <w:p w14:paraId="5463CACC" w14:textId="77777777" w:rsidR="00DE7261" w:rsidRPr="00DE7261" w:rsidRDefault="00DE7261" w:rsidP="00DE7261">
      <w:pPr>
        <w:pStyle w:val="EndNoteBibliography"/>
        <w:spacing w:after="240"/>
        <w:rPr>
          <w:noProof/>
        </w:rPr>
      </w:pPr>
      <w:bookmarkStart w:id="17" w:name="_ENREF_17"/>
      <w:r w:rsidRPr="00DE7261">
        <w:rPr>
          <w:noProof/>
        </w:rPr>
        <w:t>17.</w:t>
      </w:r>
      <w:r w:rsidRPr="00DE7261">
        <w:rPr>
          <w:noProof/>
        </w:rPr>
        <w:tab/>
        <w:t>Jordan MI, Mitchell TM. Machine learning: Trends, perspectives, and prospects. Science. 2015;349(6245):255-60.</w:t>
      </w:r>
      <w:bookmarkEnd w:id="17"/>
    </w:p>
    <w:p w14:paraId="730A5AD3" w14:textId="77777777" w:rsidR="00DE7261" w:rsidRPr="00DE7261" w:rsidRDefault="00DE7261" w:rsidP="00DE7261">
      <w:pPr>
        <w:pStyle w:val="EndNoteBibliography"/>
        <w:spacing w:after="240"/>
        <w:rPr>
          <w:noProof/>
        </w:rPr>
      </w:pPr>
      <w:bookmarkStart w:id="18" w:name="_ENREF_18"/>
      <w:r w:rsidRPr="00DE7261">
        <w:rPr>
          <w:noProof/>
        </w:rPr>
        <w:t>18.</w:t>
      </w:r>
      <w:r w:rsidRPr="00DE7261">
        <w:rPr>
          <w:noProof/>
        </w:rPr>
        <w:tab/>
        <w:t>Bzdok D, Karrer T. Single-Subject Prediction: A Statistical Paradigm for Precision Psychiatry.  Brain Network Dysfunction in Neuropsychiatric Illness: Methods, Applications and Implications. New York: Springer; 2018.</w:t>
      </w:r>
      <w:bookmarkEnd w:id="18"/>
    </w:p>
    <w:p w14:paraId="4B681261" w14:textId="77777777" w:rsidR="00DE7261" w:rsidRPr="00DE7261" w:rsidRDefault="00DE7261" w:rsidP="00DE7261">
      <w:pPr>
        <w:pStyle w:val="EndNoteBibliography"/>
        <w:spacing w:after="240"/>
        <w:rPr>
          <w:noProof/>
        </w:rPr>
      </w:pPr>
      <w:bookmarkStart w:id="19" w:name="_ENREF_19"/>
      <w:r w:rsidRPr="00DE7261">
        <w:rPr>
          <w:noProof/>
        </w:rPr>
        <w:t>19.</w:t>
      </w:r>
      <w:r w:rsidRPr="00DE7261">
        <w:rPr>
          <w:noProof/>
        </w:rPr>
        <w:tab/>
        <w:t>Henke N, Bughin J, Chui M, Manyika J, Saleh T, Wiseman B, et al. The age of analytics: Competing in a data-driven world. Technical report, McKinsey Global Institute. 2016.</w:t>
      </w:r>
      <w:bookmarkEnd w:id="19"/>
    </w:p>
    <w:p w14:paraId="7ACF1FCA" w14:textId="77777777" w:rsidR="00DE7261" w:rsidRPr="00DE7261" w:rsidRDefault="00DE7261" w:rsidP="00DE7261">
      <w:pPr>
        <w:pStyle w:val="EndNoteBibliography"/>
        <w:spacing w:after="240"/>
        <w:rPr>
          <w:noProof/>
        </w:rPr>
      </w:pPr>
      <w:bookmarkStart w:id="20" w:name="_ENREF_20"/>
      <w:r w:rsidRPr="00DE7261">
        <w:rPr>
          <w:noProof/>
        </w:rPr>
        <w:t>20.</w:t>
      </w:r>
      <w:r w:rsidRPr="00DE7261">
        <w:rPr>
          <w:noProof/>
        </w:rPr>
        <w:tab/>
        <w:t>Wu TT, Chen YF, Hastie T, Sobel E, Lange K. Genome-wide association analysis by lasso penalized logistic regression. Bioinformatics. 2009;25(6):714-21.</w:t>
      </w:r>
      <w:bookmarkEnd w:id="20"/>
    </w:p>
    <w:p w14:paraId="19B90481" w14:textId="77777777" w:rsidR="00DE7261" w:rsidRPr="00DE7261" w:rsidRDefault="00DE7261" w:rsidP="00DE7261">
      <w:pPr>
        <w:pStyle w:val="EndNoteBibliography"/>
        <w:spacing w:after="240"/>
        <w:rPr>
          <w:noProof/>
        </w:rPr>
      </w:pPr>
      <w:bookmarkStart w:id="21" w:name="_ENREF_21"/>
      <w:r w:rsidRPr="00DE7261">
        <w:rPr>
          <w:noProof/>
        </w:rPr>
        <w:lastRenderedPageBreak/>
        <w:t>21.</w:t>
      </w:r>
      <w:r w:rsidRPr="00DE7261">
        <w:rPr>
          <w:noProof/>
        </w:rPr>
        <w:tab/>
        <w:t>Gelman A, Hill J. Data analysis using regression and multilevelhierarchical models: Cambridge University Press New York, NY, USA; 2007.</w:t>
      </w:r>
      <w:bookmarkEnd w:id="21"/>
    </w:p>
    <w:p w14:paraId="7FFC268E" w14:textId="77777777" w:rsidR="00DE7261" w:rsidRPr="00DE7261" w:rsidRDefault="00DE7261" w:rsidP="00DE7261">
      <w:pPr>
        <w:pStyle w:val="EndNoteBibliography"/>
        <w:spacing w:after="240"/>
        <w:rPr>
          <w:noProof/>
        </w:rPr>
      </w:pPr>
      <w:bookmarkStart w:id="22" w:name="_ENREF_22"/>
      <w:r w:rsidRPr="00DE7261">
        <w:rPr>
          <w:noProof/>
        </w:rPr>
        <w:t>22.</w:t>
      </w:r>
      <w:r w:rsidRPr="00DE7261">
        <w:rPr>
          <w:noProof/>
        </w:rPr>
        <w:tab/>
        <w:t>Tibshirani R. Regression shrinkage and selection via the lasso. Journal of the Royal Statistical Society Series B (Methodological). 1996:267-88.</w:t>
      </w:r>
      <w:bookmarkEnd w:id="22"/>
    </w:p>
    <w:p w14:paraId="7B696AD2" w14:textId="77777777" w:rsidR="00DE7261" w:rsidRPr="00DE7261" w:rsidRDefault="00DE7261" w:rsidP="00DE7261">
      <w:pPr>
        <w:pStyle w:val="EndNoteBibliography"/>
        <w:spacing w:after="240"/>
        <w:rPr>
          <w:noProof/>
        </w:rPr>
      </w:pPr>
      <w:bookmarkStart w:id="23" w:name="_ENREF_23"/>
      <w:r w:rsidRPr="00DE7261">
        <w:rPr>
          <w:noProof/>
        </w:rPr>
        <w:t>23.</w:t>
      </w:r>
      <w:r w:rsidRPr="00DE7261">
        <w:rPr>
          <w:noProof/>
        </w:rPr>
        <w:tab/>
        <w:t>Hastie T, Tibshirani R, Wainwright M. Statistical Learning with Sparsity: The Lasso and Generalizations: CRC Press; 2015.</w:t>
      </w:r>
      <w:bookmarkEnd w:id="23"/>
    </w:p>
    <w:p w14:paraId="6071644C" w14:textId="77777777" w:rsidR="00DE7261" w:rsidRPr="00DE7261" w:rsidRDefault="00DE7261" w:rsidP="00DE7261">
      <w:pPr>
        <w:pStyle w:val="EndNoteBibliography"/>
        <w:spacing w:after="240"/>
        <w:rPr>
          <w:noProof/>
        </w:rPr>
      </w:pPr>
      <w:bookmarkStart w:id="24" w:name="_ENREF_24"/>
      <w:r w:rsidRPr="00DE7261">
        <w:rPr>
          <w:noProof/>
        </w:rPr>
        <w:t>24.</w:t>
      </w:r>
      <w:r w:rsidRPr="00DE7261">
        <w:rPr>
          <w:noProof/>
        </w:rPr>
        <w:tab/>
        <w:t>Shalev-Shwartz S, Ben-David S. Understanding machine learning: From theory to algorithms: Cambridge University Press; 2014.</w:t>
      </w:r>
      <w:bookmarkEnd w:id="24"/>
    </w:p>
    <w:p w14:paraId="63109805" w14:textId="77777777" w:rsidR="00DE7261" w:rsidRPr="00DE7261" w:rsidRDefault="00DE7261" w:rsidP="00DE7261">
      <w:pPr>
        <w:pStyle w:val="EndNoteBibliography"/>
        <w:spacing w:after="240"/>
        <w:rPr>
          <w:noProof/>
        </w:rPr>
      </w:pPr>
      <w:bookmarkStart w:id="25" w:name="_ENREF_25"/>
      <w:r w:rsidRPr="00DE7261">
        <w:rPr>
          <w:noProof/>
        </w:rPr>
        <w:t>25.</w:t>
      </w:r>
      <w:r w:rsidRPr="00DE7261">
        <w:rPr>
          <w:noProof/>
        </w:rPr>
        <w:tab/>
        <w:t>Taylor J, Tibshirani RJ. Statistical learning and selective inference. Proceedings of the National Academy of Sciences of the United States of America. 2015;112(25):7629-34.</w:t>
      </w:r>
      <w:bookmarkEnd w:id="25"/>
    </w:p>
    <w:p w14:paraId="594EE866" w14:textId="77777777" w:rsidR="00DE7261" w:rsidRPr="00DE7261" w:rsidRDefault="00DE7261" w:rsidP="00DE7261">
      <w:pPr>
        <w:pStyle w:val="EndNoteBibliography"/>
        <w:spacing w:after="240"/>
        <w:rPr>
          <w:noProof/>
        </w:rPr>
      </w:pPr>
      <w:bookmarkStart w:id="26" w:name="_ENREF_26"/>
      <w:r w:rsidRPr="00DE7261">
        <w:rPr>
          <w:noProof/>
        </w:rPr>
        <w:t>26.</w:t>
      </w:r>
      <w:r w:rsidRPr="00DE7261">
        <w:rPr>
          <w:noProof/>
        </w:rPr>
        <w:tab/>
        <w:t>Loftus JR. Selective inference after cross-validation. arXiv preprint arXiv:151108866. 2015.</w:t>
      </w:r>
      <w:bookmarkEnd w:id="26"/>
    </w:p>
    <w:p w14:paraId="1C8F83C2" w14:textId="77777777" w:rsidR="00DE7261" w:rsidRPr="00DE7261" w:rsidRDefault="00DE7261" w:rsidP="00DE7261">
      <w:pPr>
        <w:pStyle w:val="EndNoteBibliography"/>
        <w:spacing w:after="240"/>
        <w:rPr>
          <w:noProof/>
        </w:rPr>
      </w:pPr>
      <w:bookmarkStart w:id="27" w:name="_ENREF_27"/>
      <w:r w:rsidRPr="00DE7261">
        <w:rPr>
          <w:noProof/>
        </w:rPr>
        <w:t>27.</w:t>
      </w:r>
      <w:r w:rsidRPr="00DE7261">
        <w:rPr>
          <w:noProof/>
        </w:rPr>
        <w:tab/>
        <w:t>Berk R, Brown L, Buja A, Zhang K, Zhao L. Valid post-selection inference. The Annals of Statistics. 2013;41(2):802-37.</w:t>
      </w:r>
      <w:bookmarkEnd w:id="27"/>
    </w:p>
    <w:p w14:paraId="4CCF6DFB" w14:textId="77777777" w:rsidR="00DE7261" w:rsidRPr="00DE7261" w:rsidRDefault="00DE7261" w:rsidP="00DE7261">
      <w:pPr>
        <w:pStyle w:val="EndNoteBibliography"/>
        <w:spacing w:after="240"/>
        <w:rPr>
          <w:noProof/>
        </w:rPr>
      </w:pPr>
      <w:bookmarkStart w:id="28" w:name="_ENREF_28"/>
      <w:r w:rsidRPr="00DE7261">
        <w:rPr>
          <w:noProof/>
        </w:rPr>
        <w:t>28.</w:t>
      </w:r>
      <w:r w:rsidRPr="00DE7261">
        <w:rPr>
          <w:noProof/>
        </w:rPr>
        <w:tab/>
        <w:t>Wasserstein RL, Lazar NA. The ASA's statement on p-values: context, process, and purpose. Am Stat. 2016;70(2):129-33.</w:t>
      </w:r>
      <w:bookmarkEnd w:id="28"/>
    </w:p>
    <w:p w14:paraId="0CB6B027" w14:textId="77777777" w:rsidR="00DE7261" w:rsidRPr="00DE7261" w:rsidRDefault="00DE7261" w:rsidP="00DE7261">
      <w:pPr>
        <w:pStyle w:val="EndNoteBibliography"/>
        <w:spacing w:after="240"/>
        <w:rPr>
          <w:noProof/>
        </w:rPr>
      </w:pPr>
      <w:bookmarkStart w:id="29" w:name="_ENREF_29"/>
      <w:r w:rsidRPr="00DE7261">
        <w:rPr>
          <w:noProof/>
        </w:rPr>
        <w:t>29.</w:t>
      </w:r>
      <w:r w:rsidRPr="00DE7261">
        <w:rPr>
          <w:noProof/>
        </w:rPr>
        <w:tab/>
        <w:t>Collaboration OS. Estimating the reproducibility of psychological science. Science. 2015;349(6251):aac4716.</w:t>
      </w:r>
      <w:bookmarkEnd w:id="29"/>
    </w:p>
    <w:p w14:paraId="5EF802B0" w14:textId="77777777" w:rsidR="00DE7261" w:rsidRPr="00DE7261" w:rsidRDefault="00DE7261" w:rsidP="00DE7261">
      <w:pPr>
        <w:pStyle w:val="EndNoteBibliography"/>
        <w:spacing w:after="240"/>
        <w:rPr>
          <w:noProof/>
        </w:rPr>
      </w:pPr>
      <w:bookmarkStart w:id="30" w:name="_ENREF_30"/>
      <w:r w:rsidRPr="00DE7261">
        <w:rPr>
          <w:noProof/>
        </w:rPr>
        <w:t>30.</w:t>
      </w:r>
      <w:r w:rsidRPr="00DE7261">
        <w:rPr>
          <w:noProof/>
        </w:rPr>
        <w:tab/>
        <w:t>Donoho D. 50 Years of Data Science. Journal of Computational and Graphical Statistics. 2017;26(4):745-66.</w:t>
      </w:r>
      <w:bookmarkEnd w:id="30"/>
    </w:p>
    <w:p w14:paraId="486446BE" w14:textId="77777777" w:rsidR="00DE7261" w:rsidRPr="00DE7261" w:rsidRDefault="00DE7261" w:rsidP="00DE7261">
      <w:pPr>
        <w:pStyle w:val="EndNoteBibliography"/>
        <w:spacing w:after="240"/>
        <w:rPr>
          <w:noProof/>
        </w:rPr>
      </w:pPr>
      <w:bookmarkStart w:id="31" w:name="_ENREF_31"/>
      <w:r w:rsidRPr="00DE7261">
        <w:rPr>
          <w:noProof/>
        </w:rPr>
        <w:t>31.</w:t>
      </w:r>
      <w:r w:rsidRPr="00DE7261">
        <w:rPr>
          <w:noProof/>
        </w:rPr>
        <w:tab/>
        <w:t>Cohen J. Things I have learned (so far). American psychologist. 1990;45(12):1304.</w:t>
      </w:r>
      <w:bookmarkEnd w:id="31"/>
    </w:p>
    <w:p w14:paraId="366651B2" w14:textId="77777777" w:rsidR="00DE7261" w:rsidRPr="00DE7261" w:rsidRDefault="00DE7261" w:rsidP="00DE7261">
      <w:pPr>
        <w:pStyle w:val="EndNoteBibliography"/>
        <w:spacing w:after="240"/>
        <w:rPr>
          <w:noProof/>
        </w:rPr>
      </w:pPr>
      <w:bookmarkStart w:id="32" w:name="_ENREF_32"/>
      <w:r w:rsidRPr="00DE7261">
        <w:rPr>
          <w:noProof/>
        </w:rPr>
        <w:t>32.</w:t>
      </w:r>
      <w:r w:rsidRPr="00DE7261">
        <w:rPr>
          <w:noProof/>
        </w:rPr>
        <w:tab/>
        <w:t>Gigerenzer G, Murray DJ. Cognition as intuitive statistics. NJ: Erlbaum: Hillsdale; 1987.</w:t>
      </w:r>
      <w:bookmarkEnd w:id="32"/>
    </w:p>
    <w:p w14:paraId="3AC98A78" w14:textId="77777777" w:rsidR="00DE7261" w:rsidRPr="00DE7261" w:rsidRDefault="00DE7261" w:rsidP="00DE7261">
      <w:pPr>
        <w:pStyle w:val="EndNoteBibliography"/>
        <w:spacing w:after="240"/>
        <w:rPr>
          <w:noProof/>
        </w:rPr>
      </w:pPr>
      <w:bookmarkStart w:id="33" w:name="_ENREF_33"/>
      <w:r w:rsidRPr="00DE7261">
        <w:rPr>
          <w:noProof/>
        </w:rPr>
        <w:t>33.</w:t>
      </w:r>
      <w:r w:rsidRPr="00DE7261">
        <w:rPr>
          <w:noProof/>
        </w:rPr>
        <w:tab/>
        <w:t>Szucs D, Ioannidis JPA. When Null Hypothesis Significance Testing Is Unsuitable for Research: A Reassessment. Frontiers in human neuroscience. 2017;11:390.</w:t>
      </w:r>
      <w:bookmarkEnd w:id="33"/>
    </w:p>
    <w:p w14:paraId="71CC11F8" w14:textId="77777777" w:rsidR="00DE7261" w:rsidRPr="00DE7261" w:rsidRDefault="00DE7261" w:rsidP="00DE7261">
      <w:pPr>
        <w:pStyle w:val="EndNoteBibliography"/>
        <w:spacing w:after="240"/>
        <w:rPr>
          <w:noProof/>
        </w:rPr>
      </w:pPr>
      <w:bookmarkStart w:id="34" w:name="_ENREF_34"/>
      <w:r w:rsidRPr="00DE7261">
        <w:rPr>
          <w:noProof/>
        </w:rPr>
        <w:t>34.</w:t>
      </w:r>
      <w:r w:rsidRPr="00DE7261">
        <w:rPr>
          <w:noProof/>
        </w:rPr>
        <w:tab/>
        <w:t>Friedman JH. The role of statistics in the data revolution? International Statistical Review/Revue Internationale de Statistique. 2001:5-10.</w:t>
      </w:r>
      <w:bookmarkEnd w:id="34"/>
    </w:p>
    <w:p w14:paraId="1B3F5F93" w14:textId="77777777" w:rsidR="00DE7261" w:rsidRPr="00DE7261" w:rsidRDefault="00DE7261" w:rsidP="00DE7261">
      <w:pPr>
        <w:pStyle w:val="EndNoteBibliography"/>
        <w:spacing w:after="240"/>
        <w:rPr>
          <w:noProof/>
        </w:rPr>
      </w:pPr>
      <w:bookmarkStart w:id="35" w:name="_ENREF_35"/>
      <w:r w:rsidRPr="00DE7261">
        <w:rPr>
          <w:noProof/>
        </w:rPr>
        <w:t>35.</w:t>
      </w:r>
      <w:r w:rsidRPr="00DE7261">
        <w:rPr>
          <w:noProof/>
        </w:rPr>
        <w:tab/>
        <w:t>Bzdok D. Classical Statistics and Statistical Learning in Imaging Neuroscience. Frontiers in neuroscience. 2017.</w:t>
      </w:r>
      <w:bookmarkEnd w:id="35"/>
    </w:p>
    <w:p w14:paraId="31C4BEF1" w14:textId="77777777" w:rsidR="00DE7261" w:rsidRPr="00DE7261" w:rsidRDefault="00DE7261" w:rsidP="00DE7261">
      <w:pPr>
        <w:pStyle w:val="EndNoteBibliography"/>
        <w:rPr>
          <w:noProof/>
        </w:rPr>
      </w:pPr>
      <w:bookmarkStart w:id="36" w:name="_ENREF_36"/>
      <w:r w:rsidRPr="00DE7261">
        <w:rPr>
          <w:noProof/>
        </w:rPr>
        <w:t>36.</w:t>
      </w:r>
      <w:r w:rsidRPr="00DE7261">
        <w:rPr>
          <w:noProof/>
        </w:rPr>
        <w:tab/>
        <w:t>Bernard C. An introduction to the study of experimental medicine: Courier Corporation; 1957.</w:t>
      </w:r>
      <w:bookmarkEnd w:id="36"/>
    </w:p>
    <w:p w14:paraId="4FD7C1DC" w14:textId="69425BB3"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0F0AD" w14:textId="77777777" w:rsidR="00BF3E5B" w:rsidRDefault="00BF3E5B" w:rsidP="00B65FF7">
      <w:r>
        <w:separator/>
      </w:r>
    </w:p>
  </w:endnote>
  <w:endnote w:type="continuationSeparator" w:id="0">
    <w:p w14:paraId="31DEF432" w14:textId="77777777" w:rsidR="00BF3E5B" w:rsidRDefault="00BF3E5B" w:rsidP="00B65FF7">
      <w:r>
        <w:continuationSeparator/>
      </w:r>
    </w:p>
  </w:endnote>
  <w:endnote w:type="continuationNotice" w:id="1">
    <w:p w14:paraId="402EF806" w14:textId="77777777" w:rsidR="00BF3E5B" w:rsidRDefault="00BF3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DA0A32" w:rsidRDefault="00DA0A32"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4074D8">
          <w:rPr>
            <w:noProof/>
          </w:rPr>
          <w:t>11</w:t>
        </w:r>
        <w:r>
          <w:rPr>
            <w:noProof/>
          </w:rPr>
          <w:fldChar w:fldCharType="end"/>
        </w:r>
      </w:p>
    </w:sdtContent>
  </w:sdt>
  <w:p w14:paraId="0FA0E38E" w14:textId="77777777" w:rsidR="00DA0A32" w:rsidRDefault="00DA0A32">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E027E" w14:textId="77777777" w:rsidR="00BF3E5B" w:rsidRDefault="00BF3E5B" w:rsidP="00B65FF7">
      <w:r>
        <w:separator/>
      </w:r>
    </w:p>
  </w:footnote>
  <w:footnote w:type="continuationSeparator" w:id="0">
    <w:p w14:paraId="0B8E9FD9" w14:textId="77777777" w:rsidR="00BF3E5B" w:rsidRDefault="00BF3E5B" w:rsidP="00B65FF7">
      <w:r>
        <w:continuationSeparator/>
      </w:r>
    </w:p>
  </w:footnote>
  <w:footnote w:type="continuationNotice" w:id="1">
    <w:p w14:paraId="3075F466" w14:textId="77777777" w:rsidR="00BF3E5B" w:rsidRDefault="00BF3E5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3E5B"/>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058B"/>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088"/>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AEB0C-086A-804D-B039-E7716450BF30}">
  <ds:schemaRefs>
    <ds:schemaRef ds:uri="http://schemas.openxmlformats.org/officeDocument/2006/bibliography"/>
  </ds:schemaRefs>
</ds:datastoreItem>
</file>

<file path=customXml/itemProps2.xml><?xml version="1.0" encoding="utf-8"?>
<ds:datastoreItem xmlns:ds="http://schemas.openxmlformats.org/officeDocument/2006/customXml" ds:itemID="{7E94794D-B80A-F746-A270-137391E92714}">
  <ds:schemaRefs>
    <ds:schemaRef ds:uri="http://schemas.openxmlformats.org/officeDocument/2006/bibliography"/>
  </ds:schemaRefs>
</ds:datastoreItem>
</file>

<file path=customXml/itemProps3.xml><?xml version="1.0" encoding="utf-8"?>
<ds:datastoreItem xmlns:ds="http://schemas.openxmlformats.org/officeDocument/2006/customXml" ds:itemID="{4E0A23D0-C898-804B-BB3E-CB083619E9FD}">
  <ds:schemaRefs>
    <ds:schemaRef ds:uri="http://schemas.openxmlformats.org/officeDocument/2006/bibliography"/>
  </ds:schemaRefs>
</ds:datastoreItem>
</file>

<file path=customXml/itemProps4.xml><?xml version="1.0" encoding="utf-8"?>
<ds:datastoreItem xmlns:ds="http://schemas.openxmlformats.org/officeDocument/2006/customXml" ds:itemID="{ACDB61F7-4D33-D348-B9D4-09CA73BFB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10319</Words>
  <Characters>65014</Characters>
  <Application>Microsoft Macintosh Word</Application>
  <DocSecurity>0</DocSecurity>
  <Lines>541</Lines>
  <Paragraphs>150</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75183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48</cp:revision>
  <cp:lastPrinted>2018-02-15T09:05:00Z</cp:lastPrinted>
  <dcterms:created xsi:type="dcterms:W3CDTF">2018-03-02T14:01:00Z</dcterms:created>
  <dcterms:modified xsi:type="dcterms:W3CDTF">2018-04-14T08:29:00Z</dcterms:modified>
</cp:coreProperties>
</file>