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B16" w:rsidRPr="00797745" w:rsidRDefault="00183B2E" w:rsidP="00A42000">
      <w:pPr>
        <w:spacing w:after="120"/>
        <w:rPr>
          <w:i/>
          <w:color w:val="000000" w:themeColor="text1"/>
          <w:sz w:val="48"/>
          <w:szCs w:val="48"/>
        </w:rPr>
      </w:pPr>
      <w:r w:rsidRPr="00797745">
        <w:rPr>
          <w:i/>
          <w:color w:val="000000" w:themeColor="text1"/>
          <w:sz w:val="48"/>
          <w:szCs w:val="48"/>
        </w:rPr>
        <w:t>Inverse</w:t>
      </w:r>
      <w:r w:rsidR="00A42000">
        <w:rPr>
          <w:i/>
          <w:color w:val="000000" w:themeColor="text1"/>
          <w:sz w:val="48"/>
          <w:szCs w:val="48"/>
        </w:rPr>
        <w:t xml:space="preserve"> </w:t>
      </w:r>
      <w:r w:rsidR="00A27B16" w:rsidRPr="00797745">
        <w:rPr>
          <w:i/>
          <w:color w:val="000000" w:themeColor="text1"/>
          <w:sz w:val="48"/>
          <w:szCs w:val="48"/>
        </w:rPr>
        <w:t>Planar Kinematics of a Two-Link Robot Arm</w:t>
      </w:r>
      <w:r w:rsidRPr="00797745">
        <w:rPr>
          <w:i/>
          <w:color w:val="000000" w:themeColor="text1"/>
          <w:sz w:val="48"/>
          <w:szCs w:val="48"/>
        </w:rPr>
        <w:t xml:space="preserve"> Using </w:t>
      </w:r>
      <w:r w:rsidR="00BA2D87">
        <w:rPr>
          <w:i/>
          <w:color w:val="000000" w:themeColor="text1"/>
          <w:sz w:val="48"/>
          <w:szCs w:val="48"/>
        </w:rPr>
        <w:t>Denavit – Hartenberg Representation</w:t>
      </w:r>
    </w:p>
    <w:p w:rsidR="00376E87" w:rsidRPr="00797745" w:rsidRDefault="00183B2E">
      <w:pPr>
        <w:spacing w:after="120"/>
        <w:rPr>
          <w:i/>
          <w:color w:val="000000" w:themeColor="text1"/>
          <w:sz w:val="28"/>
          <w:szCs w:val="28"/>
        </w:rPr>
      </w:pPr>
      <w:r w:rsidRPr="00797745">
        <w:rPr>
          <w:i/>
          <w:color w:val="000000" w:themeColor="text1"/>
          <w:sz w:val="28"/>
          <w:szCs w:val="28"/>
        </w:rPr>
        <w:t>MECE 617</w:t>
      </w:r>
      <w:r w:rsidR="002541E8" w:rsidRPr="00797745">
        <w:rPr>
          <w:i/>
          <w:color w:val="000000" w:themeColor="text1"/>
          <w:sz w:val="28"/>
          <w:szCs w:val="28"/>
        </w:rPr>
        <w:t xml:space="preserve"> Activity</w:t>
      </w:r>
    </w:p>
    <w:p w:rsidR="00376E87" w:rsidRPr="00797745" w:rsidRDefault="00376E87">
      <w:pPr>
        <w:rPr>
          <w:color w:val="000000" w:themeColor="text1"/>
        </w:rPr>
        <w:sectPr w:rsidR="00376E87" w:rsidRPr="00797745">
          <w:pgSz w:w="11906" w:h="16838"/>
          <w:pgMar w:top="1080" w:right="734" w:bottom="2434" w:left="734" w:header="360" w:footer="360" w:gutter="0"/>
          <w:pgNumType w:start="1"/>
          <w:cols w:space="720"/>
        </w:sectPr>
      </w:pPr>
    </w:p>
    <w:p w:rsidR="00376E87" w:rsidRPr="00797745" w:rsidRDefault="002541E8">
      <w:pPr>
        <w:ind w:firstLine="720"/>
        <w:rPr>
          <w:color w:val="000000" w:themeColor="text1"/>
        </w:rPr>
      </w:pPr>
      <w:r w:rsidRPr="00797745">
        <w:rPr>
          <w:color w:val="000000" w:themeColor="text1"/>
        </w:rPr>
        <w:lastRenderedPageBreak/>
        <w:t>Ivan John A. Naparota</w:t>
      </w:r>
    </w:p>
    <w:p w:rsidR="00376E87" w:rsidRPr="00797745" w:rsidRDefault="002541E8">
      <w:pPr>
        <w:ind w:firstLine="720"/>
        <w:rPr>
          <w:color w:val="000000" w:themeColor="text1"/>
        </w:rPr>
      </w:pPr>
      <w:r w:rsidRPr="00797745">
        <w:rPr>
          <w:color w:val="000000" w:themeColor="text1"/>
        </w:rPr>
        <w:t>University of San Carlos – Talamban Campus</w:t>
      </w:r>
    </w:p>
    <w:p w:rsidR="00376E87" w:rsidRPr="00797745" w:rsidRDefault="002541E8">
      <w:pPr>
        <w:ind w:firstLine="720"/>
        <w:rPr>
          <w:color w:val="000000" w:themeColor="text1"/>
        </w:rPr>
      </w:pPr>
      <w:r w:rsidRPr="00797745">
        <w:rPr>
          <w:color w:val="000000" w:themeColor="text1"/>
        </w:rPr>
        <w:t>Department of Electrical and Electronics Engineering</w:t>
      </w:r>
    </w:p>
    <w:p w:rsidR="00376E87" w:rsidRPr="00797745" w:rsidRDefault="002541E8">
      <w:pPr>
        <w:ind w:firstLine="720"/>
        <w:rPr>
          <w:color w:val="000000" w:themeColor="text1"/>
        </w:rPr>
      </w:pPr>
      <w:r w:rsidRPr="00797745">
        <w:rPr>
          <w:color w:val="000000" w:themeColor="text1"/>
        </w:rPr>
        <w:t>ivanjohnnaparota66@gmail.com</w:t>
      </w:r>
    </w:p>
    <w:p w:rsidR="00376E87" w:rsidRPr="00797745" w:rsidRDefault="00376E87">
      <w:pPr>
        <w:ind w:firstLine="720"/>
        <w:rPr>
          <w:color w:val="000000" w:themeColor="text1"/>
        </w:rPr>
      </w:pPr>
    </w:p>
    <w:p w:rsidR="00376E87" w:rsidRPr="00797745" w:rsidRDefault="00376E87">
      <w:pPr>
        <w:rPr>
          <w:color w:val="000000" w:themeColor="text1"/>
        </w:rPr>
        <w:sectPr w:rsidR="00376E87" w:rsidRPr="00797745">
          <w:type w:val="continuous"/>
          <w:pgSz w:w="11906" w:h="16838"/>
          <w:pgMar w:top="1080" w:right="734" w:bottom="2434" w:left="734" w:header="360" w:footer="360" w:gutter="0"/>
          <w:cols w:space="720"/>
        </w:sectPr>
      </w:pPr>
    </w:p>
    <w:p w:rsidR="00376E87" w:rsidRPr="00B92762" w:rsidRDefault="002541E8" w:rsidP="00126186">
      <w:pPr>
        <w:spacing w:after="200"/>
        <w:ind w:firstLine="720"/>
        <w:jc w:val="both"/>
        <w:rPr>
          <w:b/>
          <w:color w:val="000000" w:themeColor="text1"/>
          <w:sz w:val="21"/>
          <w:szCs w:val="21"/>
        </w:rPr>
      </w:pPr>
      <w:r w:rsidRPr="00B92762">
        <w:rPr>
          <w:b/>
          <w:i/>
          <w:color w:val="000000" w:themeColor="text1"/>
          <w:sz w:val="21"/>
          <w:szCs w:val="21"/>
        </w:rPr>
        <w:lastRenderedPageBreak/>
        <w:t xml:space="preserve">Abstract </w:t>
      </w:r>
      <w:r w:rsidRPr="00B92762">
        <w:rPr>
          <w:b/>
          <w:color w:val="000000" w:themeColor="text1"/>
          <w:sz w:val="21"/>
          <w:szCs w:val="21"/>
        </w:rPr>
        <w:t xml:space="preserve">— </w:t>
      </w:r>
      <w:r w:rsidR="00D4124C" w:rsidRPr="00B92762">
        <w:rPr>
          <w:b/>
          <w:color w:val="000000" w:themeColor="text1"/>
          <w:sz w:val="21"/>
          <w:szCs w:val="21"/>
        </w:rPr>
        <w:t xml:space="preserve">this activity presents the inverse kinematics of a two link </w:t>
      </w:r>
      <w:r w:rsidR="00AA4298" w:rsidRPr="00B92762">
        <w:rPr>
          <w:b/>
          <w:color w:val="000000" w:themeColor="text1"/>
          <w:sz w:val="21"/>
          <w:szCs w:val="21"/>
        </w:rPr>
        <w:t xml:space="preserve">planar </w:t>
      </w:r>
      <w:r w:rsidR="00D4124C" w:rsidRPr="00B92762">
        <w:rPr>
          <w:b/>
          <w:color w:val="000000" w:themeColor="text1"/>
          <w:sz w:val="21"/>
          <w:szCs w:val="21"/>
        </w:rPr>
        <w:t>robot arm using the Denavit – Hartenberg representation</w:t>
      </w:r>
      <w:r w:rsidR="007E573C" w:rsidRPr="00B92762">
        <w:rPr>
          <w:b/>
          <w:color w:val="000000" w:themeColor="text1"/>
          <w:sz w:val="21"/>
          <w:szCs w:val="21"/>
        </w:rPr>
        <w:t xml:space="preserve"> and </w:t>
      </w:r>
      <w:r w:rsidR="004B606A" w:rsidRPr="00B92762">
        <w:rPr>
          <w:b/>
          <w:color w:val="000000" w:themeColor="text1"/>
          <w:sz w:val="21"/>
          <w:szCs w:val="21"/>
        </w:rPr>
        <w:t>exploits</w:t>
      </w:r>
      <w:r w:rsidR="00D4124C" w:rsidRPr="00B92762">
        <w:rPr>
          <w:b/>
          <w:color w:val="000000" w:themeColor="text1"/>
          <w:sz w:val="21"/>
          <w:szCs w:val="21"/>
        </w:rPr>
        <w:t xml:space="preserve"> MATLAB’s computing prowess to avoid manual solutions.</w:t>
      </w:r>
    </w:p>
    <w:p w:rsidR="00376E87" w:rsidRPr="00B92762" w:rsidRDefault="002541E8" w:rsidP="00C20C38">
      <w:pPr>
        <w:spacing w:after="200"/>
        <w:ind w:firstLine="720"/>
        <w:jc w:val="both"/>
        <w:rPr>
          <w:b/>
          <w:i/>
          <w:color w:val="000000" w:themeColor="text1"/>
          <w:sz w:val="21"/>
          <w:szCs w:val="21"/>
        </w:rPr>
      </w:pPr>
      <w:bookmarkStart w:id="0" w:name="_7wk41ymwgkx4" w:colFirst="0" w:colLast="0"/>
      <w:bookmarkEnd w:id="0"/>
      <w:r w:rsidRPr="00B92762">
        <w:rPr>
          <w:b/>
          <w:i/>
          <w:color w:val="000000" w:themeColor="text1"/>
          <w:sz w:val="21"/>
          <w:szCs w:val="21"/>
        </w:rPr>
        <w:t>Keywords</w:t>
      </w:r>
      <w:r w:rsidRPr="00B92762">
        <w:rPr>
          <w:b/>
          <w:color w:val="000000" w:themeColor="text1"/>
          <w:sz w:val="21"/>
          <w:szCs w:val="21"/>
        </w:rPr>
        <w:t xml:space="preserve"> – </w:t>
      </w:r>
      <w:r w:rsidR="002B0FF0" w:rsidRPr="00B92762">
        <w:rPr>
          <w:b/>
          <w:i/>
          <w:color w:val="000000" w:themeColor="text1"/>
          <w:sz w:val="21"/>
          <w:szCs w:val="21"/>
        </w:rPr>
        <w:t>Inverse Kinematics</w:t>
      </w:r>
      <w:r w:rsidR="0062464D" w:rsidRPr="00B92762">
        <w:rPr>
          <w:b/>
          <w:i/>
          <w:color w:val="000000" w:themeColor="text1"/>
          <w:sz w:val="21"/>
          <w:szCs w:val="21"/>
        </w:rPr>
        <w:t xml:space="preserve">, </w:t>
      </w:r>
      <w:r w:rsidR="00D4124C" w:rsidRPr="00B92762">
        <w:rPr>
          <w:b/>
          <w:i/>
          <w:color w:val="000000" w:themeColor="text1"/>
          <w:sz w:val="21"/>
          <w:szCs w:val="21"/>
        </w:rPr>
        <w:t>Denavit - Hartenberg</w:t>
      </w:r>
      <w:r w:rsidR="002B0FF0" w:rsidRPr="00B92762">
        <w:rPr>
          <w:b/>
          <w:i/>
          <w:color w:val="000000" w:themeColor="text1"/>
          <w:sz w:val="21"/>
          <w:szCs w:val="21"/>
        </w:rPr>
        <w:t>, MATLAB</w:t>
      </w:r>
    </w:p>
    <w:p w:rsidR="00376E87" w:rsidRPr="00797745" w:rsidRDefault="00376E87">
      <w:pPr>
        <w:spacing w:after="200"/>
        <w:ind w:firstLine="274"/>
        <w:jc w:val="both"/>
        <w:rPr>
          <w:b/>
          <w:i/>
          <w:color w:val="000000" w:themeColor="text1"/>
        </w:rPr>
      </w:pPr>
      <w:bookmarkStart w:id="1" w:name="_lve9t4u6rabu" w:colFirst="0" w:colLast="0"/>
      <w:bookmarkEnd w:id="1"/>
    </w:p>
    <w:p w:rsidR="00FB2856" w:rsidRPr="00B92762" w:rsidRDefault="002541E8" w:rsidP="0063188A">
      <w:pPr>
        <w:pStyle w:val="Heading1"/>
        <w:numPr>
          <w:ilvl w:val="0"/>
          <w:numId w:val="1"/>
        </w:numPr>
        <w:ind w:left="0" w:firstLine="0"/>
        <w:rPr>
          <w:color w:val="000000" w:themeColor="text1"/>
          <w:sz w:val="21"/>
          <w:szCs w:val="21"/>
        </w:rPr>
      </w:pPr>
      <w:r w:rsidRPr="00B92762">
        <w:rPr>
          <w:color w:val="000000" w:themeColor="text1"/>
          <w:sz w:val="21"/>
          <w:szCs w:val="21"/>
        </w:rPr>
        <w:t>I. INTRODUCTION</w:t>
      </w:r>
    </w:p>
    <w:p w:rsidR="0006506F" w:rsidRPr="00B92762" w:rsidRDefault="004B606A" w:rsidP="0006506F">
      <w:pPr>
        <w:tabs>
          <w:tab w:val="left" w:pos="288"/>
        </w:tabs>
        <w:spacing w:after="120"/>
        <w:jc w:val="both"/>
        <w:rPr>
          <w:color w:val="000000" w:themeColor="text1"/>
          <w:sz w:val="21"/>
          <w:szCs w:val="21"/>
        </w:rPr>
      </w:pPr>
      <w:r w:rsidRPr="00B92762">
        <w:rPr>
          <w:color w:val="000000" w:themeColor="text1"/>
          <w:sz w:val="21"/>
          <w:szCs w:val="21"/>
        </w:rPr>
        <w:tab/>
      </w:r>
      <w:r w:rsidRPr="00B92762">
        <w:rPr>
          <w:color w:val="000000" w:themeColor="text1"/>
          <w:sz w:val="21"/>
          <w:szCs w:val="21"/>
        </w:rPr>
        <w:tab/>
      </w:r>
      <w:r w:rsidRPr="00B92762">
        <w:rPr>
          <w:color w:val="000000" w:themeColor="text1"/>
          <w:sz w:val="21"/>
          <w:szCs w:val="21"/>
          <w:highlight w:val="white"/>
        </w:rPr>
        <w:t>In robotics, inverse kinematics makes use of the </w:t>
      </w:r>
      <w:hyperlink r:id="rId6" w:tooltip="Kinematics" w:history="1">
        <w:r w:rsidRPr="00B92762">
          <w:rPr>
            <w:color w:val="000000" w:themeColor="text1"/>
            <w:sz w:val="21"/>
            <w:szCs w:val="21"/>
            <w:highlight w:val="white"/>
          </w:rPr>
          <w:t>kinematics</w:t>
        </w:r>
      </w:hyperlink>
      <w:r w:rsidRPr="00B92762">
        <w:rPr>
          <w:color w:val="000000" w:themeColor="text1"/>
          <w:sz w:val="21"/>
          <w:szCs w:val="21"/>
          <w:highlight w:val="white"/>
        </w:rPr>
        <w:t> equations to determine the joint parameters that provide a desired position for each of the robot's </w:t>
      </w:r>
      <w:r w:rsidR="004F1ED9" w:rsidRPr="00B92762">
        <w:rPr>
          <w:color w:val="000000" w:themeColor="text1"/>
          <w:sz w:val="21"/>
          <w:szCs w:val="21"/>
          <w:highlight w:val="white"/>
        </w:rPr>
        <w:t xml:space="preserve">end effecter </w:t>
      </w:r>
      <w:hyperlink r:id="rId7" w:anchor="cite_note-1" w:history="1">
        <w:r w:rsidRPr="00B92762">
          <w:rPr>
            <w:color w:val="000000" w:themeColor="text1"/>
            <w:sz w:val="21"/>
            <w:szCs w:val="21"/>
            <w:highlight w:val="white"/>
            <w:vertAlign w:val="superscript"/>
          </w:rPr>
          <w:t>[1]</w:t>
        </w:r>
      </w:hyperlink>
      <w:r w:rsidR="00FB2856" w:rsidRPr="00B92762">
        <w:rPr>
          <w:color w:val="000000" w:themeColor="text1"/>
          <w:sz w:val="21"/>
          <w:szCs w:val="21"/>
          <w:highlight w:val="white"/>
        </w:rPr>
        <w:t>.</w:t>
      </w:r>
      <w:r w:rsidR="002E0F8C" w:rsidRPr="00B92762">
        <w:rPr>
          <w:color w:val="000000" w:themeColor="text1"/>
          <w:sz w:val="21"/>
          <w:szCs w:val="21"/>
        </w:rPr>
        <w:t xml:space="preserve"> </w:t>
      </w:r>
      <w:r w:rsidR="0006506F" w:rsidRPr="00B92762">
        <w:rPr>
          <w:color w:val="000000" w:themeColor="text1"/>
          <w:sz w:val="21"/>
          <w:szCs w:val="21"/>
        </w:rPr>
        <w:t xml:space="preserve">Inverse </w:t>
      </w:r>
      <w:r w:rsidR="00B248F9" w:rsidRPr="00B92762">
        <w:rPr>
          <w:color w:val="000000" w:themeColor="text1"/>
          <w:sz w:val="21"/>
          <w:szCs w:val="21"/>
        </w:rPr>
        <w:t>kinematics could be solved with</w:t>
      </w:r>
      <w:r w:rsidR="0006506F" w:rsidRPr="00B92762">
        <w:rPr>
          <w:color w:val="000000" w:themeColor="text1"/>
          <w:sz w:val="21"/>
          <w:szCs w:val="21"/>
        </w:rPr>
        <w:t xml:space="preserve"> various methods but this activity only focuses on the application of Denavit – Hartenberg representation</w:t>
      </w:r>
      <w:r w:rsidR="004F1ED9" w:rsidRPr="00B92762">
        <w:rPr>
          <w:color w:val="000000" w:themeColor="text1"/>
          <w:sz w:val="21"/>
          <w:szCs w:val="21"/>
        </w:rPr>
        <w:t>.</w:t>
      </w:r>
    </w:p>
    <w:p w:rsidR="004F1ED9" w:rsidRPr="00B92762" w:rsidRDefault="004F1ED9" w:rsidP="0006506F">
      <w:pPr>
        <w:tabs>
          <w:tab w:val="left" w:pos="288"/>
        </w:tabs>
        <w:spacing w:after="120"/>
        <w:jc w:val="both"/>
        <w:rPr>
          <w:color w:val="auto"/>
          <w:sz w:val="21"/>
          <w:szCs w:val="21"/>
        </w:rPr>
      </w:pPr>
      <w:r w:rsidRPr="00B92762">
        <w:rPr>
          <w:color w:val="000000" w:themeColor="text1"/>
          <w:sz w:val="21"/>
          <w:szCs w:val="21"/>
        </w:rPr>
        <w:tab/>
      </w:r>
      <w:r w:rsidRPr="00B92762">
        <w:rPr>
          <w:color w:val="000000" w:themeColor="text1"/>
          <w:sz w:val="21"/>
          <w:szCs w:val="21"/>
        </w:rPr>
        <w:tab/>
      </w:r>
      <w:r w:rsidR="009E5700" w:rsidRPr="00B92762">
        <w:rPr>
          <w:color w:val="000000" w:themeColor="text1"/>
          <w:sz w:val="21"/>
          <w:szCs w:val="21"/>
        </w:rPr>
        <w:t xml:space="preserve">In Denavit – Hartenberg representation, </w:t>
      </w:r>
      <w:r w:rsidR="004C2056" w:rsidRPr="00B92762">
        <w:rPr>
          <w:color w:val="000000" w:themeColor="text1"/>
          <w:sz w:val="21"/>
          <w:szCs w:val="21"/>
        </w:rPr>
        <w:t>it is necessary to identify</w:t>
      </w:r>
      <w:r w:rsidR="009E5700" w:rsidRPr="00B92762">
        <w:rPr>
          <w:color w:val="000000" w:themeColor="text1"/>
          <w:sz w:val="21"/>
          <w:szCs w:val="21"/>
        </w:rPr>
        <w:t xml:space="preserve"> and provide for the</w:t>
      </w:r>
      <w:r w:rsidR="009E5700" w:rsidRPr="00B92762">
        <w:rPr>
          <w:bCs/>
          <w:color w:val="auto"/>
          <w:sz w:val="21"/>
          <w:szCs w:val="21"/>
          <w:shd w:val="clear" w:color="auto" w:fill="FFFFFF"/>
        </w:rPr>
        <w:t xml:space="preserve"> </w:t>
      </w:r>
      <w:r w:rsidRPr="00B92762">
        <w:rPr>
          <w:bCs/>
          <w:color w:val="auto"/>
          <w:sz w:val="21"/>
          <w:szCs w:val="21"/>
          <w:shd w:val="clear" w:color="auto" w:fill="FFFFFF"/>
        </w:rPr>
        <w:t>Denavit–Hartenberg parameters</w:t>
      </w:r>
      <w:r w:rsidR="004C2056" w:rsidRPr="00B92762">
        <w:rPr>
          <w:color w:val="auto"/>
          <w:sz w:val="21"/>
          <w:szCs w:val="21"/>
          <w:shd w:val="clear" w:color="auto" w:fill="FFFFFF"/>
        </w:rPr>
        <w:t>, it is</w:t>
      </w:r>
      <w:r w:rsidRPr="00B92762">
        <w:rPr>
          <w:color w:val="auto"/>
          <w:sz w:val="21"/>
          <w:szCs w:val="21"/>
          <w:shd w:val="clear" w:color="auto" w:fill="FFFFFF"/>
        </w:rPr>
        <w:t xml:space="preserve"> the four parameters associated with a particular convention for attaching reference frames to the links of a spatial kinematic chain, or robot manipulator. Jacques Denavit and Richard Hartenberg introduced this convention in 1955 in order to standardize the coordinate frames for spatial linkages</w:t>
      </w:r>
      <w:r w:rsidRPr="00B92762">
        <w:rPr>
          <w:color w:val="auto"/>
          <w:sz w:val="21"/>
          <w:szCs w:val="21"/>
          <w:highlight w:val="white"/>
        </w:rPr>
        <w:t xml:space="preserve"> </w:t>
      </w:r>
      <w:r w:rsidRPr="00B92762">
        <w:rPr>
          <w:color w:val="auto"/>
          <w:sz w:val="21"/>
          <w:szCs w:val="21"/>
          <w:highlight w:val="white"/>
          <w:vertAlign w:val="superscript"/>
        </w:rPr>
        <w:t>[2]</w:t>
      </w:r>
      <w:r w:rsidRPr="00B92762">
        <w:rPr>
          <w:color w:val="auto"/>
          <w:sz w:val="21"/>
          <w:szCs w:val="21"/>
          <w:highlight w:val="white"/>
        </w:rPr>
        <w:t>.</w:t>
      </w:r>
    </w:p>
    <w:p w:rsidR="00581C1C" w:rsidRPr="00B92762" w:rsidRDefault="00581C1C" w:rsidP="0006506F">
      <w:pPr>
        <w:tabs>
          <w:tab w:val="left" w:pos="288"/>
        </w:tabs>
        <w:spacing w:after="120"/>
        <w:jc w:val="both"/>
        <w:rPr>
          <w:color w:val="000000" w:themeColor="text1"/>
          <w:sz w:val="21"/>
          <w:szCs w:val="21"/>
        </w:rPr>
      </w:pPr>
    </w:p>
    <w:p w:rsidR="00376E87" w:rsidRPr="00B92762" w:rsidRDefault="000055AE">
      <w:pPr>
        <w:pStyle w:val="Heading1"/>
        <w:numPr>
          <w:ilvl w:val="0"/>
          <w:numId w:val="1"/>
        </w:numPr>
        <w:ind w:left="0" w:firstLine="0"/>
        <w:rPr>
          <w:color w:val="000000" w:themeColor="text1"/>
          <w:sz w:val="21"/>
          <w:szCs w:val="21"/>
        </w:rPr>
      </w:pPr>
      <w:r w:rsidRPr="00B92762">
        <w:rPr>
          <w:color w:val="000000" w:themeColor="text1"/>
          <w:sz w:val="21"/>
          <w:szCs w:val="21"/>
        </w:rPr>
        <w:t>II. EQUATIONS AND MATLAB CODES</w:t>
      </w:r>
    </w:p>
    <w:p w:rsidR="00E95422" w:rsidRPr="00B92762" w:rsidRDefault="002541E8" w:rsidP="00E95422">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000000" w:themeColor="text1"/>
          <w:sz w:val="21"/>
          <w:szCs w:val="21"/>
        </w:rPr>
      </w:pPr>
      <w:bookmarkStart w:id="2" w:name="_3mwas8sj082g" w:colFirst="0" w:colLast="0"/>
      <w:bookmarkEnd w:id="2"/>
      <w:r w:rsidRPr="00B92762">
        <w:rPr>
          <w:i w:val="0"/>
          <w:color w:val="000000" w:themeColor="text1"/>
          <w:sz w:val="21"/>
          <w:szCs w:val="21"/>
        </w:rPr>
        <w:t xml:space="preserve">A. </w:t>
      </w:r>
      <w:r w:rsidR="00D40C5E" w:rsidRPr="00B92762">
        <w:rPr>
          <w:color w:val="000000" w:themeColor="text1"/>
          <w:sz w:val="21"/>
          <w:szCs w:val="21"/>
        </w:rPr>
        <w:t>DH Parameters and Transformation Matrices</w:t>
      </w:r>
    </w:p>
    <w:p w:rsidR="00101CB3" w:rsidRPr="00B92762" w:rsidRDefault="00101CB3" w:rsidP="00101C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rPr>
      </w:pPr>
      <w:r w:rsidRPr="00B92762">
        <w:rPr>
          <w:color w:val="auto"/>
          <w:sz w:val="21"/>
          <w:szCs w:val="21"/>
        </w:rPr>
        <w:t xml:space="preserve">For a specific </w:t>
      </w:r>
      <w:r w:rsidRPr="00B92762">
        <w:rPr>
          <w:i/>
          <w:color w:val="auto"/>
          <w:sz w:val="21"/>
          <w:szCs w:val="21"/>
        </w:rPr>
        <w:t>i</w:t>
      </w:r>
      <w:r w:rsidRPr="00B92762">
        <w:rPr>
          <w:color w:val="auto"/>
          <w:sz w:val="21"/>
          <w:szCs w:val="21"/>
        </w:rPr>
        <w:t xml:space="preserve">, we obtain the T matrix, T = </w:t>
      </w:r>
      <w:r w:rsidRPr="00B92762">
        <w:rPr>
          <w:color w:val="auto"/>
          <w:sz w:val="21"/>
          <w:szCs w:val="21"/>
          <w:vertAlign w:val="superscript"/>
        </w:rPr>
        <w:t>0</w:t>
      </w:r>
      <w:r w:rsidRPr="00B92762">
        <w:rPr>
          <w:color w:val="auto"/>
          <w:sz w:val="21"/>
          <w:szCs w:val="21"/>
        </w:rPr>
        <w:t>A</w:t>
      </w:r>
      <w:r w:rsidRPr="00B92762">
        <w:rPr>
          <w:i/>
          <w:color w:val="auto"/>
          <w:sz w:val="21"/>
          <w:szCs w:val="21"/>
          <w:vertAlign w:val="subscript"/>
        </w:rPr>
        <w:t>i</w:t>
      </w:r>
      <w:r w:rsidRPr="00B92762">
        <w:rPr>
          <w:color w:val="auto"/>
          <w:sz w:val="21"/>
          <w:szCs w:val="21"/>
          <w:vertAlign w:val="subscript"/>
        </w:rPr>
        <w:t xml:space="preserve">, </w:t>
      </w:r>
      <w:r w:rsidRPr="00B92762">
        <w:rPr>
          <w:color w:val="auto"/>
          <w:sz w:val="21"/>
          <w:szCs w:val="21"/>
        </w:rPr>
        <w:t xml:space="preserve">which specifies the position and orientation of the endpoint of the manipulator with respect to the base coordinate system. Considering T matrix to be of the form </w:t>
      </w:r>
      <w:r w:rsidR="00BA4FDC">
        <w:rPr>
          <w:color w:val="auto"/>
          <w:sz w:val="21"/>
          <w:szCs w:val="21"/>
          <w:vertAlign w:val="superscript"/>
        </w:rPr>
        <w:t>[3</w:t>
      </w:r>
      <w:r w:rsidRPr="00B92762">
        <w:rPr>
          <w:color w:val="auto"/>
          <w:sz w:val="21"/>
          <w:szCs w:val="21"/>
          <w:vertAlign w:val="superscript"/>
        </w:rPr>
        <w:t>]</w:t>
      </w:r>
    </w:p>
    <w:p w:rsidR="00101CB3" w:rsidRPr="00B92762" w:rsidRDefault="00101CB3" w:rsidP="00101C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101CB3" w:rsidRPr="00B92762" w:rsidRDefault="00101CB3" w:rsidP="00101C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r w:rsidRPr="00B92762">
        <w:rPr>
          <w:color w:val="auto"/>
          <w:sz w:val="21"/>
          <w:szCs w:val="21"/>
          <w:lang w:val="en-PH"/>
        </w:rPr>
        <w:t xml:space="preserve">T = </w:t>
      </w:r>
      <m:oMath>
        <m:d>
          <m:dPr>
            <m:begChr m:val="["/>
            <m:endChr m:val="]"/>
            <m:ctrlPr>
              <w:rPr>
                <w:rFonts w:ascii="Cambria Math" w:hAnsi="Cambria Math"/>
                <w:i/>
                <w:color w:val="auto"/>
                <w:sz w:val="21"/>
                <w:szCs w:val="21"/>
                <w:lang w:val="en-PH"/>
              </w:rPr>
            </m:ctrlPr>
          </m:dPr>
          <m:e>
            <m:m>
              <m:mPr>
                <m:mcs>
                  <m:mc>
                    <m:mcPr>
                      <m:count m:val="4"/>
                      <m:mcJc m:val="center"/>
                    </m:mcPr>
                  </m:mc>
                </m:mcs>
                <m:ctrlPr>
                  <w:rPr>
                    <w:rFonts w:ascii="Cambria Math" w:hAnsi="Cambria Math"/>
                    <w:i/>
                    <w:color w:val="auto"/>
                    <w:sz w:val="21"/>
                    <w:szCs w:val="21"/>
                    <w:lang w:val="en-PH"/>
                  </w:rPr>
                </m:ctrlPr>
              </m:mPr>
              <m:mr>
                <m:e>
                  <m:r>
                    <w:rPr>
                      <w:rFonts w:ascii="Cambria Math" w:hAnsi="Cambria Math"/>
                      <w:color w:val="auto"/>
                      <w:sz w:val="21"/>
                      <w:szCs w:val="21"/>
                      <w:lang w:val="en-PH"/>
                    </w:rPr>
                    <m:t>cosθ</m:t>
                  </m:r>
                </m:e>
                <m:e>
                  <m:r>
                    <w:rPr>
                      <w:rFonts w:ascii="Cambria Math" w:hAnsi="Cambria Math"/>
                      <w:color w:val="auto"/>
                      <w:sz w:val="21"/>
                      <w:szCs w:val="21"/>
                      <w:lang w:val="en-PH"/>
                    </w:rPr>
                    <m:t>-cosαsinθ</m:t>
                  </m:r>
                </m:e>
                <m:e>
                  <m:r>
                    <w:rPr>
                      <w:rFonts w:ascii="Cambria Math" w:hAnsi="Cambria Math"/>
                      <w:color w:val="auto"/>
                      <w:sz w:val="21"/>
                      <w:szCs w:val="21"/>
                      <w:lang w:val="en-PH"/>
                    </w:rPr>
                    <m:t>sinαsinθ</m:t>
                  </m:r>
                  <m:ctrlPr>
                    <w:rPr>
                      <w:rFonts w:ascii="Cambria Math" w:eastAsia="Cambria Math" w:hAnsi="Cambria Math"/>
                      <w:i/>
                      <w:color w:val="auto"/>
                      <w:sz w:val="21"/>
                      <w:szCs w:val="21"/>
                    </w:rPr>
                  </m:ctrlPr>
                </m:e>
                <m:e>
                  <m:r>
                    <w:rPr>
                      <w:rFonts w:ascii="Cambria Math" w:eastAsia="Cambria Math" w:hAnsi="Cambria Math"/>
                      <w:color w:val="auto"/>
                      <w:sz w:val="21"/>
                      <w:szCs w:val="21"/>
                    </w:rPr>
                    <m:t>rcosθ</m:t>
                  </m:r>
                  <m:ctrlPr>
                    <w:rPr>
                      <w:rFonts w:ascii="Cambria Math" w:eastAsia="Cambria Math" w:hAnsi="Cambria Math"/>
                      <w:i/>
                      <w:color w:val="auto"/>
                      <w:sz w:val="21"/>
                      <w:szCs w:val="21"/>
                    </w:rPr>
                  </m:ctrlPr>
                </m:e>
              </m:mr>
              <m:mr>
                <m:e>
                  <m:r>
                    <w:rPr>
                      <w:rFonts w:ascii="Cambria Math" w:hAnsi="Cambria Math"/>
                      <w:color w:val="auto"/>
                      <w:sz w:val="21"/>
                      <w:szCs w:val="21"/>
                      <w:lang w:val="en-PH"/>
                    </w:rPr>
                    <m:t>sinθ</m:t>
                  </m:r>
                  <m:ctrlPr>
                    <w:rPr>
                      <w:rFonts w:ascii="Cambria Math" w:eastAsia="Cambria Math" w:hAnsi="Cambria Math"/>
                      <w:i/>
                      <w:color w:val="auto"/>
                      <w:sz w:val="21"/>
                      <w:szCs w:val="21"/>
                    </w:rPr>
                  </m:ctrlPr>
                </m:e>
                <m:e>
                  <m:r>
                    <w:rPr>
                      <w:rFonts w:ascii="Cambria Math" w:hAnsi="Cambria Math"/>
                      <w:color w:val="auto"/>
                      <w:sz w:val="21"/>
                      <w:szCs w:val="21"/>
                      <w:lang w:val="en-PH"/>
                    </w:rPr>
                    <m:t>cosαcosθ</m:t>
                  </m:r>
                  <m:ctrlPr>
                    <w:rPr>
                      <w:rFonts w:ascii="Cambria Math" w:eastAsia="Cambria Math" w:hAnsi="Cambria Math"/>
                      <w:i/>
                      <w:color w:val="auto"/>
                      <w:sz w:val="21"/>
                      <w:szCs w:val="21"/>
                    </w:rPr>
                  </m:ctrlPr>
                </m:e>
                <m:e>
                  <m:r>
                    <w:rPr>
                      <w:rFonts w:ascii="Cambria Math" w:hAnsi="Cambria Math"/>
                      <w:color w:val="auto"/>
                      <w:sz w:val="21"/>
                      <w:szCs w:val="21"/>
                      <w:lang w:val="en-PH"/>
                    </w:rPr>
                    <m:t>-sinαcosθ</m:t>
                  </m:r>
                  <m:ctrlPr>
                    <w:rPr>
                      <w:rFonts w:ascii="Cambria Math" w:eastAsia="Cambria Math" w:hAnsi="Cambria Math"/>
                      <w:i/>
                      <w:color w:val="auto"/>
                      <w:sz w:val="21"/>
                      <w:szCs w:val="21"/>
                    </w:rPr>
                  </m:ctrlPr>
                </m:e>
                <m:e>
                  <m:r>
                    <w:rPr>
                      <w:rFonts w:ascii="Cambria Math" w:hAnsi="Cambria Math"/>
                      <w:color w:val="auto"/>
                      <w:sz w:val="21"/>
                      <w:szCs w:val="21"/>
                      <w:lang w:val="en-PH"/>
                    </w:rPr>
                    <m:t>rsinθ</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hAnsi="Cambria Math"/>
                      <w:color w:val="auto"/>
                      <w:sz w:val="21"/>
                      <w:szCs w:val="21"/>
                      <w:lang w:val="en-PH"/>
                    </w:rPr>
                    <m:t>sinα</m:t>
                  </m:r>
                  <m:ctrlPr>
                    <w:rPr>
                      <w:rFonts w:ascii="Cambria Math" w:eastAsia="Cambria Math" w:hAnsi="Cambria Math"/>
                      <w:i/>
                      <w:color w:val="auto"/>
                      <w:sz w:val="21"/>
                      <w:szCs w:val="21"/>
                    </w:rPr>
                  </m:ctrlPr>
                </m:e>
                <m:e>
                  <m:r>
                    <w:rPr>
                      <w:rFonts w:ascii="Cambria Math" w:hAnsi="Cambria Math"/>
                      <w:color w:val="auto"/>
                      <w:sz w:val="21"/>
                      <w:szCs w:val="21"/>
                      <w:lang w:val="en-PH"/>
                    </w:rPr>
                    <m:t>cosα</m:t>
                  </m:r>
                  <m:ctrlPr>
                    <w:rPr>
                      <w:rFonts w:ascii="Cambria Math" w:eastAsia="Cambria Math" w:hAnsi="Cambria Math"/>
                      <w:i/>
                      <w:color w:val="auto"/>
                      <w:sz w:val="21"/>
                      <w:szCs w:val="21"/>
                    </w:rPr>
                  </m:ctrlPr>
                </m:e>
                <m:e>
                  <m:r>
                    <w:rPr>
                      <w:rFonts w:ascii="Cambria Math" w:eastAsia="Cambria Math" w:hAnsi="Cambria Math"/>
                      <w:color w:val="auto"/>
                      <w:sz w:val="21"/>
                      <w:szCs w:val="21"/>
                    </w:rPr>
                    <m:t>d</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1</m:t>
                  </m:r>
                </m:e>
              </m:mr>
            </m:m>
          </m:e>
        </m:d>
      </m:oMath>
    </w:p>
    <w:p w:rsidR="00B13EDF" w:rsidRPr="00B92762" w:rsidRDefault="00B13EDF" w:rsidP="00101C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p>
    <w:p w:rsidR="00B13EDF" w:rsidRPr="00B92762" w:rsidRDefault="000D3CF0"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See Figure 2</w:t>
      </w:r>
      <w:r w:rsidR="00B13EDF" w:rsidRPr="00B92762">
        <w:rPr>
          <w:color w:val="auto"/>
          <w:sz w:val="21"/>
          <w:szCs w:val="21"/>
        </w:rPr>
        <w:t>,</w:t>
      </w:r>
    </w:p>
    <w:p w:rsidR="00B13EDF" w:rsidRPr="00B92762"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p>
    <w:p w:rsidR="00B13EDF" w:rsidRPr="00B92762"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1"/>
          <w:szCs w:val="21"/>
        </w:rPr>
      </w:pPr>
      <w:r w:rsidRPr="00B92762">
        <w:rPr>
          <w:color w:val="auto"/>
          <w:sz w:val="21"/>
          <w:szCs w:val="21"/>
        </w:rPr>
        <w:t>Where:</w:t>
      </w:r>
    </w:p>
    <w:p w:rsidR="00B13EDF"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ab/>
        <w:t>d – depth along the previous joint’s z axis</w:t>
      </w:r>
    </w:p>
    <w:p w:rsidR="00B13EDF"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ab/>
      </w:r>
      <w:r>
        <w:rPr>
          <w:rFonts w:ascii="Calibri" w:hAnsi="Calibri" w:cs="Calibri"/>
          <w:color w:val="auto"/>
          <w:sz w:val="21"/>
          <w:szCs w:val="21"/>
        </w:rPr>
        <w:t>θ</w:t>
      </w:r>
      <w:r>
        <w:rPr>
          <w:color w:val="auto"/>
          <w:sz w:val="21"/>
          <w:szCs w:val="21"/>
        </w:rPr>
        <w:t xml:space="preserve"> – angle about the previous z to align its x with the </w:t>
      </w:r>
      <w:r w:rsidR="00567ACA">
        <w:rPr>
          <w:color w:val="auto"/>
          <w:sz w:val="21"/>
          <w:szCs w:val="21"/>
        </w:rPr>
        <w:t xml:space="preserve">   </w:t>
      </w:r>
      <w:r>
        <w:rPr>
          <w:color w:val="auto"/>
          <w:sz w:val="21"/>
          <w:szCs w:val="21"/>
        </w:rPr>
        <w:t>new origin</w:t>
      </w:r>
    </w:p>
    <w:p w:rsidR="00B13EDF"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ab/>
      </w:r>
      <w:r>
        <w:rPr>
          <w:rFonts w:ascii="Calibri" w:hAnsi="Calibri" w:cs="Calibri"/>
          <w:color w:val="auto"/>
          <w:sz w:val="21"/>
          <w:szCs w:val="21"/>
        </w:rPr>
        <w:t>r</w:t>
      </w:r>
      <w:r>
        <w:rPr>
          <w:color w:val="auto"/>
          <w:sz w:val="21"/>
          <w:szCs w:val="21"/>
        </w:rPr>
        <w:t xml:space="preserve"> – distance along the rotated x axis</w:t>
      </w:r>
    </w:p>
    <w:p w:rsidR="00B13EDF"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ab/>
      </w:r>
      <w:r>
        <w:rPr>
          <w:rFonts w:ascii="Calibri" w:hAnsi="Calibri" w:cs="Calibri"/>
          <w:color w:val="auto"/>
          <w:sz w:val="21"/>
          <w:szCs w:val="21"/>
        </w:rPr>
        <w:t>α</w:t>
      </w:r>
      <w:r>
        <w:rPr>
          <w:color w:val="auto"/>
          <w:sz w:val="21"/>
          <w:szCs w:val="21"/>
        </w:rPr>
        <w:t xml:space="preserve"> – rotation about the new x axis to put z in its desired orientation</w:t>
      </w:r>
    </w:p>
    <w:p w:rsidR="00B13EDF"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8116D4" w:rsidRPr="00EE6E65" w:rsidRDefault="008116D4"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000000" w:themeColor="text1"/>
          <w:sz w:val="21"/>
          <w:szCs w:val="21"/>
          <w:highlight w:val="white"/>
        </w:rPr>
      </w:pPr>
      <w:r w:rsidRPr="00EE6E65">
        <w:rPr>
          <w:color w:val="000000" w:themeColor="text1"/>
          <w:sz w:val="21"/>
          <w:szCs w:val="21"/>
          <w:highlight w:val="white"/>
        </w:rPr>
        <w:t xml:space="preserve">These </w:t>
      </w:r>
      <w:r w:rsidR="008372FD" w:rsidRPr="00EE6E65">
        <w:rPr>
          <w:color w:val="000000" w:themeColor="text1"/>
          <w:sz w:val="21"/>
          <w:szCs w:val="21"/>
          <w:highlight w:val="white"/>
        </w:rPr>
        <w:t xml:space="preserve">four parameters </w:t>
      </w:r>
      <w:r w:rsidRPr="00EE6E65">
        <w:rPr>
          <w:color w:val="000000" w:themeColor="text1"/>
          <w:sz w:val="21"/>
          <w:szCs w:val="21"/>
          <w:highlight w:val="white"/>
        </w:rPr>
        <w:t xml:space="preserve">d, θ, r, </w:t>
      </w:r>
      <w:r w:rsidR="00B92762" w:rsidRPr="00EE6E65">
        <w:rPr>
          <w:color w:val="000000" w:themeColor="text1"/>
          <w:sz w:val="21"/>
          <w:szCs w:val="21"/>
          <w:highlight w:val="white"/>
        </w:rPr>
        <w:t xml:space="preserve">and </w:t>
      </w:r>
      <w:r w:rsidRPr="00EE6E65">
        <w:rPr>
          <w:color w:val="000000" w:themeColor="text1"/>
          <w:sz w:val="21"/>
          <w:szCs w:val="21"/>
          <w:highlight w:val="white"/>
        </w:rPr>
        <w:t>α</w:t>
      </w:r>
      <w:r w:rsidR="00B92762" w:rsidRPr="00EE6E65">
        <w:rPr>
          <w:color w:val="000000" w:themeColor="text1"/>
          <w:sz w:val="21"/>
          <w:szCs w:val="21"/>
          <w:highlight w:val="white"/>
        </w:rPr>
        <w:t xml:space="preserve"> are the so called DH parameters.</w:t>
      </w:r>
    </w:p>
    <w:p w:rsidR="008116D4" w:rsidRDefault="008116D4"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B13EDF"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B13EDF">
        <w:rPr>
          <w:b/>
          <w:color w:val="auto"/>
          <w:sz w:val="21"/>
          <w:szCs w:val="21"/>
        </w:rPr>
        <w:t>But, for this case, since we are</w:t>
      </w:r>
      <w:r>
        <w:rPr>
          <w:color w:val="auto"/>
          <w:sz w:val="21"/>
          <w:szCs w:val="21"/>
        </w:rPr>
        <w:t xml:space="preserve"> </w:t>
      </w:r>
      <w:r w:rsidRPr="00B13EDF">
        <w:rPr>
          <w:b/>
          <w:color w:val="auto"/>
          <w:sz w:val="21"/>
          <w:szCs w:val="21"/>
        </w:rPr>
        <w:t xml:space="preserve">only considering a planar two – link manipulator arm, values of </w:t>
      </w:r>
      <w:r w:rsidRPr="00B13EDF">
        <w:rPr>
          <w:rFonts w:ascii="Calibri" w:hAnsi="Calibri" w:cs="Calibri"/>
          <w:b/>
          <w:color w:val="auto"/>
          <w:sz w:val="21"/>
          <w:szCs w:val="21"/>
        </w:rPr>
        <w:t>α</w:t>
      </w:r>
      <w:r w:rsidRPr="00B13EDF">
        <w:rPr>
          <w:b/>
          <w:color w:val="auto"/>
          <w:sz w:val="21"/>
          <w:szCs w:val="21"/>
        </w:rPr>
        <w:t xml:space="preserve"> and d are equal to zero</w:t>
      </w:r>
      <w:r>
        <w:rPr>
          <w:color w:val="auto"/>
          <w:sz w:val="21"/>
          <w:szCs w:val="21"/>
        </w:rPr>
        <w:t>.</w:t>
      </w:r>
    </w:p>
    <w:p w:rsidR="00B13EDF"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B13EDF" w:rsidRPr="00775606"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vertAlign w:val="superscript"/>
          <w:lang w:val="en-PH"/>
        </w:rPr>
      </w:pPr>
      <w:r w:rsidRPr="00775606">
        <w:rPr>
          <w:color w:val="auto"/>
          <w:sz w:val="21"/>
          <w:szCs w:val="21"/>
          <w:lang w:val="en-PH"/>
        </w:rPr>
        <w:t xml:space="preserve">The homogeneous matrix </w:t>
      </w:r>
      <w:r w:rsidRPr="00775606">
        <w:rPr>
          <w:color w:val="auto"/>
          <w:sz w:val="21"/>
          <w:szCs w:val="21"/>
          <w:vertAlign w:val="superscript"/>
          <w:lang w:val="en-PH"/>
        </w:rPr>
        <w:t>0</w:t>
      </w:r>
      <w:r w:rsidRPr="00775606">
        <w:rPr>
          <w:color w:val="auto"/>
          <w:sz w:val="21"/>
          <w:szCs w:val="21"/>
          <w:lang w:val="en-PH"/>
        </w:rPr>
        <w:t>T</w:t>
      </w:r>
      <w:r w:rsidRPr="00262A90">
        <w:rPr>
          <w:i/>
          <w:color w:val="auto"/>
          <w:sz w:val="21"/>
          <w:szCs w:val="21"/>
          <w:vertAlign w:val="subscript"/>
          <w:lang w:val="en-PH"/>
        </w:rPr>
        <w:t>i</w:t>
      </w:r>
      <w:r w:rsidRPr="00775606">
        <w:rPr>
          <w:color w:val="auto"/>
          <w:sz w:val="21"/>
          <w:szCs w:val="21"/>
          <w:lang w:val="en-PH"/>
        </w:rPr>
        <w:t xml:space="preserve"> which specifies the location of the </w:t>
      </w:r>
      <w:r w:rsidRPr="00262A90">
        <w:rPr>
          <w:i/>
          <w:color w:val="auto"/>
          <w:sz w:val="21"/>
          <w:szCs w:val="21"/>
          <w:lang w:val="en-PH"/>
        </w:rPr>
        <w:t>i</w:t>
      </w:r>
      <w:r w:rsidRPr="00775606">
        <w:rPr>
          <w:color w:val="auto"/>
          <w:sz w:val="21"/>
          <w:szCs w:val="21"/>
          <w:lang w:val="en-PH"/>
        </w:rPr>
        <w:t xml:space="preserve">th coordinate </w:t>
      </w:r>
      <w:r>
        <w:rPr>
          <w:color w:val="auto"/>
          <w:sz w:val="21"/>
          <w:szCs w:val="21"/>
          <w:lang w:val="en-PH"/>
        </w:rPr>
        <w:t xml:space="preserve">frame with respect to the base </w:t>
      </w:r>
      <w:r w:rsidRPr="00775606">
        <w:rPr>
          <w:color w:val="auto"/>
          <w:sz w:val="21"/>
          <w:szCs w:val="21"/>
          <w:lang w:val="en-PH"/>
        </w:rPr>
        <w:t xml:space="preserve">coordinate system is the chain product of successive coordinate transformation matrices of </w:t>
      </w:r>
      <w:r w:rsidRPr="00775606">
        <w:rPr>
          <w:color w:val="auto"/>
          <w:sz w:val="21"/>
          <w:szCs w:val="21"/>
          <w:vertAlign w:val="superscript"/>
          <w:lang w:val="en-PH"/>
        </w:rPr>
        <w:t>i-1</w:t>
      </w:r>
      <w:r w:rsidRPr="00775606">
        <w:rPr>
          <w:color w:val="auto"/>
          <w:sz w:val="21"/>
          <w:szCs w:val="21"/>
          <w:lang w:val="en-PH"/>
        </w:rPr>
        <w:t>A</w:t>
      </w:r>
      <w:r w:rsidRPr="00775606">
        <w:rPr>
          <w:color w:val="auto"/>
          <w:sz w:val="21"/>
          <w:szCs w:val="21"/>
          <w:vertAlign w:val="subscript"/>
          <w:lang w:val="en-PH"/>
        </w:rPr>
        <w:t>i</w:t>
      </w:r>
      <w:r w:rsidRPr="00775606">
        <w:rPr>
          <w:color w:val="auto"/>
          <w:sz w:val="21"/>
          <w:szCs w:val="21"/>
          <w:lang w:val="en-PH"/>
        </w:rPr>
        <w:t xml:space="preserve">, and is expressed as </w:t>
      </w:r>
      <w:r w:rsidRPr="00775606">
        <w:rPr>
          <w:color w:val="auto"/>
          <w:sz w:val="21"/>
          <w:szCs w:val="21"/>
          <w:vertAlign w:val="superscript"/>
          <w:lang w:val="en-PH"/>
        </w:rPr>
        <w:t xml:space="preserve">[3] </w:t>
      </w:r>
    </w:p>
    <w:p w:rsidR="00B13EDF" w:rsidRPr="00775606"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rPr>
      </w:pPr>
    </w:p>
    <w:p w:rsidR="00B13EDF" w:rsidRPr="00262A90"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left"/>
        <w:rPr>
          <w:color w:val="auto"/>
          <w:sz w:val="21"/>
          <w:szCs w:val="21"/>
          <w:vertAlign w:val="subscript"/>
        </w:rPr>
      </w:pPr>
      <w:r w:rsidRPr="00775606">
        <w:rPr>
          <w:color w:val="auto"/>
          <w:sz w:val="21"/>
          <w:szCs w:val="21"/>
        </w:rPr>
        <w:t xml:space="preserve"> </w:t>
      </w:r>
      <w:r w:rsidRPr="00775606">
        <w:rPr>
          <w:color w:val="auto"/>
          <w:sz w:val="21"/>
          <w:szCs w:val="21"/>
          <w:vertAlign w:val="superscript"/>
        </w:rPr>
        <w:t>0</w:t>
      </w:r>
      <w:r w:rsidRPr="00775606">
        <w:rPr>
          <w:color w:val="auto"/>
          <w:sz w:val="21"/>
          <w:szCs w:val="21"/>
        </w:rPr>
        <w:t>T</w:t>
      </w:r>
      <w:r w:rsidRPr="00775606">
        <w:rPr>
          <w:color w:val="auto"/>
          <w:sz w:val="21"/>
          <w:szCs w:val="21"/>
          <w:vertAlign w:val="subscript"/>
        </w:rPr>
        <w:t>i</w:t>
      </w:r>
      <w:r w:rsidRPr="00775606">
        <w:rPr>
          <w:color w:val="auto"/>
          <w:sz w:val="21"/>
          <w:szCs w:val="21"/>
        </w:rPr>
        <w:t xml:space="preserve"> = </w:t>
      </w:r>
      <w:r w:rsidRPr="00775606">
        <w:rPr>
          <w:color w:val="auto"/>
          <w:sz w:val="21"/>
          <w:szCs w:val="21"/>
          <w:vertAlign w:val="superscript"/>
        </w:rPr>
        <w:t>0</w:t>
      </w:r>
      <w:r w:rsidRPr="00775606">
        <w:rPr>
          <w:color w:val="auto"/>
          <w:sz w:val="21"/>
          <w:szCs w:val="21"/>
        </w:rPr>
        <w:t>A</w:t>
      </w:r>
      <w:r w:rsidRPr="00775606">
        <w:rPr>
          <w:color w:val="auto"/>
          <w:sz w:val="21"/>
          <w:szCs w:val="21"/>
          <w:vertAlign w:val="subscript"/>
        </w:rPr>
        <w:t>1</w:t>
      </w:r>
      <w:r w:rsidRPr="00775606">
        <w:rPr>
          <w:color w:val="auto"/>
          <w:sz w:val="21"/>
          <w:szCs w:val="21"/>
        </w:rPr>
        <w:t xml:space="preserve"> </w:t>
      </w:r>
      <w:r w:rsidRPr="00775606">
        <w:rPr>
          <w:color w:val="auto"/>
          <w:sz w:val="21"/>
          <w:szCs w:val="21"/>
          <w:vertAlign w:val="superscript"/>
        </w:rPr>
        <w:t>1</w:t>
      </w:r>
      <w:r w:rsidRPr="00775606">
        <w:rPr>
          <w:color w:val="auto"/>
          <w:sz w:val="21"/>
          <w:szCs w:val="21"/>
        </w:rPr>
        <w:t>A</w:t>
      </w:r>
      <w:r w:rsidRPr="00775606">
        <w:rPr>
          <w:color w:val="auto"/>
          <w:sz w:val="21"/>
          <w:szCs w:val="21"/>
          <w:vertAlign w:val="subscript"/>
        </w:rPr>
        <w:t xml:space="preserve">2 </w:t>
      </w:r>
      <w:r w:rsidRPr="00775606">
        <w:rPr>
          <w:color w:val="auto"/>
          <w:sz w:val="21"/>
          <w:szCs w:val="21"/>
        </w:rPr>
        <w:t xml:space="preserve">. . . </w:t>
      </w:r>
      <w:r w:rsidRPr="00775606">
        <w:rPr>
          <w:color w:val="auto"/>
          <w:sz w:val="21"/>
          <w:szCs w:val="21"/>
          <w:vertAlign w:val="superscript"/>
        </w:rPr>
        <w:t>i-1</w:t>
      </w:r>
      <w:r w:rsidRPr="00775606">
        <w:rPr>
          <w:color w:val="auto"/>
          <w:sz w:val="21"/>
          <w:szCs w:val="21"/>
        </w:rPr>
        <w:t>A</w:t>
      </w:r>
      <w:r w:rsidRPr="00775606">
        <w:rPr>
          <w:color w:val="auto"/>
          <w:sz w:val="21"/>
          <w:szCs w:val="21"/>
          <w:vertAlign w:val="subscript"/>
        </w:rPr>
        <w:t>i</w:t>
      </w:r>
      <w:r>
        <w:rPr>
          <w:color w:val="auto"/>
          <w:sz w:val="21"/>
          <w:szCs w:val="21"/>
          <w:lang w:val="en-PH"/>
        </w:rPr>
        <w:t xml:space="preserve"> </w:t>
      </w:r>
      <w:r>
        <w:rPr>
          <w:color w:val="auto"/>
          <w:sz w:val="21"/>
          <w:szCs w:val="21"/>
          <w:lang w:val="en-PH"/>
        </w:rPr>
        <w:tab/>
        <w:t xml:space="preserve">=      </w:t>
      </w:r>
      <m:oMath>
        <m:d>
          <m:dPr>
            <m:begChr m:val="["/>
            <m:endChr m:val="]"/>
            <m:ctrlPr>
              <w:rPr>
                <w:rFonts w:ascii="Cambria Math" w:hAnsi="Cambria Math"/>
                <w:i/>
                <w:color w:val="auto"/>
                <w:sz w:val="21"/>
                <w:szCs w:val="21"/>
                <w:lang w:val="en-PH"/>
              </w:rPr>
            </m:ctrlPr>
          </m:dPr>
          <m:e>
            <m:m>
              <m:mPr>
                <m:mcs>
                  <m:mc>
                    <m:mcPr>
                      <m:count m:val="2"/>
                      <m:mcJc m:val="center"/>
                    </m:mcPr>
                  </m:mc>
                </m:mcs>
                <m:ctrlPr>
                  <w:rPr>
                    <w:rFonts w:ascii="Cambria Math" w:hAnsi="Cambria Math"/>
                    <w:i/>
                    <w:color w:val="auto"/>
                    <w:sz w:val="21"/>
                    <w:szCs w:val="21"/>
                    <w:lang w:val="en-PH"/>
                  </w:rPr>
                </m:ctrlPr>
              </m:mPr>
              <m:mr>
                <m:e>
                  <m:sSub>
                    <m:sSubPr>
                      <m:ctrlPr>
                        <w:rPr>
                          <w:rFonts w:ascii="Cambria Math" w:hAnsi="Cambria Math"/>
                          <w:i/>
                          <w:color w:val="auto"/>
                          <w:sz w:val="21"/>
                          <w:szCs w:val="21"/>
                          <w:lang w:val="en-PH"/>
                        </w:rPr>
                      </m:ctrlPr>
                    </m:sSubPr>
                    <m:e>
                      <m:r>
                        <w:rPr>
                          <w:rFonts w:ascii="Cambria Math" w:hAnsi="Cambria Math"/>
                          <w:color w:val="auto"/>
                          <w:sz w:val="21"/>
                          <w:szCs w:val="21"/>
                          <w:lang w:val="en-PH"/>
                        </w:rPr>
                        <m:t>0R</m:t>
                      </m:r>
                    </m:e>
                    <m:sub>
                      <m:r>
                        <w:rPr>
                          <w:rFonts w:ascii="Cambria Math" w:hAnsi="Cambria Math"/>
                          <w:color w:val="auto"/>
                          <w:sz w:val="21"/>
                          <w:szCs w:val="21"/>
                          <w:lang w:val="en-PH"/>
                        </w:rPr>
                        <m:t>i</m:t>
                      </m:r>
                    </m:sub>
                  </m:sSub>
                </m:e>
                <m:e>
                  <m:sSub>
                    <m:sSubPr>
                      <m:ctrlPr>
                        <w:rPr>
                          <w:rFonts w:ascii="Cambria Math" w:hAnsi="Cambria Math"/>
                          <w:i/>
                          <w:color w:val="auto"/>
                          <w:sz w:val="21"/>
                          <w:szCs w:val="21"/>
                          <w:lang w:val="en-PH"/>
                        </w:rPr>
                      </m:ctrlPr>
                    </m:sSubPr>
                    <m:e>
                      <m:r>
                        <w:rPr>
                          <w:rFonts w:ascii="Cambria Math" w:hAnsi="Cambria Math"/>
                          <w:color w:val="auto"/>
                          <w:sz w:val="21"/>
                          <w:szCs w:val="21"/>
                          <w:lang w:val="en-PH"/>
                        </w:rPr>
                        <m:t>0P</m:t>
                      </m:r>
                    </m:e>
                    <m:sub>
                      <m:r>
                        <w:rPr>
                          <w:rFonts w:ascii="Cambria Math" w:hAnsi="Cambria Math"/>
                          <w:color w:val="auto"/>
                          <w:sz w:val="21"/>
                          <w:szCs w:val="21"/>
                          <w:lang w:val="en-PH"/>
                        </w:rPr>
                        <m:t>i</m:t>
                      </m:r>
                    </m:sub>
                  </m:sSub>
                </m:e>
              </m:mr>
              <m:mr>
                <m:e>
                  <m:r>
                    <w:rPr>
                      <w:rFonts w:ascii="Cambria Math" w:hAnsi="Cambria Math"/>
                      <w:color w:val="auto"/>
                      <w:sz w:val="21"/>
                      <w:szCs w:val="21"/>
                      <w:lang w:val="en-PH"/>
                    </w:rPr>
                    <m:t>0</m:t>
                  </m:r>
                </m:e>
                <m:e>
                  <m:r>
                    <w:rPr>
                      <w:rFonts w:ascii="Cambria Math" w:hAnsi="Cambria Math"/>
                      <w:color w:val="auto"/>
                      <w:sz w:val="21"/>
                      <w:szCs w:val="21"/>
                      <w:lang w:val="en-PH"/>
                    </w:rPr>
                    <m:t>1</m:t>
                  </m:r>
                </m:e>
              </m:mr>
            </m:m>
          </m:e>
        </m:d>
      </m:oMath>
    </w:p>
    <w:p w:rsidR="00B13EDF" w:rsidRDefault="00B13EDF" w:rsidP="00CC2F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r>
        <w:rPr>
          <w:color w:val="auto"/>
          <w:sz w:val="21"/>
          <w:szCs w:val="21"/>
          <w:lang w:val="en-PH"/>
        </w:rPr>
        <w:t>Where:</w:t>
      </w:r>
    </w:p>
    <w:p w:rsidR="00B13EDF"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p>
    <w:p w:rsidR="00330928" w:rsidRDefault="00B13EDF"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r>
        <w:rPr>
          <w:color w:val="auto"/>
          <w:sz w:val="21"/>
          <w:szCs w:val="21"/>
          <w:lang w:val="en-PH"/>
        </w:rPr>
        <w:t>P – Position vector of the hand</w:t>
      </w:r>
    </w:p>
    <w:p w:rsidR="00330928" w:rsidRDefault="00330928"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775606">
        <w:rPr>
          <w:color w:val="auto"/>
          <w:sz w:val="21"/>
          <w:szCs w:val="21"/>
          <w:vertAlign w:val="superscript"/>
        </w:rPr>
        <w:t>0</w:t>
      </w:r>
      <w:r w:rsidRPr="00775606">
        <w:rPr>
          <w:color w:val="auto"/>
          <w:sz w:val="21"/>
          <w:szCs w:val="21"/>
        </w:rPr>
        <w:t>A</w:t>
      </w:r>
      <w:r w:rsidRPr="00775606">
        <w:rPr>
          <w:color w:val="auto"/>
          <w:sz w:val="21"/>
          <w:szCs w:val="21"/>
          <w:vertAlign w:val="subscript"/>
        </w:rPr>
        <w:t>1</w:t>
      </w:r>
      <w:r>
        <w:rPr>
          <w:color w:val="auto"/>
          <w:sz w:val="21"/>
          <w:szCs w:val="21"/>
          <w:vertAlign w:val="subscript"/>
        </w:rPr>
        <w:t xml:space="preserve"> </w:t>
      </w:r>
      <w:r>
        <w:rPr>
          <w:color w:val="auto"/>
          <w:sz w:val="21"/>
          <w:szCs w:val="21"/>
        </w:rPr>
        <w:t>– transformation matrix of Joint 1</w:t>
      </w:r>
    </w:p>
    <w:p w:rsidR="00330928" w:rsidRPr="00330928" w:rsidRDefault="00330928"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r w:rsidRPr="00775606">
        <w:rPr>
          <w:color w:val="auto"/>
          <w:sz w:val="21"/>
          <w:szCs w:val="21"/>
          <w:vertAlign w:val="superscript"/>
        </w:rPr>
        <w:t>1</w:t>
      </w:r>
      <w:r w:rsidRPr="00775606">
        <w:rPr>
          <w:color w:val="auto"/>
          <w:sz w:val="21"/>
          <w:szCs w:val="21"/>
        </w:rPr>
        <w:t>A</w:t>
      </w:r>
      <w:r w:rsidRPr="00775606">
        <w:rPr>
          <w:color w:val="auto"/>
          <w:sz w:val="21"/>
          <w:szCs w:val="21"/>
          <w:vertAlign w:val="subscript"/>
        </w:rPr>
        <w:t>2</w:t>
      </w:r>
      <w:r>
        <w:rPr>
          <w:color w:val="auto"/>
          <w:sz w:val="21"/>
          <w:szCs w:val="21"/>
          <w:vertAlign w:val="subscript"/>
        </w:rPr>
        <w:t xml:space="preserve">, </w:t>
      </w:r>
      <w:r>
        <w:rPr>
          <w:color w:val="auto"/>
          <w:sz w:val="21"/>
          <w:szCs w:val="21"/>
        </w:rPr>
        <w:t>– transformation matrix of Joint 2</w:t>
      </w:r>
    </w:p>
    <w:p w:rsidR="00567ACA" w:rsidRDefault="00567ACA"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p>
    <w:p w:rsidR="00567ACA" w:rsidRDefault="00567ACA"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vertAlign w:val="subscript"/>
        </w:rPr>
      </w:pPr>
      <w:r>
        <w:rPr>
          <w:color w:val="auto"/>
          <w:sz w:val="21"/>
          <w:szCs w:val="21"/>
          <w:lang w:val="en-PH"/>
        </w:rPr>
        <w:t xml:space="preserve">Identifying </w:t>
      </w:r>
      <w:r w:rsidRPr="00775606">
        <w:rPr>
          <w:color w:val="auto"/>
          <w:sz w:val="21"/>
          <w:szCs w:val="21"/>
          <w:vertAlign w:val="superscript"/>
        </w:rPr>
        <w:t>0</w:t>
      </w:r>
      <w:r w:rsidRPr="00775606">
        <w:rPr>
          <w:color w:val="auto"/>
          <w:sz w:val="21"/>
          <w:szCs w:val="21"/>
        </w:rPr>
        <w:t>A</w:t>
      </w:r>
      <w:r w:rsidRPr="00775606">
        <w:rPr>
          <w:color w:val="auto"/>
          <w:sz w:val="21"/>
          <w:szCs w:val="21"/>
          <w:vertAlign w:val="subscript"/>
        </w:rPr>
        <w:t>1</w:t>
      </w:r>
      <w:r>
        <w:rPr>
          <w:color w:val="auto"/>
          <w:sz w:val="21"/>
          <w:szCs w:val="21"/>
          <w:vertAlign w:val="subscript"/>
        </w:rPr>
        <w:t xml:space="preserve"> </w:t>
      </w:r>
      <w:r>
        <w:rPr>
          <w:color w:val="auto"/>
          <w:sz w:val="21"/>
          <w:szCs w:val="21"/>
        </w:rPr>
        <w:t>and</w:t>
      </w:r>
      <w:r w:rsidRPr="00775606">
        <w:rPr>
          <w:color w:val="auto"/>
          <w:sz w:val="21"/>
          <w:szCs w:val="21"/>
        </w:rPr>
        <w:t xml:space="preserve"> </w:t>
      </w:r>
      <w:r w:rsidRPr="00775606">
        <w:rPr>
          <w:color w:val="auto"/>
          <w:sz w:val="21"/>
          <w:szCs w:val="21"/>
          <w:vertAlign w:val="superscript"/>
        </w:rPr>
        <w:t>1</w:t>
      </w:r>
      <w:r w:rsidRPr="00775606">
        <w:rPr>
          <w:color w:val="auto"/>
          <w:sz w:val="21"/>
          <w:szCs w:val="21"/>
        </w:rPr>
        <w:t>A</w:t>
      </w:r>
      <w:r w:rsidRPr="00775606">
        <w:rPr>
          <w:color w:val="auto"/>
          <w:sz w:val="21"/>
          <w:szCs w:val="21"/>
          <w:vertAlign w:val="subscript"/>
        </w:rPr>
        <w:t>2</w:t>
      </w:r>
      <w:r>
        <w:rPr>
          <w:color w:val="auto"/>
          <w:sz w:val="21"/>
          <w:szCs w:val="21"/>
          <w:vertAlign w:val="subscript"/>
        </w:rPr>
        <w:t>,</w:t>
      </w:r>
    </w:p>
    <w:p w:rsidR="00567ACA" w:rsidRDefault="00567ACA"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vertAlign w:val="subscript"/>
        </w:rPr>
      </w:pPr>
    </w:p>
    <w:p w:rsidR="000E20E7" w:rsidRDefault="00567ACA"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 xml:space="preserve">Letting values of </w:t>
      </w:r>
      <w:r>
        <w:rPr>
          <w:rFonts w:ascii="Calibri" w:hAnsi="Calibri" w:cs="Calibri"/>
          <w:color w:val="auto"/>
          <w:sz w:val="21"/>
          <w:szCs w:val="21"/>
        </w:rPr>
        <w:t>α</w:t>
      </w:r>
      <w:r w:rsidR="0075261C">
        <w:rPr>
          <w:color w:val="auto"/>
          <w:sz w:val="21"/>
          <w:szCs w:val="21"/>
        </w:rPr>
        <w:t xml:space="preserve"> and d to be zero</w:t>
      </w:r>
      <w:r w:rsidR="00F308CC">
        <w:rPr>
          <w:color w:val="auto"/>
          <w:sz w:val="21"/>
          <w:szCs w:val="21"/>
        </w:rPr>
        <w:t xml:space="preserve"> and position our end effecter to </w:t>
      </w:r>
      <w:r w:rsidR="00522E28">
        <w:rPr>
          <w:color w:val="auto"/>
          <w:sz w:val="21"/>
          <w:szCs w:val="21"/>
        </w:rPr>
        <w:t xml:space="preserve">a </w:t>
      </w:r>
      <w:r w:rsidR="00F308CC">
        <w:rPr>
          <w:color w:val="auto"/>
          <w:sz w:val="21"/>
          <w:szCs w:val="21"/>
        </w:rPr>
        <w:t>point (X,</w:t>
      </w:r>
      <w:r w:rsidR="00522E28">
        <w:rPr>
          <w:color w:val="auto"/>
          <w:sz w:val="21"/>
          <w:szCs w:val="21"/>
        </w:rPr>
        <w:t xml:space="preserve"> </w:t>
      </w:r>
      <w:r w:rsidR="00F308CC">
        <w:rPr>
          <w:color w:val="auto"/>
          <w:sz w:val="21"/>
          <w:szCs w:val="21"/>
        </w:rPr>
        <w:t>Y)</w:t>
      </w:r>
      <w:r w:rsidR="00522E28">
        <w:rPr>
          <w:color w:val="auto"/>
          <w:sz w:val="21"/>
          <w:szCs w:val="21"/>
        </w:rPr>
        <w:t>.</w:t>
      </w:r>
    </w:p>
    <w:p w:rsidR="00CC2F24" w:rsidRDefault="00CC2F24" w:rsidP="00B13E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CC2F24" w:rsidRDefault="00CC2F24" w:rsidP="00CC2F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color w:val="auto"/>
          <w:sz w:val="21"/>
          <w:szCs w:val="21"/>
          <w:lang w:val="en-PH"/>
        </w:rPr>
      </w:pPr>
      <w:r w:rsidRPr="00775606">
        <w:rPr>
          <w:color w:val="auto"/>
          <w:sz w:val="21"/>
          <w:szCs w:val="21"/>
          <w:vertAlign w:val="superscript"/>
        </w:rPr>
        <w:t>0</w:t>
      </w:r>
      <w:r w:rsidRPr="00775606">
        <w:rPr>
          <w:color w:val="auto"/>
          <w:sz w:val="21"/>
          <w:szCs w:val="21"/>
        </w:rPr>
        <w:t>A</w:t>
      </w:r>
      <w:r w:rsidRPr="00775606">
        <w:rPr>
          <w:color w:val="auto"/>
          <w:sz w:val="21"/>
          <w:szCs w:val="21"/>
          <w:vertAlign w:val="subscript"/>
        </w:rPr>
        <w:t>1</w:t>
      </w:r>
      <w:r w:rsidRPr="00B92762">
        <w:rPr>
          <w:color w:val="auto"/>
          <w:sz w:val="21"/>
          <w:szCs w:val="21"/>
          <w:lang w:val="en-PH"/>
        </w:rPr>
        <w:t xml:space="preserve"> = </w:t>
      </w:r>
      <m:oMath>
        <m:d>
          <m:dPr>
            <m:begChr m:val="["/>
            <m:endChr m:val="]"/>
            <m:ctrlPr>
              <w:rPr>
                <w:rFonts w:ascii="Cambria Math" w:hAnsi="Cambria Math"/>
                <w:i/>
                <w:color w:val="auto"/>
                <w:sz w:val="21"/>
                <w:szCs w:val="21"/>
                <w:lang w:val="en-PH"/>
              </w:rPr>
            </m:ctrlPr>
          </m:dPr>
          <m:e>
            <m:m>
              <m:mPr>
                <m:mcs>
                  <m:mc>
                    <m:mcPr>
                      <m:count m:val="4"/>
                      <m:mcJc m:val="center"/>
                    </m:mcPr>
                  </m:mc>
                </m:mcs>
                <m:ctrlPr>
                  <w:rPr>
                    <w:rFonts w:ascii="Cambria Math" w:hAnsi="Cambria Math"/>
                    <w:i/>
                    <w:color w:val="auto"/>
                    <w:sz w:val="21"/>
                    <w:szCs w:val="21"/>
                    <w:lang w:val="en-PH"/>
                  </w:rPr>
                </m:ctrlPr>
              </m:mPr>
              <m:mr>
                <m:e>
                  <m:r>
                    <w:rPr>
                      <w:rFonts w:ascii="Cambria Math" w:hAnsi="Cambria Math"/>
                      <w:color w:val="auto"/>
                      <w:sz w:val="21"/>
                      <w:szCs w:val="21"/>
                      <w:lang w:val="en-PH"/>
                    </w:rPr>
                    <m:t>cosθ1</m:t>
                  </m:r>
                </m:e>
                <m:e>
                  <m:r>
                    <w:rPr>
                      <w:rFonts w:ascii="Cambria Math" w:hAnsi="Cambria Math"/>
                      <w:color w:val="auto"/>
                      <w:sz w:val="21"/>
                      <w:szCs w:val="21"/>
                      <w:lang w:val="en-PH"/>
                    </w:rPr>
                    <m:t>-sinθ1</m:t>
                  </m: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r1cosθ1</m:t>
                  </m:r>
                  <m:ctrlPr>
                    <w:rPr>
                      <w:rFonts w:ascii="Cambria Math" w:eastAsia="Cambria Math" w:hAnsi="Cambria Math"/>
                      <w:i/>
                      <w:color w:val="auto"/>
                      <w:sz w:val="21"/>
                      <w:szCs w:val="21"/>
                    </w:rPr>
                  </m:ctrlPr>
                </m:e>
              </m:mr>
              <m:mr>
                <m:e>
                  <m:r>
                    <w:rPr>
                      <w:rFonts w:ascii="Cambria Math" w:hAnsi="Cambria Math"/>
                      <w:color w:val="auto"/>
                      <w:sz w:val="21"/>
                      <w:szCs w:val="21"/>
                      <w:lang w:val="en-PH"/>
                    </w:rPr>
                    <m:t>sinθ1</m:t>
                  </m:r>
                  <m:ctrlPr>
                    <w:rPr>
                      <w:rFonts w:ascii="Cambria Math" w:eastAsia="Cambria Math" w:hAnsi="Cambria Math"/>
                      <w:i/>
                      <w:color w:val="auto"/>
                      <w:sz w:val="21"/>
                      <w:szCs w:val="21"/>
                    </w:rPr>
                  </m:ctrlPr>
                </m:e>
                <m:e>
                  <m:r>
                    <w:rPr>
                      <w:rFonts w:ascii="Cambria Math" w:hAnsi="Cambria Math"/>
                      <w:color w:val="auto"/>
                      <w:sz w:val="21"/>
                      <w:szCs w:val="21"/>
                      <w:lang w:val="en-PH"/>
                    </w:rPr>
                    <m:t>cosθ1</m:t>
                  </m:r>
                  <m:ctrlPr>
                    <w:rPr>
                      <w:rFonts w:ascii="Cambria Math" w:eastAsia="Cambria Math" w:hAnsi="Cambria Math"/>
                      <w:i/>
                      <w:color w:val="auto"/>
                      <w:sz w:val="21"/>
                      <w:szCs w:val="21"/>
                    </w:rPr>
                  </m:ctrlP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hAnsi="Cambria Math"/>
                      <w:color w:val="auto"/>
                      <w:sz w:val="21"/>
                      <w:szCs w:val="21"/>
                      <w:lang w:val="en-PH"/>
                    </w:rPr>
                    <m:t>r1sinθ1</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hAnsi="Cambria Math"/>
                      <w:color w:val="auto"/>
                      <w:sz w:val="21"/>
                      <w:szCs w:val="21"/>
                      <w:lang w:val="en-PH"/>
                    </w:rPr>
                    <m:t>1</m:t>
                  </m:r>
                  <m:ctrlPr>
                    <w:rPr>
                      <w:rFonts w:ascii="Cambria Math" w:eastAsia="Cambria Math" w:hAnsi="Cambria Math"/>
                      <w:i/>
                      <w:color w:val="auto"/>
                      <w:sz w:val="21"/>
                      <w:szCs w:val="21"/>
                    </w:rPr>
                  </m:ctrlPr>
                </m:e>
                <m:e>
                  <m:r>
                    <w:rPr>
                      <w:rFonts w:ascii="Cambria Math" w:eastAsia="Cambria Math" w:hAnsi="Cambria Math"/>
                      <w:color w:val="auto"/>
                      <w:sz w:val="21"/>
                      <w:szCs w:val="21"/>
                    </w:rPr>
                    <m:t>0</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1</m:t>
                  </m:r>
                </m:e>
              </m:mr>
            </m:m>
          </m:e>
        </m:d>
      </m:oMath>
    </w:p>
    <w:p w:rsidR="00CC2F24" w:rsidRDefault="00CC2F24" w:rsidP="00CC2F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color w:val="auto"/>
          <w:sz w:val="21"/>
          <w:szCs w:val="21"/>
          <w:lang w:val="en-PH"/>
        </w:rPr>
      </w:pPr>
    </w:p>
    <w:p w:rsidR="00FE20D0" w:rsidRDefault="00CC2F24"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color w:val="auto"/>
          <w:sz w:val="21"/>
          <w:szCs w:val="21"/>
          <w:lang w:val="en-PH"/>
        </w:rPr>
      </w:pPr>
      <w:r>
        <w:rPr>
          <w:color w:val="auto"/>
          <w:sz w:val="21"/>
          <w:szCs w:val="21"/>
          <w:vertAlign w:val="superscript"/>
        </w:rPr>
        <w:lastRenderedPageBreak/>
        <w:t>1</w:t>
      </w:r>
      <w:r w:rsidRPr="00775606">
        <w:rPr>
          <w:color w:val="auto"/>
          <w:sz w:val="21"/>
          <w:szCs w:val="21"/>
        </w:rPr>
        <w:t>A</w:t>
      </w:r>
      <w:r>
        <w:rPr>
          <w:color w:val="auto"/>
          <w:sz w:val="21"/>
          <w:szCs w:val="21"/>
          <w:vertAlign w:val="subscript"/>
        </w:rPr>
        <w:t>2</w:t>
      </w:r>
      <w:r w:rsidRPr="00B92762">
        <w:rPr>
          <w:color w:val="auto"/>
          <w:sz w:val="21"/>
          <w:szCs w:val="21"/>
          <w:lang w:val="en-PH"/>
        </w:rPr>
        <w:t xml:space="preserve"> = </w:t>
      </w:r>
      <m:oMath>
        <m:d>
          <m:dPr>
            <m:begChr m:val="["/>
            <m:endChr m:val="]"/>
            <m:ctrlPr>
              <w:rPr>
                <w:rFonts w:ascii="Cambria Math" w:hAnsi="Cambria Math"/>
                <w:i/>
                <w:color w:val="auto"/>
                <w:sz w:val="21"/>
                <w:szCs w:val="21"/>
                <w:lang w:val="en-PH"/>
              </w:rPr>
            </m:ctrlPr>
          </m:dPr>
          <m:e>
            <m:m>
              <m:mPr>
                <m:mcs>
                  <m:mc>
                    <m:mcPr>
                      <m:count m:val="4"/>
                      <m:mcJc m:val="center"/>
                    </m:mcPr>
                  </m:mc>
                </m:mcs>
                <m:ctrlPr>
                  <w:rPr>
                    <w:rFonts w:ascii="Cambria Math" w:hAnsi="Cambria Math"/>
                    <w:i/>
                    <w:color w:val="auto"/>
                    <w:sz w:val="21"/>
                    <w:szCs w:val="21"/>
                    <w:lang w:val="en-PH"/>
                  </w:rPr>
                </m:ctrlPr>
              </m:mPr>
              <m:mr>
                <m:e>
                  <m:r>
                    <w:rPr>
                      <w:rFonts w:ascii="Cambria Math" w:hAnsi="Cambria Math"/>
                      <w:color w:val="auto"/>
                      <w:sz w:val="21"/>
                      <w:szCs w:val="21"/>
                      <w:lang w:val="en-PH"/>
                    </w:rPr>
                    <m:t>cosθ2</m:t>
                  </m:r>
                </m:e>
                <m:e>
                  <m:r>
                    <w:rPr>
                      <w:rFonts w:ascii="Cambria Math" w:hAnsi="Cambria Math"/>
                      <w:color w:val="auto"/>
                      <w:sz w:val="21"/>
                      <w:szCs w:val="21"/>
                      <w:lang w:val="en-PH"/>
                    </w:rPr>
                    <m:t>-sinθ2</m:t>
                  </m: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r2cosθ2</m:t>
                  </m:r>
                  <m:ctrlPr>
                    <w:rPr>
                      <w:rFonts w:ascii="Cambria Math" w:eastAsia="Cambria Math" w:hAnsi="Cambria Math"/>
                      <w:i/>
                      <w:color w:val="auto"/>
                      <w:sz w:val="21"/>
                      <w:szCs w:val="21"/>
                    </w:rPr>
                  </m:ctrlPr>
                </m:e>
              </m:mr>
              <m:mr>
                <m:e>
                  <m:r>
                    <w:rPr>
                      <w:rFonts w:ascii="Cambria Math" w:hAnsi="Cambria Math"/>
                      <w:color w:val="auto"/>
                      <w:sz w:val="21"/>
                      <w:szCs w:val="21"/>
                      <w:lang w:val="en-PH"/>
                    </w:rPr>
                    <m:t>sinθ2</m:t>
                  </m:r>
                  <m:ctrlPr>
                    <w:rPr>
                      <w:rFonts w:ascii="Cambria Math" w:eastAsia="Cambria Math" w:hAnsi="Cambria Math"/>
                      <w:i/>
                      <w:color w:val="auto"/>
                      <w:sz w:val="21"/>
                      <w:szCs w:val="21"/>
                    </w:rPr>
                  </m:ctrlPr>
                </m:e>
                <m:e>
                  <m:r>
                    <w:rPr>
                      <w:rFonts w:ascii="Cambria Math" w:hAnsi="Cambria Math"/>
                      <w:color w:val="auto"/>
                      <w:sz w:val="21"/>
                      <w:szCs w:val="21"/>
                      <w:lang w:val="en-PH"/>
                    </w:rPr>
                    <m:t>cosθ2</m:t>
                  </m:r>
                  <m:ctrlPr>
                    <w:rPr>
                      <w:rFonts w:ascii="Cambria Math" w:eastAsia="Cambria Math" w:hAnsi="Cambria Math"/>
                      <w:i/>
                      <w:color w:val="auto"/>
                      <w:sz w:val="21"/>
                      <w:szCs w:val="21"/>
                    </w:rPr>
                  </m:ctrlP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hAnsi="Cambria Math"/>
                      <w:color w:val="auto"/>
                      <w:sz w:val="21"/>
                      <w:szCs w:val="21"/>
                      <w:lang w:val="en-PH"/>
                    </w:rPr>
                    <m:t>r2sinθ2</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hAnsi="Cambria Math"/>
                      <w:color w:val="auto"/>
                      <w:sz w:val="21"/>
                      <w:szCs w:val="21"/>
                      <w:lang w:val="en-PH"/>
                    </w:rPr>
                    <m:t>1</m:t>
                  </m:r>
                  <m:ctrlPr>
                    <w:rPr>
                      <w:rFonts w:ascii="Cambria Math" w:eastAsia="Cambria Math" w:hAnsi="Cambria Math"/>
                      <w:i/>
                      <w:color w:val="auto"/>
                      <w:sz w:val="21"/>
                      <w:szCs w:val="21"/>
                    </w:rPr>
                  </m:ctrlPr>
                </m:e>
                <m:e>
                  <m:r>
                    <w:rPr>
                      <w:rFonts w:ascii="Cambria Math" w:eastAsia="Cambria Math" w:hAnsi="Cambria Math"/>
                      <w:color w:val="auto"/>
                      <w:sz w:val="21"/>
                      <w:szCs w:val="21"/>
                    </w:rPr>
                    <m:t>0</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1</m:t>
                  </m:r>
                </m:e>
              </m:mr>
            </m:m>
          </m:e>
        </m:d>
      </m:oMath>
    </w:p>
    <w:p w:rsidR="0062667F" w:rsidRDefault="0062667F"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color w:val="auto"/>
          <w:sz w:val="21"/>
          <w:szCs w:val="21"/>
          <w:lang w:val="en-PH"/>
        </w:rPr>
      </w:pPr>
    </w:p>
    <w:p w:rsidR="0075261C" w:rsidRPr="00F737CD" w:rsidRDefault="00F737CD"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r>
        <w:rPr>
          <w:color w:val="auto"/>
          <w:sz w:val="21"/>
          <w:szCs w:val="21"/>
          <w:lang w:val="en-PH"/>
        </w:rPr>
        <w:t xml:space="preserve">Multiplication of the transformation matrices for each joint </w:t>
      </w:r>
      <w:r w:rsidR="0075261C" w:rsidRPr="00775606">
        <w:rPr>
          <w:color w:val="auto"/>
          <w:sz w:val="21"/>
          <w:szCs w:val="21"/>
          <w:vertAlign w:val="superscript"/>
        </w:rPr>
        <w:t>0</w:t>
      </w:r>
      <w:r w:rsidR="0075261C" w:rsidRPr="00775606">
        <w:rPr>
          <w:color w:val="auto"/>
          <w:sz w:val="21"/>
          <w:szCs w:val="21"/>
        </w:rPr>
        <w:t>T</w:t>
      </w:r>
      <w:r w:rsidR="0075261C">
        <w:rPr>
          <w:color w:val="auto"/>
          <w:sz w:val="21"/>
          <w:szCs w:val="21"/>
          <w:vertAlign w:val="subscript"/>
        </w:rPr>
        <w:t xml:space="preserve">2 </w:t>
      </w:r>
      <w:r w:rsidR="0075261C">
        <w:rPr>
          <w:color w:val="auto"/>
          <w:sz w:val="21"/>
          <w:szCs w:val="21"/>
          <w:lang w:val="en-PH"/>
        </w:rPr>
        <w:t xml:space="preserve">= </w:t>
      </w:r>
      <w:r w:rsidR="0075261C" w:rsidRPr="00775606">
        <w:rPr>
          <w:color w:val="auto"/>
          <w:sz w:val="21"/>
          <w:szCs w:val="21"/>
          <w:vertAlign w:val="superscript"/>
        </w:rPr>
        <w:t>0</w:t>
      </w:r>
      <w:r w:rsidR="0075261C" w:rsidRPr="00775606">
        <w:rPr>
          <w:color w:val="auto"/>
          <w:sz w:val="21"/>
          <w:szCs w:val="21"/>
        </w:rPr>
        <w:t>A</w:t>
      </w:r>
      <w:r w:rsidR="0075261C" w:rsidRPr="00775606">
        <w:rPr>
          <w:color w:val="auto"/>
          <w:sz w:val="21"/>
          <w:szCs w:val="21"/>
          <w:vertAlign w:val="subscript"/>
        </w:rPr>
        <w:t>1</w:t>
      </w:r>
      <w:r w:rsidR="0075261C" w:rsidRPr="00775606">
        <w:rPr>
          <w:color w:val="auto"/>
          <w:sz w:val="21"/>
          <w:szCs w:val="21"/>
        </w:rPr>
        <w:t xml:space="preserve"> </w:t>
      </w:r>
      <w:r w:rsidR="0075261C" w:rsidRPr="00775606">
        <w:rPr>
          <w:color w:val="auto"/>
          <w:sz w:val="21"/>
          <w:szCs w:val="21"/>
          <w:vertAlign w:val="superscript"/>
        </w:rPr>
        <w:t>1</w:t>
      </w:r>
      <w:r w:rsidR="0075261C" w:rsidRPr="00775606">
        <w:rPr>
          <w:color w:val="auto"/>
          <w:sz w:val="21"/>
          <w:szCs w:val="21"/>
        </w:rPr>
        <w:t>A</w:t>
      </w:r>
      <w:r w:rsidR="0075261C" w:rsidRPr="00775606">
        <w:rPr>
          <w:color w:val="auto"/>
          <w:sz w:val="21"/>
          <w:szCs w:val="21"/>
          <w:vertAlign w:val="subscript"/>
        </w:rPr>
        <w:t>2</w:t>
      </w:r>
      <w:r>
        <w:rPr>
          <w:color w:val="auto"/>
          <w:sz w:val="21"/>
          <w:szCs w:val="21"/>
          <w:vertAlign w:val="subscript"/>
        </w:rPr>
        <w:t xml:space="preserve"> </w:t>
      </w:r>
      <w:r w:rsidR="00A8139E">
        <w:rPr>
          <w:color w:val="auto"/>
          <w:sz w:val="21"/>
          <w:szCs w:val="21"/>
        </w:rPr>
        <w:t>will give us</w:t>
      </w:r>
      <w:r w:rsidR="0062667F">
        <w:rPr>
          <w:color w:val="auto"/>
          <w:sz w:val="21"/>
          <w:szCs w:val="21"/>
        </w:rPr>
        <w:t xml:space="preserve"> a</w:t>
      </w:r>
      <w:r w:rsidR="00A8139E">
        <w:rPr>
          <w:color w:val="auto"/>
          <w:sz w:val="21"/>
          <w:szCs w:val="21"/>
        </w:rPr>
        <w:t xml:space="preserve"> </w:t>
      </w:r>
      <w:r>
        <w:rPr>
          <w:color w:val="auto"/>
          <w:sz w:val="21"/>
          <w:szCs w:val="21"/>
        </w:rPr>
        <w:t>position vector of,</w:t>
      </w:r>
    </w:p>
    <w:p w:rsidR="00A8139E" w:rsidRDefault="00A8139E"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A8139E" w:rsidRPr="00A8139E" w:rsidRDefault="008303FB"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8"/>
          <w:szCs w:val="18"/>
        </w:rPr>
      </w:pPr>
      <m:oMathPara>
        <m:oMath>
          <m:sSub>
            <m:sSubPr>
              <m:ctrlPr>
                <w:rPr>
                  <w:rFonts w:ascii="Cambria Math" w:hAnsi="Cambria Math"/>
                  <w:i/>
                  <w:color w:val="auto"/>
                  <w:sz w:val="18"/>
                  <w:szCs w:val="18"/>
                  <w:lang w:val="en-PH"/>
                </w:rPr>
              </m:ctrlPr>
            </m:sSubPr>
            <m:e>
              <m:r>
                <w:rPr>
                  <w:rFonts w:ascii="Cambria Math" w:hAnsi="Cambria Math"/>
                  <w:color w:val="auto"/>
                  <w:sz w:val="18"/>
                  <w:szCs w:val="18"/>
                  <w:lang w:val="en-PH"/>
                </w:rPr>
                <m:t>0P</m:t>
              </m:r>
            </m:e>
            <m:sub>
              <m:r>
                <w:rPr>
                  <w:rFonts w:ascii="Cambria Math" w:hAnsi="Cambria Math"/>
                  <w:color w:val="auto"/>
                  <w:sz w:val="18"/>
                  <w:szCs w:val="18"/>
                  <w:lang w:val="en-PH"/>
                </w:rPr>
                <m:t>2</m:t>
              </m:r>
            </m:sub>
          </m:sSub>
          <m:r>
            <w:rPr>
              <w:rFonts w:ascii="Cambria Math" w:hAnsi="Cambria Math"/>
              <w:color w:val="auto"/>
              <w:sz w:val="18"/>
              <w:szCs w:val="18"/>
              <w:lang w:val="en-PH"/>
            </w:rPr>
            <m:t>=</m:t>
          </m:r>
          <m:d>
            <m:dPr>
              <m:begChr m:val="["/>
              <m:endChr m:val="]"/>
              <m:ctrlPr>
                <w:rPr>
                  <w:rFonts w:ascii="Cambria Math" w:hAnsi="Cambria Math"/>
                  <w:i/>
                  <w:color w:val="auto"/>
                  <w:sz w:val="18"/>
                  <w:szCs w:val="18"/>
                </w:rPr>
              </m:ctrlPr>
            </m:dPr>
            <m:e>
              <m:m>
                <m:mPr>
                  <m:mcs>
                    <m:mc>
                      <m:mcPr>
                        <m:count m:val="1"/>
                        <m:mcJc m:val="center"/>
                      </m:mcPr>
                    </m:mc>
                  </m:mcs>
                  <m:ctrlPr>
                    <w:rPr>
                      <w:rFonts w:ascii="Cambria Math" w:hAnsi="Cambria Math"/>
                      <w:i/>
                      <w:color w:val="auto"/>
                      <w:sz w:val="18"/>
                      <w:szCs w:val="18"/>
                    </w:rPr>
                  </m:ctrlPr>
                </m:mPr>
                <m:mr>
                  <m:e>
                    <m:r>
                      <w:rPr>
                        <w:rFonts w:ascii="Cambria Math" w:hAnsi="Cambria Math"/>
                        <w:color w:val="auto"/>
                        <w:sz w:val="18"/>
                        <w:szCs w:val="18"/>
                      </w:rPr>
                      <m:t>r1*cos</m:t>
                    </m:r>
                    <m:r>
                      <w:rPr>
                        <w:rFonts w:ascii="Cambria Math" w:hAnsi="Cambria Math"/>
                        <w:color w:val="auto"/>
                        <w:sz w:val="18"/>
                        <w:szCs w:val="18"/>
                        <w:lang w:val="en-PH"/>
                      </w:rPr>
                      <m:t>θ1</m:t>
                    </m:r>
                    <m:r>
                      <w:rPr>
                        <w:rFonts w:ascii="Cambria Math" w:hAnsi="Cambria Math"/>
                        <w:color w:val="auto"/>
                        <w:sz w:val="18"/>
                        <w:szCs w:val="18"/>
                      </w:rPr>
                      <m:t xml:space="preserve"> - r2*sin</m:t>
                    </m:r>
                    <m:r>
                      <w:rPr>
                        <w:rFonts w:ascii="Cambria Math" w:hAnsi="Cambria Math"/>
                        <w:color w:val="auto"/>
                        <w:sz w:val="18"/>
                        <w:szCs w:val="18"/>
                        <w:lang w:val="en-PH"/>
                      </w:rPr>
                      <m:t>θ2</m:t>
                    </m:r>
                    <m:r>
                      <w:rPr>
                        <w:rFonts w:ascii="Cambria Math" w:hAnsi="Cambria Math"/>
                        <w:color w:val="auto"/>
                        <w:sz w:val="18"/>
                        <w:szCs w:val="18"/>
                      </w:rPr>
                      <m:t>*sin</m:t>
                    </m:r>
                    <m:r>
                      <w:rPr>
                        <w:rFonts w:ascii="Cambria Math" w:hAnsi="Cambria Math"/>
                        <w:color w:val="auto"/>
                        <w:sz w:val="18"/>
                        <w:szCs w:val="18"/>
                        <w:lang w:val="en-PH"/>
                      </w:rPr>
                      <m:t>θ1</m:t>
                    </m:r>
                    <m:r>
                      <w:rPr>
                        <w:rFonts w:ascii="Cambria Math" w:hAnsi="Cambria Math"/>
                        <w:color w:val="auto"/>
                        <w:sz w:val="18"/>
                        <w:szCs w:val="18"/>
                      </w:rPr>
                      <m:t xml:space="preserve"> + r2*cos</m:t>
                    </m:r>
                    <m:r>
                      <w:rPr>
                        <w:rFonts w:ascii="Cambria Math" w:hAnsi="Cambria Math"/>
                        <w:color w:val="auto"/>
                        <w:sz w:val="18"/>
                        <w:szCs w:val="18"/>
                        <w:lang w:val="en-PH"/>
                      </w:rPr>
                      <m:t>θ2</m:t>
                    </m:r>
                    <m:r>
                      <w:rPr>
                        <w:rFonts w:ascii="Cambria Math" w:hAnsi="Cambria Math"/>
                        <w:color w:val="auto"/>
                        <w:sz w:val="18"/>
                        <w:szCs w:val="18"/>
                      </w:rPr>
                      <m:t>*cos</m:t>
                    </m:r>
                    <m:r>
                      <w:rPr>
                        <w:rFonts w:ascii="Cambria Math" w:hAnsi="Cambria Math"/>
                        <w:color w:val="auto"/>
                        <w:sz w:val="18"/>
                        <w:szCs w:val="18"/>
                        <w:lang w:val="en-PH"/>
                      </w:rPr>
                      <m:t>θ1</m:t>
                    </m:r>
                  </m:e>
                </m:mr>
                <m:mr>
                  <m:e>
                    <m:r>
                      <w:rPr>
                        <w:rFonts w:ascii="Cambria Math" w:hAnsi="Cambria Math"/>
                        <w:color w:val="auto"/>
                        <w:sz w:val="18"/>
                        <w:szCs w:val="18"/>
                      </w:rPr>
                      <m:t>r1*sin</m:t>
                    </m:r>
                    <m:r>
                      <w:rPr>
                        <w:rFonts w:ascii="Cambria Math" w:hAnsi="Cambria Math"/>
                        <w:color w:val="auto"/>
                        <w:sz w:val="18"/>
                        <w:szCs w:val="18"/>
                        <w:lang w:val="en-PH"/>
                      </w:rPr>
                      <m:t>θ1</m:t>
                    </m:r>
                    <m:r>
                      <w:rPr>
                        <w:rFonts w:ascii="Cambria Math" w:hAnsi="Cambria Math"/>
                        <w:color w:val="auto"/>
                        <w:sz w:val="18"/>
                        <w:szCs w:val="18"/>
                      </w:rPr>
                      <m:t xml:space="preserve"> + r2*cos</m:t>
                    </m:r>
                    <m:r>
                      <w:rPr>
                        <w:rFonts w:ascii="Cambria Math" w:hAnsi="Cambria Math"/>
                        <w:color w:val="auto"/>
                        <w:sz w:val="18"/>
                        <w:szCs w:val="18"/>
                        <w:lang w:val="en-PH"/>
                      </w:rPr>
                      <m:t>θ2</m:t>
                    </m:r>
                    <m:r>
                      <w:rPr>
                        <w:rFonts w:ascii="Cambria Math" w:hAnsi="Cambria Math"/>
                        <w:color w:val="auto"/>
                        <w:sz w:val="18"/>
                        <w:szCs w:val="18"/>
                      </w:rPr>
                      <m:t>*sin</m:t>
                    </m:r>
                    <m:r>
                      <w:rPr>
                        <w:rFonts w:ascii="Cambria Math" w:hAnsi="Cambria Math"/>
                        <w:color w:val="auto"/>
                        <w:sz w:val="18"/>
                        <w:szCs w:val="18"/>
                        <w:lang w:val="en-PH"/>
                      </w:rPr>
                      <m:t>θ1</m:t>
                    </m:r>
                    <m:r>
                      <w:rPr>
                        <w:rFonts w:ascii="Cambria Math" w:hAnsi="Cambria Math"/>
                        <w:color w:val="auto"/>
                        <w:sz w:val="18"/>
                        <w:szCs w:val="18"/>
                      </w:rPr>
                      <m:t xml:space="preserve"> + r2*sin</m:t>
                    </m:r>
                    <m:r>
                      <w:rPr>
                        <w:rFonts w:ascii="Cambria Math" w:hAnsi="Cambria Math"/>
                        <w:color w:val="auto"/>
                        <w:sz w:val="18"/>
                        <w:szCs w:val="18"/>
                        <w:lang w:val="en-PH"/>
                      </w:rPr>
                      <m:t>θ2</m:t>
                    </m:r>
                    <m:r>
                      <w:rPr>
                        <w:rFonts w:ascii="Cambria Math" w:hAnsi="Cambria Math"/>
                        <w:color w:val="auto"/>
                        <w:sz w:val="18"/>
                        <w:szCs w:val="18"/>
                      </w:rPr>
                      <m:t>*cos</m:t>
                    </m:r>
                    <m:r>
                      <w:rPr>
                        <w:rFonts w:ascii="Cambria Math" w:hAnsi="Cambria Math"/>
                        <w:color w:val="auto"/>
                        <w:sz w:val="18"/>
                        <w:szCs w:val="18"/>
                        <w:lang w:val="en-PH"/>
                      </w:rPr>
                      <m:t>θ1</m:t>
                    </m:r>
                  </m:e>
                </m:mr>
              </m:m>
            </m:e>
          </m:d>
        </m:oMath>
      </m:oMathPara>
    </w:p>
    <w:p w:rsidR="00A8139E" w:rsidRPr="00A8139E" w:rsidRDefault="00A8139E"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0D7736" w:rsidRDefault="00F737CD"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r>
        <w:rPr>
          <w:color w:val="auto"/>
          <w:sz w:val="21"/>
          <w:szCs w:val="21"/>
          <w:lang w:val="en-PH"/>
        </w:rPr>
        <w:t>Equating</w:t>
      </w:r>
      <w:r w:rsidR="00692D6B">
        <w:rPr>
          <w:color w:val="auto"/>
          <w:sz w:val="21"/>
          <w:szCs w:val="21"/>
          <w:lang w:val="en-PH"/>
        </w:rPr>
        <w:t xml:space="preserve"> the</w:t>
      </w:r>
      <w:r w:rsidR="00C60C78">
        <w:rPr>
          <w:color w:val="auto"/>
          <w:sz w:val="21"/>
          <w:szCs w:val="21"/>
          <w:lang w:val="en-PH"/>
        </w:rPr>
        <w:t xml:space="preserve"> X and Y</w:t>
      </w:r>
      <w:r w:rsidR="00692D6B">
        <w:rPr>
          <w:color w:val="auto"/>
          <w:sz w:val="21"/>
          <w:szCs w:val="21"/>
          <w:lang w:val="en-PH"/>
        </w:rPr>
        <w:t xml:space="preserve"> of the end effecter to the x and y of the position vector, </w:t>
      </w:r>
      <w:r>
        <w:rPr>
          <w:color w:val="auto"/>
          <w:sz w:val="21"/>
          <w:szCs w:val="21"/>
          <w:lang w:val="en-PH"/>
        </w:rPr>
        <w:t>we get these equations</w:t>
      </w:r>
    </w:p>
    <w:p w:rsidR="00F737CD" w:rsidRDefault="00F737CD"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p>
    <w:tbl>
      <w:tblPr>
        <w:tblStyle w:val="TableGrid"/>
        <w:tblW w:w="4789" w:type="dxa"/>
        <w:tblLook w:val="04A0" w:firstRow="1" w:lastRow="0" w:firstColumn="1" w:lastColumn="0" w:noHBand="0" w:noVBand="1"/>
      </w:tblPr>
      <w:tblGrid>
        <w:gridCol w:w="4789"/>
      </w:tblGrid>
      <w:tr w:rsidR="00F737CD" w:rsidTr="00241901">
        <w:trPr>
          <w:trHeight w:val="842"/>
        </w:trPr>
        <w:tc>
          <w:tcPr>
            <w:tcW w:w="4789" w:type="dxa"/>
          </w:tcPr>
          <w:p w:rsidR="00F737CD" w:rsidRDefault="00F737CD" w:rsidP="00F737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8"/>
                <w:szCs w:val="18"/>
                <w:lang w:val="en-PH"/>
              </w:rPr>
            </w:pPr>
            <w:r w:rsidRPr="00F737CD">
              <w:rPr>
                <w:color w:val="auto"/>
                <w:sz w:val="18"/>
                <w:szCs w:val="18"/>
              </w:rPr>
              <w:t xml:space="preserve">X = </w:t>
            </w:r>
            <m:oMath>
              <m:r>
                <w:rPr>
                  <w:rFonts w:ascii="Cambria Math" w:hAnsi="Cambria Math"/>
                  <w:color w:val="auto"/>
                  <w:sz w:val="18"/>
                  <w:szCs w:val="18"/>
                </w:rPr>
                <m:t>r1*cos</m:t>
              </m:r>
              <m:r>
                <w:rPr>
                  <w:rFonts w:ascii="Cambria Math" w:hAnsi="Cambria Math"/>
                  <w:color w:val="auto"/>
                  <w:sz w:val="18"/>
                  <w:szCs w:val="18"/>
                  <w:lang w:val="en-PH"/>
                </w:rPr>
                <m:t>θ1</m:t>
              </m:r>
              <m:r>
                <w:rPr>
                  <w:rFonts w:ascii="Cambria Math" w:hAnsi="Cambria Math"/>
                  <w:color w:val="auto"/>
                  <w:sz w:val="18"/>
                  <w:szCs w:val="18"/>
                </w:rPr>
                <m:t xml:space="preserve"> - r2*sin</m:t>
              </m:r>
              <m:r>
                <w:rPr>
                  <w:rFonts w:ascii="Cambria Math" w:hAnsi="Cambria Math"/>
                  <w:color w:val="auto"/>
                  <w:sz w:val="18"/>
                  <w:szCs w:val="18"/>
                  <w:lang w:val="en-PH"/>
                </w:rPr>
                <m:t>θ2</m:t>
              </m:r>
              <m:r>
                <w:rPr>
                  <w:rFonts w:ascii="Cambria Math" w:hAnsi="Cambria Math"/>
                  <w:color w:val="auto"/>
                  <w:sz w:val="18"/>
                  <w:szCs w:val="18"/>
                </w:rPr>
                <m:t>*sin</m:t>
              </m:r>
              <m:r>
                <w:rPr>
                  <w:rFonts w:ascii="Cambria Math" w:hAnsi="Cambria Math"/>
                  <w:color w:val="auto"/>
                  <w:sz w:val="18"/>
                  <w:szCs w:val="18"/>
                  <w:lang w:val="en-PH"/>
                </w:rPr>
                <m:t>θ1</m:t>
              </m:r>
              <m:r>
                <w:rPr>
                  <w:rFonts w:ascii="Cambria Math" w:hAnsi="Cambria Math"/>
                  <w:color w:val="auto"/>
                  <w:sz w:val="18"/>
                  <w:szCs w:val="18"/>
                </w:rPr>
                <m:t xml:space="preserve"> + r2*cos</m:t>
              </m:r>
              <m:r>
                <w:rPr>
                  <w:rFonts w:ascii="Cambria Math" w:hAnsi="Cambria Math"/>
                  <w:color w:val="auto"/>
                  <w:sz w:val="18"/>
                  <w:szCs w:val="18"/>
                  <w:lang w:val="en-PH"/>
                </w:rPr>
                <m:t>θ2</m:t>
              </m:r>
              <m:r>
                <w:rPr>
                  <w:rFonts w:ascii="Cambria Math" w:hAnsi="Cambria Math"/>
                  <w:color w:val="auto"/>
                  <w:sz w:val="18"/>
                  <w:szCs w:val="18"/>
                </w:rPr>
                <m:t>*cos</m:t>
              </m:r>
              <m:r>
                <w:rPr>
                  <w:rFonts w:ascii="Cambria Math" w:hAnsi="Cambria Math"/>
                  <w:color w:val="auto"/>
                  <w:sz w:val="18"/>
                  <w:szCs w:val="18"/>
                  <w:lang w:val="en-PH"/>
                </w:rPr>
                <m:t>θ1</m:t>
              </m:r>
            </m:oMath>
          </w:p>
          <w:p w:rsidR="00F737CD" w:rsidRPr="00F737CD" w:rsidRDefault="00F737CD" w:rsidP="00F737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8"/>
                <w:szCs w:val="18"/>
                <w:lang w:val="en-PH"/>
              </w:rPr>
            </w:pPr>
          </w:p>
          <w:p w:rsidR="00F737CD" w:rsidRPr="00F737CD" w:rsidRDefault="00F737CD" w:rsidP="00F737C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8"/>
                <w:szCs w:val="18"/>
                <w:lang w:val="en-PH"/>
              </w:rPr>
            </w:pPr>
            <w:r w:rsidRPr="00F737CD">
              <w:rPr>
                <w:color w:val="auto"/>
                <w:sz w:val="18"/>
                <w:szCs w:val="18"/>
              </w:rPr>
              <w:t xml:space="preserve">Y = </w:t>
            </w:r>
            <m:oMath>
              <m:r>
                <w:rPr>
                  <w:rFonts w:ascii="Cambria Math" w:hAnsi="Cambria Math"/>
                  <w:color w:val="auto"/>
                  <w:sz w:val="18"/>
                  <w:szCs w:val="18"/>
                </w:rPr>
                <m:t>r1*sin</m:t>
              </m:r>
              <m:r>
                <w:rPr>
                  <w:rFonts w:ascii="Cambria Math" w:hAnsi="Cambria Math"/>
                  <w:color w:val="auto"/>
                  <w:sz w:val="18"/>
                  <w:szCs w:val="18"/>
                  <w:lang w:val="en-PH"/>
                </w:rPr>
                <m:t>θ1</m:t>
              </m:r>
              <m:r>
                <w:rPr>
                  <w:rFonts w:ascii="Cambria Math" w:hAnsi="Cambria Math"/>
                  <w:color w:val="auto"/>
                  <w:sz w:val="18"/>
                  <w:szCs w:val="18"/>
                </w:rPr>
                <m:t xml:space="preserve"> + r2*cos</m:t>
              </m:r>
              <m:r>
                <w:rPr>
                  <w:rFonts w:ascii="Cambria Math" w:hAnsi="Cambria Math"/>
                  <w:color w:val="auto"/>
                  <w:sz w:val="18"/>
                  <w:szCs w:val="18"/>
                  <w:lang w:val="en-PH"/>
                </w:rPr>
                <m:t>θ2</m:t>
              </m:r>
              <m:r>
                <w:rPr>
                  <w:rFonts w:ascii="Cambria Math" w:hAnsi="Cambria Math"/>
                  <w:color w:val="auto"/>
                  <w:sz w:val="18"/>
                  <w:szCs w:val="18"/>
                </w:rPr>
                <m:t>*sin</m:t>
              </m:r>
              <m:r>
                <w:rPr>
                  <w:rFonts w:ascii="Cambria Math" w:hAnsi="Cambria Math"/>
                  <w:color w:val="auto"/>
                  <w:sz w:val="18"/>
                  <w:szCs w:val="18"/>
                  <w:lang w:val="en-PH"/>
                </w:rPr>
                <m:t>θ1</m:t>
              </m:r>
              <m:r>
                <w:rPr>
                  <w:rFonts w:ascii="Cambria Math" w:hAnsi="Cambria Math"/>
                  <w:color w:val="auto"/>
                  <w:sz w:val="18"/>
                  <w:szCs w:val="18"/>
                </w:rPr>
                <m:t xml:space="preserve"> + r2*sin</m:t>
              </m:r>
              <m:r>
                <w:rPr>
                  <w:rFonts w:ascii="Cambria Math" w:hAnsi="Cambria Math"/>
                  <w:color w:val="auto"/>
                  <w:sz w:val="18"/>
                  <w:szCs w:val="18"/>
                  <w:lang w:val="en-PH"/>
                </w:rPr>
                <m:t>θ2</m:t>
              </m:r>
              <m:r>
                <w:rPr>
                  <w:rFonts w:ascii="Cambria Math" w:hAnsi="Cambria Math"/>
                  <w:color w:val="auto"/>
                  <w:sz w:val="18"/>
                  <w:szCs w:val="18"/>
                </w:rPr>
                <m:t>*cos</m:t>
              </m:r>
              <m:r>
                <w:rPr>
                  <w:rFonts w:ascii="Cambria Math" w:hAnsi="Cambria Math"/>
                  <w:color w:val="auto"/>
                  <w:sz w:val="18"/>
                  <w:szCs w:val="18"/>
                  <w:lang w:val="en-PH"/>
                </w:rPr>
                <m:t>θ1</m:t>
              </m:r>
            </m:oMath>
          </w:p>
          <w:p w:rsidR="00F737CD" w:rsidRDefault="00F737CD"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p>
        </w:tc>
      </w:tr>
    </w:tbl>
    <w:p w:rsidR="00F737CD" w:rsidRDefault="00F737CD"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p>
    <w:p w:rsidR="00EE42FC" w:rsidRPr="00F737CD" w:rsidRDefault="006F1C9A" w:rsidP="007526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r>
        <w:rPr>
          <w:color w:val="auto"/>
          <w:sz w:val="21"/>
          <w:szCs w:val="21"/>
          <w:lang w:val="en-PH"/>
        </w:rPr>
        <w:t>This means that, f</w:t>
      </w:r>
      <w:r w:rsidR="007B7C2E">
        <w:rPr>
          <w:color w:val="auto"/>
          <w:sz w:val="21"/>
          <w:szCs w:val="21"/>
          <w:lang w:val="en-PH"/>
        </w:rPr>
        <w:t>or</w:t>
      </w:r>
      <w:r w:rsidR="00241901">
        <w:rPr>
          <w:color w:val="auto"/>
          <w:sz w:val="21"/>
          <w:szCs w:val="21"/>
          <w:lang w:val="en-PH"/>
        </w:rPr>
        <w:t xml:space="preserve"> particular value</w:t>
      </w:r>
      <w:r w:rsidR="007B7C2E">
        <w:rPr>
          <w:color w:val="auto"/>
          <w:sz w:val="21"/>
          <w:szCs w:val="21"/>
          <w:lang w:val="en-PH"/>
        </w:rPr>
        <w:t>s</w:t>
      </w:r>
      <w:r w:rsidR="00241901">
        <w:rPr>
          <w:color w:val="auto"/>
          <w:sz w:val="21"/>
          <w:szCs w:val="21"/>
          <w:lang w:val="en-PH"/>
        </w:rPr>
        <w:t xml:space="preserve"> of X,</w:t>
      </w:r>
      <w:r w:rsidR="00EE42FC">
        <w:rPr>
          <w:color w:val="auto"/>
          <w:sz w:val="21"/>
          <w:szCs w:val="21"/>
          <w:lang w:val="en-PH"/>
        </w:rPr>
        <w:t xml:space="preserve"> Y</w:t>
      </w:r>
      <w:r w:rsidR="00241901">
        <w:rPr>
          <w:color w:val="auto"/>
          <w:sz w:val="21"/>
          <w:szCs w:val="21"/>
          <w:lang w:val="en-PH"/>
        </w:rPr>
        <w:t>, r1, and r2</w:t>
      </w:r>
      <w:r w:rsidR="006E0125">
        <w:rPr>
          <w:color w:val="auto"/>
          <w:sz w:val="21"/>
          <w:szCs w:val="21"/>
          <w:lang w:val="en-PH"/>
        </w:rPr>
        <w:t>,</w:t>
      </w:r>
      <w:r w:rsidR="00EE42FC">
        <w:rPr>
          <w:color w:val="auto"/>
          <w:sz w:val="21"/>
          <w:szCs w:val="21"/>
          <w:lang w:val="en-PH"/>
        </w:rPr>
        <w:t xml:space="preserve"> we can get the value</w:t>
      </w:r>
      <w:r w:rsidR="00241901">
        <w:rPr>
          <w:color w:val="auto"/>
          <w:sz w:val="21"/>
          <w:szCs w:val="21"/>
          <w:lang w:val="en-PH"/>
        </w:rPr>
        <w:t>s</w:t>
      </w:r>
      <w:r w:rsidR="00EE42FC">
        <w:rPr>
          <w:color w:val="auto"/>
          <w:sz w:val="21"/>
          <w:szCs w:val="21"/>
          <w:lang w:val="en-PH"/>
        </w:rPr>
        <w:t xml:space="preserve"> of </w:t>
      </w:r>
      <m:oMath>
        <m:r>
          <w:rPr>
            <w:rFonts w:ascii="Cambria Math" w:hAnsi="Cambria Math"/>
            <w:color w:val="auto"/>
            <w:sz w:val="21"/>
            <w:szCs w:val="21"/>
            <w:lang w:val="en-PH"/>
          </w:rPr>
          <m:t>θ1</m:t>
        </m:r>
      </m:oMath>
      <w:r w:rsidR="00EE42FC">
        <w:rPr>
          <w:color w:val="auto"/>
          <w:sz w:val="21"/>
          <w:szCs w:val="21"/>
          <w:lang w:val="en-PH"/>
        </w:rPr>
        <w:t xml:space="preserve"> </w:t>
      </w:r>
      <w:r w:rsidR="006E0125">
        <w:rPr>
          <w:color w:val="auto"/>
          <w:sz w:val="21"/>
          <w:szCs w:val="21"/>
          <w:lang w:val="en-PH"/>
        </w:rPr>
        <w:t>and</w:t>
      </w:r>
      <m:oMath>
        <m:r>
          <w:rPr>
            <w:rFonts w:ascii="Cambria Math" w:hAnsi="Cambria Math"/>
            <w:color w:val="auto"/>
            <w:sz w:val="21"/>
            <w:szCs w:val="21"/>
            <w:lang w:val="en-PH"/>
          </w:rPr>
          <m:t xml:space="preserve"> θ2</m:t>
        </m:r>
      </m:oMath>
      <w:r w:rsidR="00EE42FC">
        <w:rPr>
          <w:color w:val="auto"/>
          <w:sz w:val="21"/>
          <w:szCs w:val="21"/>
          <w:lang w:val="en-PH"/>
        </w:rPr>
        <w:t>.</w:t>
      </w:r>
    </w:p>
    <w:p w:rsidR="00376E87" w:rsidRPr="00797745" w:rsidRDefault="002541E8" w:rsidP="00C750DB">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000000" w:themeColor="text1"/>
        </w:rPr>
      </w:pPr>
      <w:bookmarkStart w:id="3" w:name="_842hk9yu82uu" w:colFirst="0" w:colLast="0"/>
      <w:bookmarkEnd w:id="3"/>
      <w:r w:rsidRPr="006A2CFF">
        <w:rPr>
          <w:i w:val="0"/>
          <w:color w:val="000000" w:themeColor="text1"/>
          <w:sz w:val="21"/>
          <w:szCs w:val="21"/>
        </w:rPr>
        <w:t>B</w:t>
      </w:r>
      <w:r w:rsidRPr="00797745">
        <w:rPr>
          <w:i w:val="0"/>
          <w:color w:val="000000" w:themeColor="text1"/>
        </w:rPr>
        <w:t xml:space="preserve">. </w:t>
      </w:r>
      <w:r w:rsidR="00E4544A" w:rsidRPr="006A2CFF">
        <w:rPr>
          <w:color w:val="000000" w:themeColor="text1"/>
          <w:sz w:val="21"/>
          <w:szCs w:val="21"/>
        </w:rPr>
        <w:t>MATLAB Codes</w:t>
      </w:r>
      <w:bookmarkStart w:id="4" w:name="_sdq4bzrayh1v" w:colFirst="0" w:colLast="0"/>
      <w:bookmarkEnd w:id="4"/>
    </w:p>
    <w:p w:rsidR="00C750DB" w:rsidRPr="00797745" w:rsidRDefault="00C750DB" w:rsidP="00C750DB">
      <w:pPr>
        <w:rPr>
          <w:color w:val="000000" w:themeColor="text1"/>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clc;</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clear all</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syms t b</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l1 = input('Link 1:');</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l2 = input('Link 2:');</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ex = input('End Effecter X:');</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ey = input('End Effecter Y:');</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T1 = [cos(t) -sin(t) 0 l1*cos(t)</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sin(t) cos(t) 0 l1*sin(t)</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0 0 1 0</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0 0 0 1];</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T2 = [cos(b) -sin(b) 0 l2*cos(b)</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sin(b) cos(b) 0 l2*sin(b)</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0 0 1 0</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0 0 0 1];</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T = T1*T2;</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E1 = T(1,4) == ex;</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E2 = T(2,4) == ey;</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bookmarkStart w:id="5" w:name="_GoBack"/>
      <w:bookmarkEnd w:id="5"/>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F = solve([E1,E2],[t,b]);</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ans1 = [F.t(1,1) F.b(1,1)];</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ee1 = eval(ans1);</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EE1 = (ee1*180)/pi;</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disp(EE1);</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disp('OR');</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ans2 = [F.t(2,1) F.b(2,1)];</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ee2 = eval(ans2);</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EE2 = (ee2*180)/pi;</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r w:rsidRPr="006A2CFF">
        <w:rPr>
          <w:rFonts w:ascii="Courier New" w:hAnsi="Courier New" w:cs="Courier New"/>
          <w:color w:val="000000" w:themeColor="text1"/>
          <w:sz w:val="21"/>
          <w:szCs w:val="21"/>
          <w:lang w:val="en-PH"/>
        </w:rPr>
        <w:t>disp(EE2);</w:t>
      </w:r>
    </w:p>
    <w:p w:rsidR="006A2CFF" w:rsidRPr="006A2CFF" w:rsidRDefault="006A2CFF" w:rsidP="006A2C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1"/>
          <w:szCs w:val="21"/>
          <w:lang w:val="en-PH"/>
        </w:rPr>
      </w:pPr>
    </w:p>
    <w:p w:rsidR="002A34F7" w:rsidRDefault="006A2CFF" w:rsidP="0024190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lang w:val="en-PH"/>
        </w:rPr>
      </w:pPr>
      <w:r w:rsidRPr="006A2CFF">
        <w:rPr>
          <w:rFonts w:ascii="Courier New" w:hAnsi="Courier New" w:cs="Courier New"/>
          <w:color w:val="000000" w:themeColor="text1"/>
          <w:sz w:val="21"/>
          <w:szCs w:val="21"/>
          <w:lang w:val="en-PH"/>
        </w:rPr>
        <w:t>disp('Type [TwoLinkInverseDH] in Command Window to Input again :)')</w:t>
      </w:r>
    </w:p>
    <w:p w:rsidR="00241901" w:rsidRPr="00241901" w:rsidRDefault="00241901" w:rsidP="0024190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lang w:val="en-PH"/>
        </w:rPr>
      </w:pPr>
    </w:p>
    <w:p w:rsidR="002A34F7" w:rsidRPr="00797745" w:rsidRDefault="002A34F7" w:rsidP="002A34F7">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left="1080"/>
        <w:jc w:val="both"/>
        <w:rPr>
          <w:color w:val="000000" w:themeColor="text1"/>
        </w:rPr>
      </w:pPr>
    </w:p>
    <w:p w:rsidR="00376E87" w:rsidRPr="0079705D"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sz w:val="21"/>
          <w:szCs w:val="21"/>
        </w:rPr>
      </w:pPr>
      <w:r w:rsidRPr="0079705D">
        <w:rPr>
          <w:color w:val="000000" w:themeColor="text1"/>
          <w:sz w:val="21"/>
          <w:szCs w:val="21"/>
        </w:rPr>
        <w:t>IV. RESULTS AND DISCUSSIONS</w:t>
      </w:r>
    </w:p>
    <w:p w:rsidR="00376E87" w:rsidRPr="0079705D" w:rsidRDefault="00241901"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sz w:val="21"/>
          <w:szCs w:val="21"/>
        </w:rPr>
      </w:pPr>
      <w:r w:rsidRPr="0079705D">
        <w:rPr>
          <w:color w:val="000000" w:themeColor="text1"/>
          <w:sz w:val="21"/>
          <w:szCs w:val="21"/>
        </w:rPr>
        <w:tab/>
      </w:r>
      <w:r w:rsidRPr="0079705D">
        <w:rPr>
          <w:color w:val="000000" w:themeColor="text1"/>
          <w:sz w:val="21"/>
          <w:szCs w:val="21"/>
        </w:rPr>
        <w:tab/>
        <w:t>As shown in Figure 3</w:t>
      </w:r>
      <w:r w:rsidR="00A2759C" w:rsidRPr="0079705D">
        <w:rPr>
          <w:color w:val="000000" w:themeColor="text1"/>
          <w:sz w:val="21"/>
          <w:szCs w:val="21"/>
        </w:rPr>
        <w:t>, th</w:t>
      </w:r>
      <w:r w:rsidR="00C20C38" w:rsidRPr="0079705D">
        <w:rPr>
          <w:color w:val="000000" w:themeColor="text1"/>
          <w:sz w:val="21"/>
          <w:szCs w:val="21"/>
        </w:rPr>
        <w:t>e program will ask inputs</w:t>
      </w:r>
      <w:r w:rsidR="00656C6B" w:rsidRPr="0079705D">
        <w:rPr>
          <w:color w:val="000000" w:themeColor="text1"/>
          <w:sz w:val="21"/>
          <w:szCs w:val="21"/>
        </w:rPr>
        <w:t xml:space="preserve">, Length of </w:t>
      </w:r>
      <w:r w:rsidR="00A2759C" w:rsidRPr="0079705D">
        <w:rPr>
          <w:color w:val="000000" w:themeColor="text1"/>
          <w:sz w:val="21"/>
          <w:szCs w:val="21"/>
        </w:rPr>
        <w:t xml:space="preserve">Link 1, Length of Link 2, </w:t>
      </w:r>
      <w:r w:rsidR="00656C6B" w:rsidRPr="0079705D">
        <w:rPr>
          <w:color w:val="000000" w:themeColor="text1"/>
          <w:sz w:val="21"/>
          <w:szCs w:val="21"/>
        </w:rPr>
        <w:t>and the point location of the end-effecter x and y.</w:t>
      </w:r>
      <w:r w:rsidR="00C20C38" w:rsidRPr="0079705D">
        <w:rPr>
          <w:color w:val="000000" w:themeColor="text1"/>
          <w:sz w:val="21"/>
          <w:szCs w:val="21"/>
        </w:rPr>
        <w:t xml:space="preserve"> </w:t>
      </w:r>
      <w:r w:rsidR="00656C6B" w:rsidRPr="0079705D">
        <w:rPr>
          <w:color w:val="000000" w:themeColor="text1"/>
          <w:sz w:val="21"/>
          <w:szCs w:val="21"/>
        </w:rPr>
        <w:t>Provided with the following inputs</w:t>
      </w:r>
      <w:r w:rsidR="00C20C38" w:rsidRPr="0079705D">
        <w:rPr>
          <w:color w:val="000000" w:themeColor="text1"/>
          <w:sz w:val="21"/>
          <w:szCs w:val="21"/>
        </w:rPr>
        <w:t>:</w:t>
      </w:r>
    </w:p>
    <w:p w:rsidR="00C20C38" w:rsidRPr="0079705D" w:rsidRDefault="0079705D"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sz w:val="21"/>
          <w:szCs w:val="21"/>
        </w:rPr>
      </w:pPr>
      <w:r w:rsidRPr="0079705D">
        <w:rPr>
          <w:color w:val="000000" w:themeColor="text1"/>
          <w:sz w:val="21"/>
          <w:szCs w:val="21"/>
        </w:rPr>
        <w:t>Length of Link 1: 3</w:t>
      </w:r>
      <w:r w:rsidR="00C20C38" w:rsidRPr="0079705D">
        <w:rPr>
          <w:color w:val="000000" w:themeColor="text1"/>
          <w:sz w:val="21"/>
          <w:szCs w:val="21"/>
        </w:rPr>
        <w:t xml:space="preserve"> units</w:t>
      </w:r>
    </w:p>
    <w:p w:rsidR="00C20C38" w:rsidRPr="0079705D" w:rsidRDefault="0079705D"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sz w:val="21"/>
          <w:szCs w:val="21"/>
        </w:rPr>
      </w:pPr>
      <w:r w:rsidRPr="0079705D">
        <w:rPr>
          <w:color w:val="000000" w:themeColor="text1"/>
          <w:sz w:val="21"/>
          <w:szCs w:val="21"/>
        </w:rPr>
        <w:t>Length of Link 2: 2</w:t>
      </w:r>
      <w:r w:rsidR="00C20C38" w:rsidRPr="0079705D">
        <w:rPr>
          <w:color w:val="000000" w:themeColor="text1"/>
          <w:sz w:val="21"/>
          <w:szCs w:val="21"/>
        </w:rPr>
        <w:t xml:space="preserve"> units</w:t>
      </w:r>
    </w:p>
    <w:p w:rsidR="00C20C38" w:rsidRPr="0079705D" w:rsidRDefault="00817363"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sz w:val="21"/>
          <w:szCs w:val="21"/>
          <w:vertAlign w:val="superscript"/>
        </w:rPr>
      </w:pPr>
      <w:r w:rsidRPr="0079705D">
        <w:rPr>
          <w:color w:val="000000" w:themeColor="text1"/>
          <w:sz w:val="21"/>
          <w:szCs w:val="21"/>
        </w:rPr>
        <w:t>Position of End-Effecter X</w:t>
      </w:r>
      <w:r w:rsidR="009F2E42" w:rsidRPr="0079705D">
        <w:rPr>
          <w:color w:val="000000" w:themeColor="text1"/>
          <w:sz w:val="21"/>
          <w:szCs w:val="21"/>
        </w:rPr>
        <w:t xml:space="preserve">: </w:t>
      </w:r>
      <w:r w:rsidR="0079705D" w:rsidRPr="0079705D">
        <w:rPr>
          <w:color w:val="000000" w:themeColor="text1"/>
          <w:sz w:val="21"/>
          <w:szCs w:val="21"/>
        </w:rPr>
        <w:t>2</w:t>
      </w:r>
    </w:p>
    <w:p w:rsidR="00817363" w:rsidRPr="0079705D" w:rsidRDefault="00817363"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sz w:val="21"/>
          <w:szCs w:val="21"/>
          <w:vertAlign w:val="superscript"/>
        </w:rPr>
      </w:pPr>
      <w:r w:rsidRPr="0079705D">
        <w:rPr>
          <w:color w:val="000000" w:themeColor="text1"/>
          <w:sz w:val="21"/>
          <w:szCs w:val="21"/>
        </w:rPr>
        <w:t xml:space="preserve">Position of End-Effecter Y: </w:t>
      </w:r>
      <w:r w:rsidR="0079705D" w:rsidRPr="0079705D">
        <w:rPr>
          <w:color w:val="000000" w:themeColor="text1"/>
          <w:sz w:val="21"/>
          <w:szCs w:val="21"/>
        </w:rPr>
        <w:t>2</w:t>
      </w:r>
    </w:p>
    <w:p w:rsidR="00C20C38" w:rsidRPr="0079705D" w:rsidRDefault="00123931"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sz w:val="21"/>
          <w:szCs w:val="21"/>
        </w:rPr>
      </w:pPr>
      <w:r w:rsidRPr="0079705D">
        <w:rPr>
          <w:color w:val="000000" w:themeColor="text1"/>
          <w:sz w:val="21"/>
          <w:szCs w:val="21"/>
        </w:rPr>
        <w:tab/>
      </w:r>
      <w:r w:rsidRPr="0079705D">
        <w:rPr>
          <w:color w:val="000000" w:themeColor="text1"/>
          <w:sz w:val="21"/>
          <w:szCs w:val="21"/>
        </w:rPr>
        <w:tab/>
      </w:r>
      <w:r w:rsidR="00817363" w:rsidRPr="0079705D">
        <w:rPr>
          <w:color w:val="000000" w:themeColor="text1"/>
          <w:sz w:val="21"/>
          <w:szCs w:val="21"/>
        </w:rPr>
        <w:t xml:space="preserve">We’ll </w:t>
      </w:r>
      <w:r w:rsidRPr="0079705D">
        <w:rPr>
          <w:color w:val="000000" w:themeColor="text1"/>
          <w:sz w:val="21"/>
          <w:szCs w:val="21"/>
        </w:rPr>
        <w:t xml:space="preserve">get two sets of </w:t>
      </w:r>
      <w:r w:rsidR="00817363" w:rsidRPr="0079705D">
        <w:rPr>
          <w:color w:val="000000" w:themeColor="text1"/>
          <w:sz w:val="21"/>
          <w:szCs w:val="21"/>
        </w:rPr>
        <w:t>angles</w:t>
      </w:r>
      <w:r w:rsidRPr="0079705D">
        <w:rPr>
          <w:color w:val="000000" w:themeColor="text1"/>
          <w:sz w:val="21"/>
          <w:szCs w:val="21"/>
        </w:rPr>
        <w:t xml:space="preserve"> as outcomes</w:t>
      </w:r>
      <w:r w:rsidR="00817363" w:rsidRPr="0079705D">
        <w:rPr>
          <w:color w:val="000000" w:themeColor="text1"/>
          <w:sz w:val="21"/>
          <w:szCs w:val="21"/>
        </w:rPr>
        <w:t xml:space="preserve">, </w:t>
      </w:r>
      <w:r w:rsidR="0079705D">
        <w:rPr>
          <w:color w:val="000000" w:themeColor="text1"/>
          <w:sz w:val="21"/>
          <w:szCs w:val="21"/>
        </w:rPr>
        <w:t>(</w:t>
      </w:r>
      <w:r w:rsidR="0079705D" w:rsidRPr="0079705D">
        <w:rPr>
          <w:color w:val="000000" w:themeColor="text1"/>
          <w:sz w:val="21"/>
          <w:szCs w:val="21"/>
        </w:rPr>
        <w:t>85.0011 and -114.6243</w:t>
      </w:r>
      <w:r w:rsidR="0079705D">
        <w:rPr>
          <w:color w:val="000000" w:themeColor="text1"/>
          <w:sz w:val="21"/>
          <w:szCs w:val="21"/>
        </w:rPr>
        <w:t xml:space="preserve">) and (4.9989 and </w:t>
      </w:r>
      <w:r w:rsidR="0079705D" w:rsidRPr="0079705D">
        <w:rPr>
          <w:color w:val="000000" w:themeColor="text1"/>
          <w:sz w:val="21"/>
          <w:szCs w:val="21"/>
        </w:rPr>
        <w:t>114.6243</w:t>
      </w:r>
      <w:r w:rsidR="0079705D">
        <w:rPr>
          <w:color w:val="000000" w:themeColor="text1"/>
          <w:sz w:val="21"/>
          <w:szCs w:val="21"/>
        </w:rPr>
        <w:t>), t</w:t>
      </w:r>
      <w:r w:rsidRPr="0079705D">
        <w:rPr>
          <w:color w:val="000000" w:themeColor="text1"/>
          <w:sz w:val="21"/>
          <w:szCs w:val="21"/>
        </w:rPr>
        <w:t>hese are the joint variables that would define the end-effec</w:t>
      </w:r>
      <w:r w:rsidR="008C60F8">
        <w:rPr>
          <w:color w:val="000000" w:themeColor="text1"/>
          <w:sz w:val="21"/>
          <w:szCs w:val="21"/>
        </w:rPr>
        <w:t xml:space="preserve">ter’s position. </w:t>
      </w:r>
      <w:r w:rsidR="0020031D" w:rsidRPr="0079705D">
        <w:rPr>
          <w:color w:val="000000" w:themeColor="text1"/>
          <w:sz w:val="21"/>
          <w:szCs w:val="21"/>
        </w:rPr>
        <w:t xml:space="preserve">These results are considered to be correct if we’ll refer to the result of the previous activity of </w:t>
      </w:r>
      <w:r w:rsidR="008C60F8">
        <w:rPr>
          <w:color w:val="000000" w:themeColor="text1"/>
          <w:sz w:val="21"/>
          <w:szCs w:val="21"/>
        </w:rPr>
        <w:t>Inverse</w:t>
      </w:r>
      <w:r w:rsidR="0020031D" w:rsidRPr="0079705D">
        <w:rPr>
          <w:color w:val="000000" w:themeColor="text1"/>
          <w:sz w:val="21"/>
          <w:szCs w:val="21"/>
        </w:rPr>
        <w:t xml:space="preserve"> Kinematics </w:t>
      </w:r>
      <w:r w:rsidR="008C60F8">
        <w:rPr>
          <w:color w:val="000000" w:themeColor="text1"/>
          <w:sz w:val="21"/>
          <w:szCs w:val="21"/>
        </w:rPr>
        <w:t xml:space="preserve">using the Trigonometric approach </w:t>
      </w:r>
      <w:r w:rsidR="00A92535" w:rsidRPr="0079705D">
        <w:rPr>
          <w:color w:val="000000" w:themeColor="text1"/>
          <w:sz w:val="21"/>
          <w:szCs w:val="21"/>
        </w:rPr>
        <w:t>(</w:t>
      </w:r>
      <w:r w:rsidR="001D5D20">
        <w:rPr>
          <w:i/>
          <w:color w:val="000000" w:themeColor="text1"/>
          <w:sz w:val="21"/>
          <w:szCs w:val="21"/>
        </w:rPr>
        <w:t>refer to Figure 4</w:t>
      </w:r>
      <w:r w:rsidR="00A92535" w:rsidRPr="0079705D">
        <w:rPr>
          <w:color w:val="000000" w:themeColor="text1"/>
          <w:sz w:val="21"/>
          <w:szCs w:val="21"/>
        </w:rPr>
        <w:t>)</w:t>
      </w:r>
      <w:r w:rsidR="0020031D" w:rsidRPr="0079705D">
        <w:rPr>
          <w:color w:val="000000" w:themeColor="text1"/>
          <w:sz w:val="21"/>
          <w:szCs w:val="21"/>
        </w:rPr>
        <w:t>.</w:t>
      </w:r>
    </w:p>
    <w:p w:rsidR="00126186" w:rsidRPr="0079705D" w:rsidRDefault="0012618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sz w:val="21"/>
          <w:szCs w:val="21"/>
        </w:rPr>
      </w:pPr>
    </w:p>
    <w:p w:rsidR="00376E87" w:rsidRPr="0079705D" w:rsidRDefault="002541E8" w:rsidP="0012618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sz w:val="21"/>
          <w:szCs w:val="21"/>
        </w:rPr>
      </w:pPr>
      <w:r w:rsidRPr="0079705D">
        <w:rPr>
          <w:color w:val="000000" w:themeColor="text1"/>
          <w:sz w:val="21"/>
          <w:szCs w:val="21"/>
        </w:rPr>
        <w:t>V. CONCLUSIONS</w:t>
      </w:r>
    </w:p>
    <w:p w:rsidR="00D22B13" w:rsidRPr="0079705D" w:rsidRDefault="009F2E42"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sz w:val="21"/>
          <w:szCs w:val="21"/>
        </w:rPr>
      </w:pPr>
      <w:r w:rsidRPr="0079705D">
        <w:rPr>
          <w:color w:val="000000" w:themeColor="text1"/>
          <w:sz w:val="21"/>
          <w:szCs w:val="21"/>
        </w:rPr>
        <w:tab/>
      </w:r>
      <w:r w:rsidRPr="0079705D">
        <w:rPr>
          <w:color w:val="000000" w:themeColor="text1"/>
          <w:sz w:val="21"/>
          <w:szCs w:val="21"/>
        </w:rPr>
        <w:tab/>
      </w:r>
      <w:r w:rsidR="00F90096">
        <w:rPr>
          <w:color w:val="000000" w:themeColor="text1"/>
          <w:sz w:val="21"/>
          <w:szCs w:val="21"/>
        </w:rPr>
        <w:t>After presenting the data and the results</w:t>
      </w:r>
      <w:r w:rsidR="00D22B13">
        <w:rPr>
          <w:color w:val="000000" w:themeColor="text1"/>
          <w:sz w:val="21"/>
          <w:szCs w:val="21"/>
        </w:rPr>
        <w:t>, it is convincing that the Inverse Kinematics of a planar two link robot arm can be solved with Denavit – Hartenberg Representation, you just have to be able to identify the parameters of each joint necessary for this convention. Also, MATLAB’s ability to solve numerical computations is of very much help for us to avoid manual solutions.</w:t>
      </w:r>
    </w:p>
    <w:p w:rsidR="004B606A" w:rsidRPr="0079705D" w:rsidRDefault="004B606A"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sz w:val="21"/>
          <w:szCs w:val="21"/>
        </w:rPr>
      </w:pPr>
    </w:p>
    <w:p w:rsidR="004B606A" w:rsidRPr="0079705D" w:rsidRDefault="004B606A" w:rsidP="004B606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sz w:val="21"/>
          <w:szCs w:val="21"/>
        </w:rPr>
      </w:pPr>
      <w:r w:rsidRPr="0079705D">
        <w:rPr>
          <w:color w:val="000000" w:themeColor="text1"/>
          <w:sz w:val="21"/>
          <w:szCs w:val="21"/>
        </w:rPr>
        <w:t>V. REFERENCES</w:t>
      </w:r>
    </w:p>
    <w:p w:rsidR="004B3F8A" w:rsidRPr="0079705D" w:rsidRDefault="004B606A" w:rsidP="004B606A">
      <w:pPr>
        <w:pStyle w:val="ListParagraph"/>
        <w:numPr>
          <w:ilvl w:val="0"/>
          <w:numId w:val="4"/>
        </w:numPr>
        <w:tabs>
          <w:tab w:val="left" w:pos="288"/>
        </w:tabs>
        <w:spacing w:after="120"/>
        <w:jc w:val="both"/>
        <w:rPr>
          <w:color w:val="000000" w:themeColor="text1"/>
          <w:sz w:val="21"/>
          <w:szCs w:val="21"/>
        </w:rPr>
      </w:pPr>
      <w:r w:rsidRPr="0079705D">
        <w:rPr>
          <w:color w:val="000000" w:themeColor="text1"/>
          <w:sz w:val="21"/>
          <w:szCs w:val="21"/>
          <w:highlight w:val="white"/>
        </w:rPr>
        <w:t>Paul, Richard (1981). </w:t>
      </w:r>
      <w:hyperlink r:id="rId8" w:anchor="v=onepage&amp;q&amp;f=false" w:history="1">
        <w:r w:rsidRPr="0079705D">
          <w:rPr>
            <w:color w:val="000000" w:themeColor="text1"/>
            <w:sz w:val="21"/>
            <w:szCs w:val="21"/>
            <w:highlight w:val="white"/>
          </w:rPr>
          <w:t>Robot manipulators: mathematics, programming, and control : the computer control of robot manipulators</w:t>
        </w:r>
      </w:hyperlink>
      <w:r w:rsidRPr="0079705D">
        <w:rPr>
          <w:color w:val="000000" w:themeColor="text1"/>
          <w:sz w:val="21"/>
          <w:szCs w:val="21"/>
          <w:highlight w:val="white"/>
        </w:rPr>
        <w:t>. MIT Press, Cambridge, MA. </w:t>
      </w:r>
      <w:hyperlink r:id="rId9" w:tooltip="International Standard Book Number" w:history="1">
        <w:r w:rsidRPr="0079705D">
          <w:rPr>
            <w:color w:val="000000" w:themeColor="text1"/>
            <w:sz w:val="21"/>
            <w:szCs w:val="21"/>
            <w:highlight w:val="white"/>
          </w:rPr>
          <w:t>ISBN</w:t>
        </w:r>
      </w:hyperlink>
      <w:r w:rsidRPr="0079705D">
        <w:rPr>
          <w:color w:val="000000" w:themeColor="text1"/>
          <w:sz w:val="21"/>
          <w:szCs w:val="21"/>
          <w:highlight w:val="white"/>
        </w:rPr>
        <w:t> </w:t>
      </w:r>
      <w:hyperlink r:id="rId10" w:tooltip="Special:BookSources/978-0-262-16082-7" w:history="1">
        <w:r w:rsidRPr="0079705D">
          <w:rPr>
            <w:color w:val="000000" w:themeColor="text1"/>
            <w:sz w:val="21"/>
            <w:szCs w:val="21"/>
            <w:highlight w:val="white"/>
          </w:rPr>
          <w:t>978-0-262-16082-7</w:t>
        </w:r>
      </w:hyperlink>
      <w:r w:rsidRPr="0079705D">
        <w:rPr>
          <w:color w:val="000000" w:themeColor="text1"/>
          <w:sz w:val="21"/>
          <w:szCs w:val="21"/>
          <w:highlight w:val="white"/>
        </w:rPr>
        <w:t>.</w:t>
      </w:r>
    </w:p>
    <w:p w:rsidR="00D22B13" w:rsidRPr="003C732D" w:rsidRDefault="00D22B13" w:rsidP="00D22B13">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3C732D">
        <w:rPr>
          <w:color w:val="auto"/>
          <w:sz w:val="21"/>
          <w:szCs w:val="21"/>
        </w:rPr>
        <w:t>https://en.wikipedia.org/wiki/Denavit%E2%80%93Hartenberg_parameters</w:t>
      </w:r>
    </w:p>
    <w:p w:rsidR="004B606A" w:rsidRPr="003D4DC7" w:rsidRDefault="00C224FB" w:rsidP="004B606A">
      <w:pPr>
        <w:pStyle w:val="ListParagraph"/>
        <w:numPr>
          <w:ilvl w:val="0"/>
          <w:numId w:val="4"/>
        </w:numPr>
        <w:tabs>
          <w:tab w:val="left" w:pos="288"/>
        </w:tabs>
        <w:spacing w:after="120"/>
        <w:jc w:val="both"/>
        <w:rPr>
          <w:color w:val="000000" w:themeColor="text1"/>
          <w:sz w:val="21"/>
          <w:szCs w:val="21"/>
        </w:rPr>
      </w:pPr>
      <w:r w:rsidRPr="003C732D">
        <w:rPr>
          <w:sz w:val="21"/>
          <w:szCs w:val="21"/>
        </w:rPr>
        <w:lastRenderedPageBreak/>
        <w:t>Fu, K. S., Gonzales, R. C., .Lee, C. S. G., ROBOTICS : Control, Sensing, Vision, and Intelligence</w:t>
      </w:r>
    </w:p>
    <w:p w:rsidR="003D4DC7" w:rsidRDefault="003D4DC7" w:rsidP="003D4DC7">
      <w:pPr>
        <w:tabs>
          <w:tab w:val="left" w:pos="288"/>
        </w:tabs>
        <w:spacing w:after="120"/>
        <w:jc w:val="both"/>
        <w:rPr>
          <w:color w:val="000000" w:themeColor="text1"/>
          <w:sz w:val="21"/>
          <w:szCs w:val="21"/>
        </w:rPr>
      </w:pPr>
    </w:p>
    <w:p w:rsidR="003D4DC7" w:rsidRPr="003D4DC7" w:rsidRDefault="003D4DC7" w:rsidP="003D4DC7">
      <w:pPr>
        <w:tabs>
          <w:tab w:val="left" w:pos="288"/>
        </w:tabs>
        <w:spacing w:after="120"/>
        <w:jc w:val="both"/>
        <w:rPr>
          <w:color w:val="000000" w:themeColor="text1"/>
          <w:sz w:val="21"/>
          <w:szCs w:val="21"/>
        </w:rPr>
      </w:pPr>
    </w:p>
    <w:p w:rsidR="00566A48" w:rsidRPr="003D4DC7" w:rsidRDefault="00A2759C" w:rsidP="00101CB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r w:rsidRPr="003D4DC7">
        <w:rPr>
          <w:color w:val="auto"/>
          <w:sz w:val="21"/>
          <w:szCs w:val="21"/>
        </w:rPr>
        <w:t>VI. DRAWINGS AND FIGURES</w:t>
      </w:r>
      <w:bookmarkStart w:id="6" w:name="_8m66s4zbbafx" w:colFirst="0" w:colLast="0"/>
      <w:bookmarkEnd w:id="6"/>
    </w:p>
    <w:p w:rsidR="003D4DC7" w:rsidRPr="003D4DC7" w:rsidRDefault="003D4DC7" w:rsidP="00101CB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p>
    <w:p w:rsidR="000D3CF0" w:rsidRPr="003D4DC7" w:rsidRDefault="00101CB3" w:rsidP="00241901">
      <w:pPr>
        <w:keepNext/>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sidRPr="003D4DC7">
        <w:rPr>
          <w:noProof/>
          <w:color w:val="auto"/>
          <w:lang w:val="en-PH"/>
        </w:rPr>
        <w:drawing>
          <wp:inline distT="0" distB="0" distL="0" distR="0" wp14:anchorId="44FBF3A6" wp14:editId="10BF0CC3">
            <wp:extent cx="1929242" cy="1820849"/>
            <wp:effectExtent l="19050" t="19050" r="1397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2368" cy="1823799"/>
                    </a:xfrm>
                    <a:prstGeom prst="rect">
                      <a:avLst/>
                    </a:prstGeom>
                    <a:ln w="12700">
                      <a:solidFill>
                        <a:schemeClr val="tx1"/>
                      </a:solidFill>
                    </a:ln>
                  </pic:spPr>
                </pic:pic>
              </a:graphicData>
            </a:graphic>
          </wp:inline>
        </w:drawing>
      </w:r>
    </w:p>
    <w:p w:rsidR="00101CB3" w:rsidRPr="003D4DC7" w:rsidRDefault="000D3CF0" w:rsidP="000D3CF0">
      <w:pPr>
        <w:pStyle w:val="Caption"/>
        <w:rPr>
          <w:color w:val="auto"/>
        </w:rPr>
      </w:pPr>
      <w:r w:rsidRPr="003D4DC7">
        <w:rPr>
          <w:color w:val="auto"/>
        </w:rPr>
        <w:t xml:space="preserve">Figure </w:t>
      </w:r>
      <w:r w:rsidRPr="003D4DC7">
        <w:rPr>
          <w:color w:val="auto"/>
        </w:rPr>
        <w:fldChar w:fldCharType="begin"/>
      </w:r>
      <w:r w:rsidRPr="003D4DC7">
        <w:rPr>
          <w:color w:val="auto"/>
        </w:rPr>
        <w:instrText xml:space="preserve"> SEQ Figure \* ARABIC </w:instrText>
      </w:r>
      <w:r w:rsidRPr="003D4DC7">
        <w:rPr>
          <w:color w:val="auto"/>
        </w:rPr>
        <w:fldChar w:fldCharType="separate"/>
      </w:r>
      <w:r w:rsidR="00030ABF">
        <w:rPr>
          <w:noProof/>
          <w:color w:val="auto"/>
        </w:rPr>
        <w:t>1</w:t>
      </w:r>
      <w:r w:rsidRPr="003D4DC7">
        <w:rPr>
          <w:color w:val="auto"/>
        </w:rPr>
        <w:fldChar w:fldCharType="end"/>
      </w:r>
      <w:r w:rsidRPr="003D4DC7">
        <w:rPr>
          <w:color w:val="auto"/>
        </w:rPr>
        <w:t>.Planar Two - Link Robot Arm</w:t>
      </w:r>
    </w:p>
    <w:p w:rsidR="000D3CF0" w:rsidRDefault="000D3CF0" w:rsidP="00241901">
      <w:pPr>
        <w:keepNext/>
        <w:jc w:val="both"/>
        <w:rPr>
          <w:color w:val="auto"/>
        </w:rPr>
      </w:pPr>
      <w:r w:rsidRPr="003D4DC7">
        <w:rPr>
          <w:noProof/>
          <w:color w:val="auto"/>
          <w:lang w:val="en-PH"/>
        </w:rPr>
        <w:drawing>
          <wp:inline distT="0" distB="0" distL="0" distR="0" wp14:anchorId="0C594612" wp14:editId="57E1E0FA">
            <wp:extent cx="3085465" cy="3455670"/>
            <wp:effectExtent l="19050" t="19050" r="1968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_Denavit-Hartenberg_Diagram.png"/>
                    <pic:cNvPicPr/>
                  </pic:nvPicPr>
                  <pic:blipFill>
                    <a:blip r:embed="rId12">
                      <a:extLst>
                        <a:ext uri="{28A0092B-C50C-407E-A947-70E740481C1C}">
                          <a14:useLocalDpi xmlns:a14="http://schemas.microsoft.com/office/drawing/2010/main" val="0"/>
                        </a:ext>
                      </a:extLst>
                    </a:blip>
                    <a:stretch>
                      <a:fillRect/>
                    </a:stretch>
                  </pic:blipFill>
                  <pic:spPr>
                    <a:xfrm>
                      <a:off x="0" y="0"/>
                      <a:ext cx="3085465" cy="3455670"/>
                    </a:xfrm>
                    <a:prstGeom prst="rect">
                      <a:avLst/>
                    </a:prstGeom>
                    <a:ln w="6350">
                      <a:solidFill>
                        <a:schemeClr val="tx1"/>
                      </a:solidFill>
                    </a:ln>
                  </pic:spPr>
                </pic:pic>
              </a:graphicData>
            </a:graphic>
          </wp:inline>
        </w:drawing>
      </w:r>
    </w:p>
    <w:p w:rsidR="000D3CF0" w:rsidRDefault="00510099" w:rsidP="00510099">
      <w:pPr>
        <w:keepNext/>
        <w:jc w:val="both"/>
        <w:rPr>
          <w:color w:val="auto"/>
          <w:sz w:val="16"/>
          <w:szCs w:val="16"/>
        </w:rPr>
      </w:pPr>
      <w:r w:rsidRPr="00265A89">
        <w:rPr>
          <w:color w:val="auto"/>
          <w:sz w:val="16"/>
          <w:szCs w:val="16"/>
        </w:rPr>
        <w:t>https://en.wikipedia.org/wiki/Denavit%E2%80%93Hartenberg_parameters</w:t>
      </w:r>
    </w:p>
    <w:p w:rsidR="00510099" w:rsidRPr="00510099" w:rsidRDefault="00510099" w:rsidP="00510099">
      <w:pPr>
        <w:keepNext/>
        <w:jc w:val="both"/>
        <w:rPr>
          <w:color w:val="auto"/>
          <w:sz w:val="16"/>
          <w:szCs w:val="16"/>
        </w:rPr>
      </w:pPr>
    </w:p>
    <w:p w:rsidR="00510099" w:rsidRPr="00510099" w:rsidRDefault="000D3CF0" w:rsidP="00510099">
      <w:pPr>
        <w:pStyle w:val="Caption"/>
        <w:rPr>
          <w:color w:val="auto"/>
        </w:rPr>
      </w:pPr>
      <w:r w:rsidRPr="003D4DC7">
        <w:rPr>
          <w:color w:val="auto"/>
        </w:rPr>
        <w:t xml:space="preserve">Figure </w:t>
      </w:r>
      <w:r w:rsidRPr="003D4DC7">
        <w:rPr>
          <w:color w:val="auto"/>
        </w:rPr>
        <w:fldChar w:fldCharType="begin"/>
      </w:r>
      <w:r w:rsidRPr="003D4DC7">
        <w:rPr>
          <w:color w:val="auto"/>
        </w:rPr>
        <w:instrText xml:space="preserve"> SEQ Figure \* ARABIC </w:instrText>
      </w:r>
      <w:r w:rsidRPr="003D4DC7">
        <w:rPr>
          <w:color w:val="auto"/>
        </w:rPr>
        <w:fldChar w:fldCharType="separate"/>
      </w:r>
      <w:r w:rsidR="00030ABF">
        <w:rPr>
          <w:noProof/>
          <w:color w:val="auto"/>
        </w:rPr>
        <w:t>2</w:t>
      </w:r>
      <w:r w:rsidRPr="003D4DC7">
        <w:rPr>
          <w:color w:val="auto"/>
        </w:rPr>
        <w:fldChar w:fldCharType="end"/>
      </w:r>
      <w:r w:rsidRPr="003D4DC7">
        <w:rPr>
          <w:color w:val="auto"/>
        </w:rPr>
        <w:t>. DH Parameters</w:t>
      </w:r>
    </w:p>
    <w:p w:rsidR="00241901" w:rsidRPr="003D4DC7" w:rsidRDefault="00241901" w:rsidP="00241901">
      <w:pPr>
        <w:keepNext/>
        <w:jc w:val="both"/>
        <w:rPr>
          <w:color w:val="auto"/>
        </w:rPr>
      </w:pPr>
      <w:r w:rsidRPr="003D4DC7">
        <w:rPr>
          <w:noProof/>
          <w:color w:val="auto"/>
          <w:lang w:val="en-PH"/>
        </w:rPr>
        <w:lastRenderedPageBreak/>
        <w:drawing>
          <wp:inline distT="0" distB="0" distL="0" distR="0" wp14:anchorId="0F80B8C1" wp14:editId="583C8719">
            <wp:extent cx="2695575" cy="40290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4029075"/>
                    </a:xfrm>
                    <a:prstGeom prst="rect">
                      <a:avLst/>
                    </a:prstGeom>
                    <a:ln w="12700">
                      <a:solidFill>
                        <a:schemeClr val="tx1"/>
                      </a:solidFill>
                    </a:ln>
                  </pic:spPr>
                </pic:pic>
              </a:graphicData>
            </a:graphic>
          </wp:inline>
        </w:drawing>
      </w:r>
    </w:p>
    <w:p w:rsidR="00241901" w:rsidRPr="003D4DC7" w:rsidRDefault="00241901" w:rsidP="00241901">
      <w:pPr>
        <w:keepNext/>
        <w:rPr>
          <w:color w:val="auto"/>
        </w:rPr>
      </w:pPr>
    </w:p>
    <w:p w:rsidR="00241901" w:rsidRPr="003D4DC7" w:rsidRDefault="00241901" w:rsidP="00241901">
      <w:pPr>
        <w:pStyle w:val="Caption"/>
        <w:rPr>
          <w:color w:val="auto"/>
        </w:rPr>
      </w:pPr>
      <w:r w:rsidRPr="003D4DC7">
        <w:rPr>
          <w:color w:val="auto"/>
        </w:rPr>
        <w:t xml:space="preserve">Figure </w:t>
      </w:r>
      <w:r w:rsidRPr="003D4DC7">
        <w:rPr>
          <w:color w:val="auto"/>
        </w:rPr>
        <w:fldChar w:fldCharType="begin"/>
      </w:r>
      <w:r w:rsidRPr="003D4DC7">
        <w:rPr>
          <w:color w:val="auto"/>
        </w:rPr>
        <w:instrText xml:space="preserve"> SEQ Figure \* ARABIC </w:instrText>
      </w:r>
      <w:r w:rsidRPr="003D4DC7">
        <w:rPr>
          <w:color w:val="auto"/>
        </w:rPr>
        <w:fldChar w:fldCharType="separate"/>
      </w:r>
      <w:r w:rsidR="00030ABF">
        <w:rPr>
          <w:noProof/>
          <w:color w:val="auto"/>
        </w:rPr>
        <w:t>3</w:t>
      </w:r>
      <w:r w:rsidRPr="003D4DC7">
        <w:rPr>
          <w:color w:val="auto"/>
        </w:rPr>
        <w:fldChar w:fldCharType="end"/>
      </w:r>
      <w:r w:rsidRPr="003D4DC7">
        <w:rPr>
          <w:color w:val="auto"/>
        </w:rPr>
        <w:t>.MATLAB Command Window</w:t>
      </w:r>
    </w:p>
    <w:p w:rsidR="00336FCA" w:rsidRPr="003D4DC7" w:rsidRDefault="00336FCA" w:rsidP="00336FCA">
      <w:pPr>
        <w:keepNext/>
        <w:rPr>
          <w:color w:val="auto"/>
        </w:rPr>
      </w:pPr>
      <w:r w:rsidRPr="003D4DC7">
        <w:rPr>
          <w:noProof/>
          <w:color w:val="auto"/>
          <w:lang w:val="en-PH"/>
        </w:rPr>
        <w:drawing>
          <wp:inline distT="0" distB="0" distL="0" distR="0" wp14:anchorId="2517B2C2" wp14:editId="19318CCD">
            <wp:extent cx="3085465" cy="1940560"/>
            <wp:effectExtent l="19050" t="19050" r="1968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465" cy="1940560"/>
                    </a:xfrm>
                    <a:prstGeom prst="rect">
                      <a:avLst/>
                    </a:prstGeom>
                    <a:ln w="12700">
                      <a:solidFill>
                        <a:schemeClr val="tx1"/>
                      </a:solidFill>
                    </a:ln>
                  </pic:spPr>
                </pic:pic>
              </a:graphicData>
            </a:graphic>
          </wp:inline>
        </w:drawing>
      </w:r>
    </w:p>
    <w:p w:rsidR="00336FCA" w:rsidRPr="003D4DC7" w:rsidRDefault="00336FCA" w:rsidP="00336FCA">
      <w:pPr>
        <w:keepNext/>
        <w:rPr>
          <w:color w:val="auto"/>
        </w:rPr>
      </w:pPr>
    </w:p>
    <w:p w:rsidR="00336FCA" w:rsidRPr="00336FCA" w:rsidRDefault="00336FCA" w:rsidP="00336FCA">
      <w:pPr>
        <w:pStyle w:val="Caption"/>
      </w:pPr>
      <w:r w:rsidRPr="003D4DC7">
        <w:rPr>
          <w:color w:val="auto"/>
        </w:rPr>
        <w:t xml:space="preserve">Figure </w:t>
      </w:r>
      <w:r w:rsidRPr="003D4DC7">
        <w:rPr>
          <w:color w:val="auto"/>
        </w:rPr>
        <w:fldChar w:fldCharType="begin"/>
      </w:r>
      <w:r w:rsidRPr="003D4DC7">
        <w:rPr>
          <w:color w:val="auto"/>
        </w:rPr>
        <w:instrText xml:space="preserve"> SEQ Figure \* ARABIC </w:instrText>
      </w:r>
      <w:r w:rsidRPr="003D4DC7">
        <w:rPr>
          <w:color w:val="auto"/>
        </w:rPr>
        <w:fldChar w:fldCharType="separate"/>
      </w:r>
      <w:r w:rsidR="00030ABF">
        <w:rPr>
          <w:noProof/>
          <w:color w:val="auto"/>
        </w:rPr>
        <w:t>4</w:t>
      </w:r>
      <w:r w:rsidRPr="003D4DC7">
        <w:rPr>
          <w:color w:val="auto"/>
        </w:rPr>
        <w:fldChar w:fldCharType="end"/>
      </w:r>
      <w:r w:rsidRPr="003D4DC7">
        <w:rPr>
          <w:color w:val="auto"/>
        </w:rPr>
        <w:t>.Inverse Kinematics Trigonometric Approach</w:t>
      </w:r>
    </w:p>
    <w:p w:rsidR="00797745" w:rsidRPr="00797745" w:rsidRDefault="00797745" w:rsidP="00797745">
      <w:pPr>
        <w:keepNext/>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p>
    <w:sectPr w:rsidR="00797745" w:rsidRPr="00797745">
      <w:type w:val="continuous"/>
      <w:pgSz w:w="11906" w:h="16838"/>
      <w:pgMar w:top="1080" w:right="734" w:bottom="2434" w:left="734" w:header="360" w:footer="360" w:gutter="0"/>
      <w:cols w:num="2" w:space="720" w:equalWidth="0">
        <w:col w:w="5038" w:space="360"/>
        <w:col w:w="503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235AE"/>
    <w:multiLevelType w:val="multilevel"/>
    <w:tmpl w:val="39A615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28917D3F"/>
    <w:multiLevelType w:val="hybridMultilevel"/>
    <w:tmpl w:val="735633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54C4750"/>
    <w:multiLevelType w:val="hybridMultilevel"/>
    <w:tmpl w:val="21BC91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57063CF3"/>
    <w:multiLevelType w:val="hybridMultilevel"/>
    <w:tmpl w:val="F440DEF8"/>
    <w:lvl w:ilvl="0" w:tplc="72EC2578">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6EB734D2"/>
    <w:multiLevelType w:val="hybridMultilevel"/>
    <w:tmpl w:val="1ACA14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87"/>
    <w:rsid w:val="000055AE"/>
    <w:rsid w:val="00030ABF"/>
    <w:rsid w:val="00062529"/>
    <w:rsid w:val="0006506F"/>
    <w:rsid w:val="000B7796"/>
    <w:rsid w:val="000D0045"/>
    <w:rsid w:val="000D3CF0"/>
    <w:rsid w:val="000D7736"/>
    <w:rsid w:val="000E20E7"/>
    <w:rsid w:val="00101CB3"/>
    <w:rsid w:val="00123931"/>
    <w:rsid w:val="00126186"/>
    <w:rsid w:val="00183B2E"/>
    <w:rsid w:val="00192D71"/>
    <w:rsid w:val="001A0A95"/>
    <w:rsid w:val="001A468B"/>
    <w:rsid w:val="001D5D20"/>
    <w:rsid w:val="001F40FE"/>
    <w:rsid w:val="0020031D"/>
    <w:rsid w:val="0022768E"/>
    <w:rsid w:val="00241901"/>
    <w:rsid w:val="002541E8"/>
    <w:rsid w:val="00265A89"/>
    <w:rsid w:val="002A34F7"/>
    <w:rsid w:val="002A5B2A"/>
    <w:rsid w:val="002B0FF0"/>
    <w:rsid w:val="002B1F20"/>
    <w:rsid w:val="002B200D"/>
    <w:rsid w:val="002E0F8C"/>
    <w:rsid w:val="00303419"/>
    <w:rsid w:val="00327B82"/>
    <w:rsid w:val="00330928"/>
    <w:rsid w:val="00336FCA"/>
    <w:rsid w:val="00347CD1"/>
    <w:rsid w:val="0036476A"/>
    <w:rsid w:val="00376E87"/>
    <w:rsid w:val="003B27CC"/>
    <w:rsid w:val="003B51DB"/>
    <w:rsid w:val="003D4DC7"/>
    <w:rsid w:val="003E3445"/>
    <w:rsid w:val="003F24A3"/>
    <w:rsid w:val="0041296F"/>
    <w:rsid w:val="00423DAA"/>
    <w:rsid w:val="00470E46"/>
    <w:rsid w:val="00471CEC"/>
    <w:rsid w:val="00474F27"/>
    <w:rsid w:val="004B3F8A"/>
    <w:rsid w:val="004B606A"/>
    <w:rsid w:val="004C2056"/>
    <w:rsid w:val="004C3322"/>
    <w:rsid w:val="004E3A49"/>
    <w:rsid w:val="004F1ED9"/>
    <w:rsid w:val="00510099"/>
    <w:rsid w:val="00522907"/>
    <w:rsid w:val="00522E28"/>
    <w:rsid w:val="00522EB6"/>
    <w:rsid w:val="00533F9F"/>
    <w:rsid w:val="00566A48"/>
    <w:rsid w:val="00567ACA"/>
    <w:rsid w:val="0057437C"/>
    <w:rsid w:val="00581C1C"/>
    <w:rsid w:val="00606ECC"/>
    <w:rsid w:val="0062464D"/>
    <w:rsid w:val="0062667F"/>
    <w:rsid w:val="0063188A"/>
    <w:rsid w:val="00635979"/>
    <w:rsid w:val="00651448"/>
    <w:rsid w:val="006517B2"/>
    <w:rsid w:val="00656C6B"/>
    <w:rsid w:val="0065721B"/>
    <w:rsid w:val="00692D6B"/>
    <w:rsid w:val="006A2CFF"/>
    <w:rsid w:val="006E0125"/>
    <w:rsid w:val="006F1C9A"/>
    <w:rsid w:val="006F1FEF"/>
    <w:rsid w:val="00720F6A"/>
    <w:rsid w:val="0075261C"/>
    <w:rsid w:val="00781D42"/>
    <w:rsid w:val="0078351A"/>
    <w:rsid w:val="00794865"/>
    <w:rsid w:val="0079705D"/>
    <w:rsid w:val="00797745"/>
    <w:rsid w:val="007B661E"/>
    <w:rsid w:val="007B7C2E"/>
    <w:rsid w:val="007E573C"/>
    <w:rsid w:val="0080138B"/>
    <w:rsid w:val="008116D4"/>
    <w:rsid w:val="00817363"/>
    <w:rsid w:val="008303FB"/>
    <w:rsid w:val="008372FD"/>
    <w:rsid w:val="00885FB2"/>
    <w:rsid w:val="00887A7F"/>
    <w:rsid w:val="008C60F8"/>
    <w:rsid w:val="008F5A29"/>
    <w:rsid w:val="00927898"/>
    <w:rsid w:val="0094616A"/>
    <w:rsid w:val="009E5700"/>
    <w:rsid w:val="009F04A6"/>
    <w:rsid w:val="009F2E42"/>
    <w:rsid w:val="00A2759C"/>
    <w:rsid w:val="00A27B16"/>
    <w:rsid w:val="00A33ECB"/>
    <w:rsid w:val="00A42000"/>
    <w:rsid w:val="00A63CF8"/>
    <w:rsid w:val="00A72C05"/>
    <w:rsid w:val="00A8139E"/>
    <w:rsid w:val="00A92535"/>
    <w:rsid w:val="00AA4298"/>
    <w:rsid w:val="00AC01DD"/>
    <w:rsid w:val="00AD0451"/>
    <w:rsid w:val="00AD3DD4"/>
    <w:rsid w:val="00B13EDF"/>
    <w:rsid w:val="00B248F9"/>
    <w:rsid w:val="00B45305"/>
    <w:rsid w:val="00B6793D"/>
    <w:rsid w:val="00B92762"/>
    <w:rsid w:val="00BA2D87"/>
    <w:rsid w:val="00BA3B32"/>
    <w:rsid w:val="00BA4FDC"/>
    <w:rsid w:val="00BB1340"/>
    <w:rsid w:val="00BF1E44"/>
    <w:rsid w:val="00C01ED9"/>
    <w:rsid w:val="00C073CD"/>
    <w:rsid w:val="00C17AB2"/>
    <w:rsid w:val="00C20C38"/>
    <w:rsid w:val="00C224FB"/>
    <w:rsid w:val="00C60C78"/>
    <w:rsid w:val="00C750DB"/>
    <w:rsid w:val="00C811D7"/>
    <w:rsid w:val="00C82EC6"/>
    <w:rsid w:val="00CC2F24"/>
    <w:rsid w:val="00D22B13"/>
    <w:rsid w:val="00D40C5E"/>
    <w:rsid w:val="00D4124C"/>
    <w:rsid w:val="00DB5D30"/>
    <w:rsid w:val="00E4544A"/>
    <w:rsid w:val="00E531A7"/>
    <w:rsid w:val="00E55653"/>
    <w:rsid w:val="00E90459"/>
    <w:rsid w:val="00E95422"/>
    <w:rsid w:val="00EE42FC"/>
    <w:rsid w:val="00EE662B"/>
    <w:rsid w:val="00EE6E65"/>
    <w:rsid w:val="00EF2EED"/>
    <w:rsid w:val="00F308CC"/>
    <w:rsid w:val="00F3376B"/>
    <w:rsid w:val="00F340E0"/>
    <w:rsid w:val="00F42B9E"/>
    <w:rsid w:val="00F737CD"/>
    <w:rsid w:val="00F7644A"/>
    <w:rsid w:val="00F90096"/>
    <w:rsid w:val="00FB2856"/>
    <w:rsid w:val="00FE20D0"/>
    <w:rsid w:val="00FF74E6"/>
    <w:rsid w:val="00FF76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CFE9A-D127-4ADB-8758-49006556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PH"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576" w:hanging="576"/>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ind w:left="1008" w:hanging="1008"/>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Caption">
    <w:name w:val="caption"/>
    <w:basedOn w:val="Normal"/>
    <w:next w:val="Normal"/>
    <w:uiPriority w:val="35"/>
    <w:unhideWhenUsed/>
    <w:qFormat/>
    <w:rsid w:val="00471CEC"/>
    <w:pPr>
      <w:spacing w:after="200"/>
    </w:pPr>
    <w:rPr>
      <w:i/>
      <w:iCs/>
      <w:color w:val="44546A" w:themeColor="text2"/>
      <w:sz w:val="18"/>
      <w:szCs w:val="18"/>
    </w:rPr>
  </w:style>
  <w:style w:type="character" w:styleId="PlaceholderText">
    <w:name w:val="Placeholder Text"/>
    <w:basedOn w:val="DefaultParagraphFont"/>
    <w:uiPriority w:val="99"/>
    <w:semiHidden/>
    <w:rsid w:val="00EE662B"/>
    <w:rPr>
      <w:color w:val="808080"/>
    </w:rPr>
  </w:style>
  <w:style w:type="paragraph" w:styleId="ListParagraph">
    <w:name w:val="List Paragraph"/>
    <w:basedOn w:val="Normal"/>
    <w:uiPriority w:val="34"/>
    <w:qFormat/>
    <w:rsid w:val="0078351A"/>
    <w:pPr>
      <w:ind w:left="720"/>
      <w:contextualSpacing/>
    </w:pPr>
  </w:style>
  <w:style w:type="character" w:styleId="Hyperlink">
    <w:name w:val="Hyperlink"/>
    <w:basedOn w:val="DefaultParagraphFont"/>
    <w:uiPriority w:val="99"/>
    <w:unhideWhenUsed/>
    <w:rsid w:val="004B606A"/>
    <w:rPr>
      <w:color w:val="0000FF"/>
      <w:u w:val="single"/>
    </w:rPr>
  </w:style>
  <w:style w:type="table" w:styleId="TableGrid">
    <w:name w:val="Table Grid"/>
    <w:basedOn w:val="TableNormal"/>
    <w:uiPriority w:val="39"/>
    <w:rsid w:val="00F73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ooks.google.com/books?id=UzZ3LAYqvRkC&amp;printsec=frontcover"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wikipedia.org/wiki/Inverse_kinematics"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Kinematics"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pecial:BookSources/978-0-262-16082-7" TargetMode="External"/><Relationship Id="rId4" Type="http://schemas.openxmlformats.org/officeDocument/2006/relationships/settings" Target="settings.xml"/><Relationship Id="rId9" Type="http://schemas.openxmlformats.org/officeDocument/2006/relationships/hyperlink" Target="https://en.wikipedia.org/wiki/International_Standard_Book_Numb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72F93-A0BB-483F-AC36-5EF4A7E4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ivanjohnnaparota66</dc:creator>
  <cp:lastModifiedBy>Nestor Naparota Jr</cp:lastModifiedBy>
  <cp:revision>92</cp:revision>
  <cp:lastPrinted>2018-03-09T05:59:00Z</cp:lastPrinted>
  <dcterms:created xsi:type="dcterms:W3CDTF">2017-12-28T06:02:00Z</dcterms:created>
  <dcterms:modified xsi:type="dcterms:W3CDTF">2018-03-09T07:04:00Z</dcterms:modified>
</cp:coreProperties>
</file>