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AMP Job Profitability Tracker — Integration Guide</w:t>
      </w:r>
    </w:p>
    <w:p>
      <w:r>
        <w:rPr>
          <w:b/>
        </w:rPr>
        <w:t>Prepared for:</w:t>
      </w:r>
      <w:r>
        <w:t xml:space="preserve"> Jack (ampOS) — to integrate native job-profitability tracking into ampOS</w:t>
      </w:r>
    </w:p>
    <w:p>
      <w:r>
        <w:rPr>
          <w:b/>
        </w:rPr>
        <w:t>Prepared by:</w:t>
      </w:r>
      <w:r>
        <w:t xml:space="preserve"> Jeremy Smith (Fractional CFO), with build support</w:t>
      </w:r>
    </w:p>
    <w:p>
      <w:r>
        <w:rPr>
          <w:b/>
        </w:rPr>
        <w:t>Date:</w:t>
      </w:r>
      <w:r>
        <w:t xml:space="preserve"> 2026-06-30</w:t>
      </w:r>
    </w:p>
    <w:p>
      <w:r>
        <w:rPr>
          <w:b/>
        </w:rPr>
        <w:t>Status:</w:t>
      </w:r>
      <w:r>
        <w:t xml:space="preserve"> Working reference implementation complete; this document is the spec to rebuild it natively in ampOS.</w:t>
      </w:r>
    </w:p>
    <w:p>
      <w:pPr>
        <w:jc w:val="center"/>
      </w:pPr>
      <w:r>
        <w:t>────────</w:t>
      </w:r>
    </w:p>
    <w:p>
      <w:pPr>
        <w:pStyle w:val="Heading2"/>
      </w:pPr>
      <w:r>
        <w:t>1. What this is and why</w:t>
      </w:r>
    </w:p>
    <w:p>
      <w:r>
        <w:t xml:space="preserve">A live </w:t>
      </w:r>
      <w:r>
        <w:rPr>
          <w:b/>
        </w:rPr>
        <w:t>"are we ahead or behind the quote?"</w:t>
      </w:r>
      <w:r>
        <w:t xml:space="preserve"> tracker for every AMP (AMPQES) job. For each job it compares, </w:t>
      </w:r>
      <w:r>
        <w:rPr>
          <w:b/>
        </w:rPr>
        <w:t>by cost category</w:t>
      </w:r>
      <w:r>
        <w:t>:</w:t>
      </w:r>
    </w:p>
    <w:p>
      <w:pPr>
        <w:pStyle w:val="ListBullet"/>
      </w:pPr>
      <w:r>
        <w:rPr>
          <w:b/>
        </w:rPr>
        <w:t>The QUOTE / budget</w:t>
      </w:r>
      <w:r>
        <w:t xml:space="preserve"> — what was bid (from ampOS estimates)</w:t>
      </w:r>
    </w:p>
    <w:p>
      <w:pPr>
        <w:pStyle w:val="ListBullet"/>
      </w:pPr>
      <w:r>
        <w:rPr>
          <w:b/>
        </w:rPr>
        <w:t>The ACTUALS to date</w:t>
      </w:r>
      <w:r>
        <w:t xml:space="preserve"> — real revenue, cost, and </w:t>
      </w:r>
      <w:r>
        <w:rPr>
          <w:b/>
        </w:rPr>
        <w:t>to-the-day labor hours</w:t>
      </w:r>
      <w:r>
        <w:t xml:space="preserve"> (from QuickBooks)</w:t>
      </w:r>
    </w:p>
    <w:p>
      <w:r>
        <w:t xml:space="preserve">…and reports </w:t>
      </w:r>
      <w:r>
        <w:rPr>
          <w:b/>
        </w:rPr>
        <w:t>gross margin vs the 40% target</w:t>
      </w:r>
      <w:r>
        <w:t xml:space="preserve">, projected to completion (so an early-stage job isn't flattered), with </w:t>
      </w:r>
      <w:r>
        <w:rPr>
          <w:b/>
        </w:rPr>
        <w:t>click-any-number drill-down</w:t>
      </w:r>
      <w:r>
        <w:t xml:space="preserve"> to the underlying records.</w:t>
      </w:r>
    </w:p>
    <w:p>
      <w:r>
        <w:t xml:space="preserve">A fully working reference implementation exists today (Python + a self-contained HTML dashboard, refreshed daily). </w:t>
      </w:r>
      <w:r>
        <w:rPr>
          <w:b/>
        </w:rPr>
        <w:t>This guide gives you everything to rebuild it *inside* ampOS</w:t>
      </w:r>
      <w:r>
        <w:t>, where the bid data already lives and only the QuickBooks actuals need to be brought in.</w:t>
      </w:r>
    </w:p>
    <w:p>
      <w:r>
        <w:t xml:space="preserve">The headline business goal: </w:t>
      </w:r>
      <w:r>
        <w:rPr>
          <w:b/>
        </w:rPr>
        <w:t>watch gross margin, target 40%</w:t>
      </w:r>
      <w:r>
        <w:t xml:space="preserve">, and catch jobs trending below it </w:t>
      </w:r>
      <w:r>
        <w:rPr>
          <w:i/>
        </w:rPr>
        <w:t>while they're still running.</w:t>
      </w:r>
    </w:p>
    <w:p>
      <w:pPr>
        <w:jc w:val="center"/>
      </w:pPr>
      <w:r>
        <w:t>────────</w:t>
      </w:r>
    </w:p>
    <w:p>
      <w:pPr>
        <w:pStyle w:val="Heading2"/>
      </w:pPr>
      <w:r>
        <w:t>2. Architecture / data flow</w:t>
      </w:r>
    </w:p>
    <w:p>
      <w:r>
        <w:rPr>
          <w:rFonts w:ascii="Consolas" w:hAnsi="Consolas"/>
          <w:color w:val="C7254E"/>
          <w:sz w:val="20"/>
        </w:rPr>
        <w:t>`</w:t>
      </w:r>
    </w:p>
    <w:p>
      <w:r>
        <w:t>ampOS (Supabase)                         QuickBooks Online (AMPQES)</w:t>
      </w:r>
    </w:p>
    <w:p>
      <w:r>
        <w:t>─────────────────                        ──────────────────────────</w:t>
      </w:r>
    </w:p>
    <w:p>
      <w:r>
        <w:t>business.opportunities  ┐               Customer (Job=true sub-customers)</w:t>
      </w:r>
    </w:p>
    <w:p>
      <w:r>
        <w:t>business.estimates      │  BID/BUDGET    TimeActivity   (to-the-day hours + cost rate)</w:t>
      </w:r>
    </w:p>
    <w:p>
      <w:r>
        <w:t>neta_ops.jobs           │                Invoice        (billed / collected)</w:t>
      </w:r>
    </w:p>
    <w:p>
      <w:r>
        <w:t>common.customers        ┘                ProfitAndLossDetail by customer (cost by account)</w:t>
      </w:r>
    </w:p>
    <w:p>
      <w:r>
        <w:t>│                                          │</w:t>
      </w:r>
    </w:p>
    <w:p>
      <w:r>
        <w:t>└──────────────┬───────────────────────────┘</w:t>
      </w:r>
    </w:p>
    <w:p>
      <w:r>
        <w:t>│  JOIN on job number</w:t>
      </w:r>
    </w:p>
    <w:p>
      <w:r>
        <w:t>▼</w:t>
      </w:r>
    </w:p>
    <w:p>
      <w:r>
        <w:t>Per-job profitability model</w:t>
      </w:r>
    </w:p>
    <w:p>
      <w:r>
        <w:t>(budget vs actual by category, EAC margin)</w:t>
      </w:r>
    </w:p>
    <w:p>
      <w:r>
        <w:t>│</w:t>
      </w:r>
    </w:p>
    <w:p>
      <w:r>
        <w:t>▼</w:t>
      </w:r>
    </w:p>
    <w:p>
      <w:r>
        <w:t>Dashboard UI (per job)</w:t>
      </w:r>
    </w:p>
    <w:p>
      <w:r>
        <w:rPr>
          <w:rFonts w:ascii="Consolas" w:hAnsi="Consolas"/>
          <w:color w:val="C7254E"/>
          <w:sz w:val="20"/>
        </w:rPr>
        <w:t>`</w:t>
      </w:r>
    </w:p>
    <w:p>
      <w:r>
        <w:rPr>
          <w:b/>
        </w:rPr>
        <w:t>The whole trick is the join:</w:t>
      </w:r>
      <w:r>
        <w:t xml:space="preserve"> an ampOS </w:t>
      </w:r>
      <w:r>
        <w:rPr>
          <w:b/>
        </w:rPr>
        <w:t>job number</w:t>
      </w:r>
      <w:r>
        <w:t xml:space="preserve"> (e.g. </w:t>
      </w:r>
      <w:r>
        <w:rPr>
          <w:rFonts w:ascii="Consolas" w:hAnsi="Consolas"/>
          <w:color w:val="C7254E"/>
          <w:sz w:val="20"/>
        </w:rPr>
        <w:t>26011</w:t>
      </w:r>
      <w:r>
        <w:t xml:space="preserve">) equals the prefix of the QBO </w:t>
      </w:r>
      <w:r>
        <w:rPr>
          <w:b/>
        </w:rPr>
        <w:t>sub-customer name</w:t>
      </w:r>
      <w:r>
        <w:t xml:space="preserve"> (</w:t>
      </w:r>
      <w:r>
        <w:rPr>
          <w:rFonts w:ascii="Consolas" w:hAnsi="Consolas"/>
          <w:color w:val="C7254E"/>
          <w:sz w:val="20"/>
        </w:rPr>
        <w:t>26011 - DC Blox ATL-1B Tenant Fit Out</w:t>
      </w:r>
      <w:r>
        <w:t>). See §4.</w:t>
      </w:r>
    </w:p>
    <w:p>
      <w:r>
        <w:rPr>
          <w:b/>
        </w:rPr>
        <w:t>For ampOS, the bid side is already in your database.</w:t>
      </w:r>
      <w:r>
        <w:t xml:space="preserve"> The integration work is: (a) bring in the QBO actuals keyed by job, (b) implement the calculations in §5–6, (c) build the UI in §7.</w:t>
      </w:r>
    </w:p>
    <w:p>
      <w:pPr>
        <w:pStyle w:val="Heading3"/>
      </w:pPr>
      <w:r>
        <w:t>2.1 Native (your) access vs. the reference's external access — important</w:t>
      </w:r>
    </w:p>
    <w:p>
      <w:r>
        <w:t xml:space="preserve">The reference implementation reaches ampOS </w:t>
      </w:r>
      <w:r>
        <w:rPr>
          <w:b/>
        </w:rPr>
        <w:t>from outside</w:t>
      </w:r>
      <w:r>
        <w:t xml:space="preserve"> (anon key + a user access token minted from a Supabase refresh token + the </w:t>
      </w:r>
      <w:r>
        <w:rPr>
          <w:rFonts w:ascii="Consolas" w:hAnsi="Consolas"/>
          <w:color w:val="C7254E"/>
          <w:sz w:val="20"/>
        </w:rPr>
        <w:t>Accept-Profile</w:t>
      </w:r>
      <w:r>
        <w:t xml:space="preserve"> header). </w:t>
      </w:r>
      <w:r>
        <w:rPr>
          <w:b/>
        </w:rPr>
        <w:t>You do not need any of that.</w:t>
      </w:r>
      <w:r>
        <w:t xml:space="preserve"> You are </w:t>
      </w:r>
      <w:r>
        <w:rPr>
          <w:i/>
        </w:rPr>
        <w:t>inside</w:t>
      </w:r>
      <w:r>
        <w:t xml:space="preserve"> ampOS: the quote/bid tables (</w:t>
      </w:r>
      <w:r>
        <w:rPr>
          <w:rFonts w:ascii="Consolas" w:hAnsi="Consolas"/>
          <w:color w:val="C7254E"/>
          <w:sz w:val="20"/>
        </w:rPr>
        <w:t>business.opportunities</w:t>
      </w:r>
      <w:r>
        <w:t xml:space="preserve">, </w:t>
      </w:r>
      <w:r>
        <w:rPr>
          <w:rFonts w:ascii="Consolas" w:hAnsi="Consolas"/>
          <w:color w:val="C7254E"/>
          <w:sz w:val="20"/>
        </w:rPr>
        <w:t>business.estimates</w:t>
      </w:r>
      <w:r>
        <w:t xml:space="preserve">, </w:t>
      </w:r>
      <w:r>
        <w:rPr>
          <w:rFonts w:ascii="Consolas" w:hAnsi="Consolas"/>
          <w:color w:val="C7254E"/>
          <w:sz w:val="20"/>
        </w:rPr>
        <w:t>neta_ops.jobs</w:t>
      </w:r>
      <w:r>
        <w:t xml:space="preserve">) are your own database — query them directly with your normal server/Supabase privileges. </w:t>
      </w:r>
      <w:r>
        <w:rPr>
          <w:b/>
        </w:rPr>
        <w:t>The quote data does NOT need to be re-sourced through the external API; it already works for you.</w:t>
      </w:r>
    </w:p>
    <w:p>
      <w:r>
        <w:t>So from your side:</w:t>
      </w:r>
    </w:p>
    <w:p>
      <w:pPr>
        <w:pStyle w:val="ListBullet"/>
      </w:pPr>
      <w:r>
        <w:rPr>
          <w:b/>
        </w:rPr>
        <w:t>Quote/budget side → already native.</w:t>
      </w:r>
      <w:r>
        <w:t xml:space="preserve"> Reuse the field map and JSON shapes in §3 and the formulas in §6.1; ignore </w:t>
      </w:r>
      <w:r>
        <w:rPr>
          <w:rFonts w:ascii="Consolas" w:hAnsi="Consolas"/>
          <w:color w:val="C7254E"/>
          <w:sz w:val="20"/>
        </w:rPr>
        <w:t>ampos_auth.py</w:t>
      </w:r>
      <w:r>
        <w:t xml:space="preserve"> / </w:t>
      </w:r>
      <w:r>
        <w:rPr>
          <w:rFonts w:ascii="Consolas" w:hAnsi="Consolas"/>
          <w:color w:val="C7254E"/>
          <w:sz w:val="20"/>
        </w:rPr>
        <w:t>pull_ampos.py</w:t>
      </w:r>
      <w:r>
        <w:t xml:space="preserve"> (those exist only so an </w:t>
      </w:r>
      <w:r>
        <w:rPr>
          <w:i/>
        </w:rPr>
        <w:t>external</w:t>
      </w:r>
      <w:r>
        <w:t xml:space="preserve"> tool could read your DB).</w:t>
      </w:r>
    </w:p>
    <w:p>
      <w:pPr>
        <w:pStyle w:val="ListBullet"/>
      </w:pPr>
      <w:r>
        <w:rPr>
          <w:b/>
        </w:rPr>
        <w:t>Actuals side → the real new build.</w:t>
      </w:r>
      <w:r>
        <w:t xml:space="preserve"> QuickBooks data is not in ampOS today. Sync </w:t>
      </w:r>
      <w:r>
        <w:rPr>
          <w:rFonts w:ascii="Consolas" w:hAnsi="Consolas"/>
          <w:color w:val="C7254E"/>
          <w:sz w:val="20"/>
        </w:rPr>
        <w:t>TimeActivity</w:t>
      </w:r>
      <w:r>
        <w:t xml:space="preserve"> / </w:t>
      </w:r>
      <w:r>
        <w:rPr>
          <w:rFonts w:ascii="Consolas" w:hAnsi="Consolas"/>
          <w:color w:val="C7254E"/>
          <w:sz w:val="20"/>
        </w:rPr>
        <w:t>Invoice</w:t>
      </w:r>
      <w:r>
        <w:t xml:space="preserve"> / </w:t>
      </w:r>
      <w:r>
        <w:rPr>
          <w:rFonts w:ascii="Consolas" w:hAnsi="Consolas"/>
          <w:color w:val="C7254E"/>
          <w:sz w:val="20"/>
        </w:rPr>
        <w:t>ProfitAndLossDetail</w:t>
      </w:r>
      <w:r>
        <w:t xml:space="preserve"> per job (§11, step 2).</w:t>
      </w:r>
    </w:p>
    <w:p>
      <w:r>
        <w:t>Bottom line: the only genuinely new data integration is QuickBooks. Everything on the quote side is reading tables you already own.</w:t>
      </w:r>
    </w:p>
    <w:p>
      <w:pPr>
        <w:jc w:val="center"/>
      </w:pPr>
      <w:r>
        <w:t>────────</w:t>
      </w:r>
    </w:p>
    <w:p>
      <w:pPr>
        <w:pStyle w:val="Heading2"/>
      </w:pPr>
      <w:r>
        <w:t>3. Data sources &amp; fields</w:t>
      </w:r>
    </w:p>
    <w:p>
      <w:pPr>
        <w:pStyle w:val="Heading3"/>
      </w:pPr>
      <w:r>
        <w:t>3.1 ampOS (Supabase project `vdxprdihmbqomwqfldpo`)</w:t>
      </w:r>
    </w:p>
    <w:p>
      <w:r>
        <w:t xml:space="preserve">PostgREST exposes multiple Postgres schemas; set the schema per request with the </w:t>
      </w:r>
      <w:r>
        <w:rPr>
          <w:rFonts w:ascii="Consolas" w:hAnsi="Consolas"/>
          <w:color w:val="C7254E"/>
          <w:sz w:val="20"/>
        </w:rPr>
        <w:t>Accept-Profile</w:t>
      </w:r>
      <w:r>
        <w:t xml:space="preserve"> header (REST) or </w:t>
      </w:r>
      <w:r>
        <w:rPr>
          <w:rFonts w:ascii="Consolas" w:hAnsi="Consolas"/>
          <w:color w:val="C7254E"/>
          <w:sz w:val="20"/>
        </w:rPr>
        <w:t>db.schema</w:t>
      </w:r>
      <w:r>
        <w:t xml:space="preserve"> (supabase-js). </w:t>
      </w:r>
      <w:r>
        <w:rPr>
          <w:b/>
        </w:rPr>
        <w:t>You already own this data</w:t>
      </w:r>
      <w:r>
        <w:t xml:space="preserve"> — listed here so the field semantics are unambiguous.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Schema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opportunities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business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id, quote_number, title, quoted_amount, total_man_hours, status, opportunity_type, amp_division, customer_id, contact_id, job_id, awarded_date, prepared_by, probability</w:t>
            </w:r>
          </w:p>
        </w:tc>
        <w:tc>
          <w:tcPr>
            <w:tcW w:type="dxa" w:w="2160"/>
          </w:tcPr>
          <w:p>
            <w:r/>
            <w:r>
              <w:t xml:space="preserve">The bid. </w:t>
            </w:r>
            <w:r>
              <w:rPr>
                <w:b/>
              </w:rPr>
              <w:t>`quoted_amount` is the authoritative bid revenue.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20"/>
              </w:rPr>
              <w:t>status</w:t>
            </w:r>
            <w:r>
              <w:t xml:space="preserve">: awareness/interest/quote/decision/awarded/lost/no quote. </w:t>
            </w:r>
            <w:r>
              <w:rPr>
                <w:rFonts w:ascii="Consolas" w:hAnsi="Consolas"/>
                <w:color w:val="C7254E"/>
                <w:sz w:val="20"/>
              </w:rPr>
              <w:t>opportunity_type</w:t>
            </w:r>
            <w:r>
              <w:t>: large_acceptance/small_acceptance/maintenance/engineering/time_materials/other.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estimates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business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id, opportunity_id, status, created_at, data (JSONB), travel_data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The quote breakdown lives in `data`</w:t>
            </w:r>
            <w:r>
              <w:t xml:space="preserve"> (see §3.3). Use the latest estimate per opportunity (</w:t>
            </w:r>
            <w:r>
              <w:rPr>
                <w:rFonts w:ascii="Consolas" w:hAnsi="Consolas"/>
                <w:color w:val="C7254E"/>
                <w:sz w:val="20"/>
              </w:rPr>
              <w:t>ORDER BY created_at DESC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jobs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neta_ops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id, job_number, title, budget, estimated_man_hours, opportunity_id, status, division, customer_id, quickbooks_project_id, quickbooks_project_name</w:t>
            </w:r>
          </w:p>
        </w:tc>
        <w:tc>
          <w:tcPr>
            <w:tcW w:type="dxa" w:w="2160"/>
          </w:tcPr>
          <w:p>
            <w:r/>
            <w:r>
              <w:t xml:space="preserve">The won/active job. </w:t>
            </w:r>
            <w:r>
              <w:rPr>
                <w:b/>
              </w:rPr>
              <w:t>`opportunity_id` links back to the bid.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20"/>
              </w:rPr>
              <w:t>status</w:t>
            </w:r>
            <w:r>
              <w:t xml:space="preserve">: pending/in_progress/ready_to_bill/progress_billing/billed/completed/cancelled. </w:t>
            </w:r>
            <w:r>
              <w:rPr>
                <w:b/>
              </w:rPr>
              <w:t>`quickbooks_project_id` / `_name` exist but are currently EMPTY — see §4 recommendation.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customers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common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id, name, company_name</w:t>
            </w:r>
          </w:p>
        </w:tc>
        <w:tc>
          <w:tcPr>
            <w:tcW w:type="dxa" w:w="2160"/>
          </w:tcPr>
          <w:p>
            <w:r/>
            <w:r>
              <w:t>For display names.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contacts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common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id, customer_id, first_name, last_name, email</w:t>
            </w:r>
          </w:p>
        </w:tc>
        <w:tc>
          <w:tcPr>
            <w:tcW w:type="dxa" w:w="2160"/>
          </w:tcPr>
          <w:p>
            <w:r/>
            <w:r>
              <w:t>Optional.</w:t>
            </w:r>
          </w:p>
        </w:tc>
      </w:tr>
    </w:tbl>
    <w:p/>
    <w:p>
      <w:pPr>
        <w:pStyle w:val="Heading3"/>
      </w:pPr>
      <w:r>
        <w:t>3.2 Important: `estimates.data.calculatedValues` is UNRELIABLE for dollars</w:t>
      </w:r>
    </w:p>
    <w:p>
      <w:r>
        <w:t xml:space="preserve">The estimate JSON stores a </w:t>
      </w:r>
      <w:r>
        <w:rPr>
          <w:rFonts w:ascii="Consolas" w:hAnsi="Consolas"/>
          <w:color w:val="C7254E"/>
          <w:sz w:val="20"/>
        </w:rPr>
        <w:t>calculatedValues</w:t>
      </w:r>
      <w:r>
        <w:t xml:space="preserve"> block whose </w:t>
      </w:r>
      <w:r>
        <w:rPr>
          <w:rFonts w:ascii="Consolas" w:hAnsi="Consolas"/>
          <w:color w:val="C7254E"/>
          <w:sz w:val="20"/>
        </w:rPr>
        <w:t>grandTotal</w:t>
      </w:r>
      <w:r>
        <w:t xml:space="preserve"> / labor figures </w:t>
      </w:r>
      <w:r>
        <w:rPr>
          <w:b/>
        </w:rPr>
        <w:t>do not reconcile</w:t>
      </w:r>
      <w:r>
        <w:t xml:space="preserve"> with the actual quoted price (they store labor </w:t>
      </w:r>
      <w:r>
        <w:rPr>
          <w:i/>
        </w:rPr>
        <w:t>hours</w:t>
      </w:r>
      <w:r>
        <w:t xml:space="preserve"> in a labor-$ field, etc. — see the existing "Estimator Labor Bug" memo). </w:t>
      </w:r>
      <w:r>
        <w:rPr>
          <w:b/>
        </w:rPr>
        <w:t>Do not use it for money.</w:t>
      </w:r>
      <w:r>
        <w:t xml:space="preserve"> Use </w:t>
      </w:r>
      <w:r>
        <w:rPr>
          <w:rFonts w:ascii="Consolas" w:hAnsi="Consolas"/>
          <w:color w:val="C7254E"/>
          <w:sz w:val="20"/>
        </w:rPr>
        <w:t>opportunities.quoted_amount</w:t>
      </w:r>
      <w:r>
        <w:t xml:space="preserve"> for revenue and derive budget cost from the line items + hours (§6.1).</w:t>
      </w:r>
    </w:p>
    <w:p>
      <w:pPr>
        <w:pStyle w:val="Heading3"/>
      </w:pPr>
      <w:r>
        <w:t>3.3 `estimates.data` (JSONB) — the quote breakdown</w:t>
      </w:r>
    </w:p>
    <w:p>
      <w:r>
        <w:rPr>
          <w:rFonts w:ascii="Consolas" w:hAnsi="Consolas"/>
          <w:color w:val="C7254E"/>
          <w:sz w:val="20"/>
        </w:rPr>
        <w:t>`</w:t>
      </w:r>
      <w:r>
        <w:t>jsonc</w:t>
      </w:r>
    </w:p>
    <w:p>
      <w:r>
        <w:t>{</w:t>
      </w:r>
    </w:p>
    <w:p>
      <w:r>
        <w:t>"sovItems": [                       // scope-of-value line items</w:t>
      </w:r>
    </w:p>
    <w:p>
      <w:r>
        <w:t>{ "item": "Low Voltage Panelboard PDP", "quantity": 1,</w:t>
      </w:r>
    </w:p>
    <w:p>
      <w:r>
        <w:t>"materialPrice": 0, "expensePrice": 0,</w:t>
      </w:r>
    </w:p>
    <w:p>
      <w:r>
        <w:t>"laborMen": 2, "laborHours": 3, "notes": "PDP-J/1" }</w:t>
      </w:r>
    </w:p>
    <w:p>
      <w:r>
        <w:t>],</w:t>
      </w:r>
    </w:p>
    <w:p>
      <w:r>
        <w:t>"hoursSummary": {                    // labor hours roll-up (RELIABLE)</w:t>
      </w:r>
    </w:p>
    <w:p>
      <w:r>
        <w:t>"men": 2, "hoursPerDay": 8, "daysOnsite": 6.3,</w:t>
      </w:r>
    </w:p>
    <w:p>
      <w:r>
        <w:t>"workHours": 64,        // onsite SOV labor hours</w:t>
      </w:r>
    </w:p>
    <w:p>
      <w:r>
        <w:t>"nonSovHours": 4,</w:t>
      </w:r>
    </w:p>
    <w:p>
      <w:r>
        <w:t>"travelHours": 12.16,</w:t>
      </w:r>
    </w:p>
    <w:p>
      <w:r>
        <w:t>"totalHours": 80.16,</w:t>
      </w:r>
    </w:p>
    <w:p>
      <w:r>
        <w:t>"straightTimeHours": 50.6, "overtimeHours": 0, "doubleTimeHours": 0</w:t>
      </w:r>
    </w:p>
    <w:p>
      <w:r>
        <w:t>},</w:t>
      </w:r>
    </w:p>
    <w:p>
      <w:r>
        <w:t>"travel_data": {</w:t>
      </w:r>
    </w:p>
    <w:p>
      <w:r>
        <w:t>"travelExpense": [ { "trips": 5, "totalMiles": 250, "rate": 3, "vehicleTravelCost": 750 } ],   // mileage cost</w:t>
      </w:r>
    </w:p>
    <w:p>
      <w:r>
        <w:t>"travelTime":   [ { "grandTotalTravelHours": 10, "rate": 240, "totalTravelLabor": 2400 } ],     // travel labor</w:t>
      </w:r>
    </w:p>
    <w:p>
      <w:r>
        <w:t>"perDiem":      [ { "numDays": 0, "firstDayRate": 65 } ]</w:t>
      </w:r>
    </w:p>
    <w:p>
      <w:r>
        <w:t>},</w:t>
      </w:r>
    </w:p>
    <w:p>
      <w:r>
        <w:t>"hourlyRates": { "straightTime": 240, "overtime": 360, "doubleTime": 480 },   // BILLING rate, not cost</w:t>
      </w:r>
    </w:p>
    <w:p>
      <w:r>
        <w:t>"mobilizationFactors": { "base": 0, "over100k": 0.10, "over500k": 0.05, "over1m": 0.05 },</w:t>
      </w:r>
    </w:p>
    <w:p>
      <w:r>
        <w:t>"paymentTermFactors":  { "net30": 1, "net60": 1.06, "net90": 1.09 },</w:t>
      </w:r>
    </w:p>
    <w:p>
      <w:r>
        <w:t>"materialMarkup": 0</w:t>
      </w:r>
    </w:p>
    <w:p>
      <w:r>
        <w:t>}</w:t>
      </w:r>
    </w:p>
    <w:p>
      <w:r>
        <w:rPr>
          <w:rFonts w:ascii="Consolas" w:hAnsi="Consolas"/>
          <w:color w:val="C7254E"/>
          <w:sz w:val="20"/>
        </w:rPr>
        <w:t>`</w:t>
      </w:r>
    </w:p>
    <w:p>
      <w:r>
        <w:t xml:space="preserve">Note </w:t>
      </w:r>
      <w:r>
        <w:rPr>
          <w:rFonts w:ascii="Consolas" w:hAnsi="Consolas"/>
          <w:color w:val="C7254E"/>
          <w:sz w:val="20"/>
        </w:rPr>
        <w:t>hourlyRates</w:t>
      </w:r>
      <w:r>
        <w:t xml:space="preserve"> (ST $240) is the </w:t>
      </w:r>
      <w:r>
        <w:rPr>
          <w:b/>
        </w:rPr>
        <w:t>billing</w:t>
      </w:r>
      <w:r>
        <w:t xml:space="preserve"> rate used to price the quote — it is </w:t>
      </w:r>
      <w:r>
        <w:rPr>
          <w:i/>
        </w:rPr>
        <w:t>not</w:t>
      </w:r>
      <w:r>
        <w:t xml:space="preserve"> labor cost. Actual labor cost comes from QBO (§3.4).</w:t>
      </w:r>
    </w:p>
    <w:p>
      <w:pPr>
        <w:pStyle w:val="Heading3"/>
      </w:pPr>
      <w:r>
        <w:t>3.4 QuickBooks Online (AMPQES — realm `123145887114114`, Accounting API, read-only)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Fields used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Customer</w:t>
            </w:r>
            <w:r>
              <w:t xml:space="preserve"> (where </w:t>
            </w:r>
            <w:r>
              <w:rPr>
                <w:rFonts w:ascii="Consolas" w:hAnsi="Consolas"/>
                <w:color w:val="C7254E"/>
                <w:sz w:val="20"/>
              </w:rPr>
              <w:t>Job=true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Id, DisplayName, FullyQualifiedName</w:t>
            </w:r>
          </w:p>
        </w:tc>
        <w:tc>
          <w:tcPr>
            <w:tcW w:type="dxa" w:w="2880"/>
          </w:tcPr>
          <w:p>
            <w:r/>
            <w:r>
              <w:t xml:space="preserve">Jobs are </w:t>
            </w:r>
            <w:r>
              <w:rPr>
                <w:b/>
              </w:rPr>
              <w:t>sub-customers</w:t>
            </w:r>
            <w:r>
              <w:t xml:space="preserve"> named </w:t>
            </w:r>
            <w:r>
              <w:rPr>
                <w:rFonts w:ascii="Consolas" w:hAnsi="Consolas"/>
                <w:color w:val="C7254E"/>
                <w:sz w:val="20"/>
              </w:rPr>
              <w:t>"&lt;jobnumber&gt; - &lt;title&gt;"</w:t>
            </w:r>
            <w:r>
              <w:t>. The join key.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TimeActivity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TxnDate, EmployeeRef, CustomerRef, Hours, Minutes, CostRate, Description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To-the-day labor hours and cost.</w:t>
            </w:r>
            <w:r>
              <w:t xml:space="preserve"> Labor cost = </w:t>
            </w:r>
            <w:r>
              <w:rPr>
                <w:rFonts w:ascii="Consolas" w:hAnsi="Consolas"/>
                <w:color w:val="C7254E"/>
                <w:sz w:val="20"/>
              </w:rPr>
              <w:t>Hours × CostRate</w:t>
            </w:r>
            <w:r>
              <w:t>. ~51,800 rows company-wide.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Invoice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TxnDate, DocNumber, TotalAmt, Balance, CustomerRef</w:t>
            </w:r>
          </w:p>
        </w:tc>
        <w:tc>
          <w:tcPr>
            <w:tcW w:type="dxa" w:w="2880"/>
          </w:tcPr>
          <w:p>
            <w:r/>
            <w:r>
              <w:t>Billed (</w:t>
            </w:r>
            <w:r>
              <w:rPr>
                <w:rFonts w:ascii="Consolas" w:hAnsi="Consolas"/>
                <w:color w:val="C7254E"/>
                <w:sz w:val="20"/>
              </w:rPr>
              <w:t>TotalAmt</w:t>
            </w:r>
            <w:r>
              <w:t>) and collected (</w:t>
            </w:r>
            <w:r>
              <w:rPr>
                <w:rFonts w:ascii="Consolas" w:hAnsi="Consolas"/>
                <w:color w:val="C7254E"/>
                <w:sz w:val="20"/>
              </w:rPr>
              <w:t>TotalAmt − Balance</w:t>
            </w:r>
            <w:r>
              <w:t>) revenue per job.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ProfitAndLossDetail</w:t>
            </w:r>
            <w:r>
              <w:t xml:space="preserve"> report, </w:t>
            </w:r>
            <w:r>
              <w:rPr>
                <w:rFonts w:ascii="Consolas" w:hAnsi="Consolas"/>
                <w:color w:val="C7254E"/>
                <w:sz w:val="20"/>
              </w:rPr>
              <w:t>customer=&lt;Id&gt;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accounting_method=Accrual</w:t>
            </w:r>
          </w:p>
        </w:tc>
        <w:tc>
          <w:tcPr>
            <w:tcW w:type="dxa" w:w="2880"/>
          </w:tcPr>
          <w:p>
            <w:r/>
            <w:r>
              <w:t>rows by account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Authoritative job cost by category</w:t>
            </w:r>
            <w:r>
              <w:t xml:space="preserve"> (materials, travel, per diem, </w:t>
            </w:r>
            <w:r>
              <w:rPr>
                <w:i/>
              </w:rPr>
              <w:t>and</w:t>
            </w:r>
            <w:r>
              <w:t xml:space="preserve"> job-costed wages where present).</w:t>
            </w:r>
          </w:p>
        </w:tc>
      </w:tr>
    </w:tbl>
    <w:p/>
    <w:p>
      <w:pPr>
        <w:pStyle w:val="Heading3"/>
      </w:pPr>
      <w:r>
        <w:t>3.5 QuickBooks connection — the ONE credential you must set up (where the token goes)</w:t>
      </w:r>
    </w:p>
    <w:p>
      <w:r>
        <w:t xml:space="preserve">This is the </w:t>
      </w:r>
      <w:r>
        <w:rPr>
          <w:b/>
        </w:rPr>
        <w:t>only</w:t>
      </w:r>
      <w:r>
        <w:t xml:space="preserve"> token you need to add. The ampOS/quote side is native (no token — see §2.1); QuickBooks is the one external system.</w:t>
      </w:r>
    </w:p>
    <w:p>
      <w:pPr>
        <w:pStyle w:val="IntenseQuote"/>
      </w:pPr>
      <w:r>
        <w:rPr>
          <w:b/>
        </w:rPr>
        <w:t>Do not reuse the reference's QuickBooks access.</w:t>
      </w:r>
      <w:r>
        <w:t xml:space="preserve"> The reference reads QBO through Jeremy's shared CLI (</w:t>
      </w:r>
      <w:r>
        <w:rPr>
          <w:rFonts w:ascii="Consolas" w:hAnsi="Consolas"/>
          <w:color w:val="C7254E"/>
          <w:sz w:val="20"/>
        </w:rPr>
        <w:t>AI\QBO\qbo.js --client ampqes</w:t>
      </w:r>
      <w:r>
        <w:t xml:space="preserve">) with his OAuth app and tokens in </w:t>
      </w:r>
      <w:r>
        <w:rPr>
          <w:rFonts w:ascii="Consolas" w:hAnsi="Consolas"/>
          <w:color w:val="C7254E"/>
          <w:sz w:val="20"/>
        </w:rPr>
        <w:t>~/.qbo-tokens/.env</w:t>
      </w:r>
      <w:r>
        <w:t xml:space="preserve">. That is </w:t>
      </w:r>
      <w:r>
        <w:rPr>
          <w:i/>
        </w:rPr>
        <w:t>Jeremy's personal external setup</w:t>
      </w:r>
      <w:r>
        <w:t xml:space="preserve"> — </w:t>
      </w:r>
      <w:r>
        <w:rPr>
          <w:b/>
        </w:rPr>
        <w:t>not</w:t>
      </w:r>
      <w:r>
        <w:t xml:space="preserve"> what ampOS uses. ampOS needs its </w:t>
      </w:r>
      <w:r>
        <w:rPr>
          <w:b/>
        </w:rPr>
        <w:t>own</w:t>
      </w:r>
      <w:r>
        <w:t xml:space="preserve"> server-side QBO connection.</w:t>
      </w:r>
    </w:p>
    <w:p>
      <w:r>
        <w:rPr>
          <w:b/>
        </w:rPr>
        <w:t>Set up an OAuth2 connection from the ampOS backend to the AMPQES QuickBooks company:</w:t>
      </w:r>
    </w:p>
    <w:p>
      <w:pPr>
        <w:pStyle w:val="ListNumber"/>
      </w:pPr>
      <w:r>
        <w:rPr>
          <w:b/>
        </w:rPr>
        <w:t>App credentials (Client ID + Secret).</w:t>
      </w:r>
      <w:r>
        <w:t xml:space="preserve"> Use AMP's existing Intuit Developer app if there is one, otherwise create one at developer.intuit.com (Production keys). Store the </w:t>
      </w:r>
      <w:r>
        <w:rPr>
          <w:b/>
        </w:rPr>
        <w:t>Client ID/Secret as backend secrets</w:t>
      </w:r>
      <w:r>
        <w:t xml:space="preserve"> (env vars / secret manager) — e.g. </w:t>
      </w:r>
      <w:r>
        <w:rPr>
          <w:rFonts w:ascii="Consolas" w:hAnsi="Consolas"/>
          <w:color w:val="C7254E"/>
          <w:sz w:val="20"/>
        </w:rPr>
        <w:t>QBO_CLIENT_ID</w:t>
      </w:r>
      <w:r>
        <w:t xml:space="preserve">, </w:t>
      </w:r>
      <w:r>
        <w:rPr>
          <w:rFonts w:ascii="Consolas" w:hAnsi="Consolas"/>
          <w:color w:val="C7254E"/>
          <w:sz w:val="20"/>
        </w:rPr>
        <w:t>QBO_CLIENT_SECRET</w:t>
      </w:r>
      <w:r>
        <w:t>. Never in client-side code.</w:t>
      </w:r>
    </w:p>
    <w:p>
      <w:pPr>
        <w:pStyle w:val="ListNumber"/>
      </w:pPr>
      <w:r>
        <w:rPr>
          <w:b/>
        </w:rPr>
        <w:t>Scope:</w:t>
      </w:r>
      <w:r>
        <w:t xml:space="preserve"> </w:t>
      </w:r>
      <w:r>
        <w:rPr>
          <w:rFonts w:ascii="Consolas" w:hAnsi="Consolas"/>
          <w:color w:val="C7254E"/>
          <w:sz w:val="20"/>
        </w:rPr>
        <w:t>com.intuit.quickbooks.accounting</w:t>
      </w:r>
      <w:r>
        <w:t xml:space="preserve"> (read-only is sufficient for this tool).</w:t>
      </w:r>
    </w:p>
    <w:p>
      <w:pPr>
        <w:pStyle w:val="ListNumber"/>
      </w:pPr>
      <w:r>
        <w:rPr>
          <w:b/>
        </w:rPr>
        <w:t>Company / realm:</w:t>
      </w:r>
      <w:r>
        <w:t xml:space="preserve"> AMPQES = realm </w:t>
      </w:r>
      <w:r>
        <w:rPr>
          <w:b/>
        </w:rPr>
        <w:t>`123145887114114`</w:t>
      </w:r>
      <w:r>
        <w:t xml:space="preserve">. An AMPQES QuickBooks </w:t>
      </w:r>
      <w:r>
        <w:rPr>
          <w:b/>
        </w:rPr>
        <w:t>admin authorizes once</w:t>
      </w:r>
      <w:r>
        <w:t xml:space="preserve"> via the OAuth2 consent flow; the callback returns the </w:t>
      </w:r>
      <w:r>
        <w:rPr>
          <w:rFonts w:ascii="Consolas" w:hAnsi="Consolas"/>
          <w:color w:val="C7254E"/>
          <w:sz w:val="20"/>
        </w:rPr>
        <w:t>realmId</w:t>
      </w:r>
      <w:r>
        <w:t xml:space="preserve"> + an authorization code you exchange for tokens.</w:t>
      </w:r>
    </w:p>
    <w:p>
      <w:pPr>
        <w:pStyle w:val="ListNumber"/>
      </w:pPr>
      <w:r>
        <w:rPr>
          <w:b/>
        </w:rPr>
        <w:t>Tokens (this is "where the token goes"):</w:t>
      </w:r>
      <w:r>
        <w:t xml:space="preserve"> the exchange returns an </w:t>
      </w:r>
      <w:r>
        <w:rPr>
          <w:b/>
        </w:rPr>
        <w:t>access token (~1 hour)</w:t>
      </w:r>
      <w:r>
        <w:t xml:space="preserve"> and a </w:t>
      </w:r>
      <w:r>
        <w:rPr>
          <w:b/>
        </w:rPr>
        <w:t>refresh token (~100 days, rotates on each use)</w:t>
      </w:r>
      <w:r>
        <w:t xml:space="preserve">. Store both </w:t>
      </w:r>
      <w:r>
        <w:rPr>
          <w:b/>
        </w:rPr>
        <w:t>server-side</w:t>
      </w:r>
      <w:r>
        <w:t xml:space="preserve"> (a secrets table / secure config keyed by realm), </w:t>
      </w:r>
      <w:r>
        <w:rPr>
          <w:b/>
        </w:rPr>
        <w:t>refresh the access token on demand</w:t>
      </w:r>
      <w:r>
        <w:t xml:space="preserve">, and </w:t>
      </w:r>
      <w:r>
        <w:rPr>
          <w:b/>
        </w:rPr>
        <w:t>persist the rotated refresh token each time</w:t>
      </w:r>
      <w:r>
        <w:t xml:space="preserve"> (same pattern as the ampOS refresh-token flow in </w:t>
      </w:r>
      <w:r>
        <w:rPr>
          <w:rFonts w:ascii="Consolas" w:hAnsi="Consolas"/>
          <w:color w:val="C7254E"/>
          <w:sz w:val="20"/>
        </w:rPr>
        <w:t>ampos_auth.py</w:t>
      </w:r>
      <w:r>
        <w:t xml:space="preserve">, and as Jeremy's </w:t>
      </w:r>
      <w:r>
        <w:rPr>
          <w:rFonts w:ascii="Consolas" w:hAnsi="Consolas"/>
          <w:color w:val="C7254E"/>
          <w:sz w:val="20"/>
        </w:rPr>
        <w:t>qbo.js</w:t>
      </w:r>
      <w:r>
        <w:t xml:space="preserve"> does). If the refresh token ever expires/revokes, an admin re-authorizes.</w:t>
      </w:r>
    </w:p>
    <w:p>
      <w:pPr>
        <w:pStyle w:val="ListNumber"/>
      </w:pPr>
      <w:r>
        <w:rPr>
          <w:b/>
        </w:rPr>
        <w:t>Then call</w:t>
      </w:r>
      <w:r>
        <w:t xml:space="preserve"> the Accounting API (</w:t>
      </w:r>
      <w:r>
        <w:rPr>
          <w:rFonts w:ascii="Consolas" w:hAnsi="Consolas"/>
          <w:color w:val="C7254E"/>
          <w:sz w:val="20"/>
        </w:rPr>
        <w:t>/v3/company/123145887114114/query</w:t>
      </w:r>
      <w:r>
        <w:t xml:space="preserve"> and the </w:t>
      </w:r>
      <w:r>
        <w:rPr>
          <w:rFonts w:ascii="Consolas" w:hAnsi="Consolas"/>
          <w:color w:val="C7254E"/>
          <w:sz w:val="20"/>
        </w:rPr>
        <w:t>…/reports/ProfitAndLossDetail</w:t>
      </w:r>
      <w:r>
        <w:t xml:space="preserve"> endpoint) with </w:t>
      </w:r>
      <w:r>
        <w:rPr>
          <w:rFonts w:ascii="Consolas" w:hAnsi="Consolas"/>
          <w:color w:val="C7254E"/>
          <w:sz w:val="20"/>
        </w:rPr>
        <w:t>Authorization: Bearer &lt;access token&gt;</w:t>
      </w:r>
      <w:r>
        <w:t xml:space="preserve"> — the exact queries are in §12.</w:t>
      </w:r>
    </w:p>
    <w:p>
      <w:r>
        <w:t xml:space="preserve">So: </w:t>
      </w:r>
      <w:r>
        <w:rPr>
          <w:b/>
        </w:rPr>
        <w:t>one token to wire up (QuickBooks), stored and refreshed in the ampOS backend.</w:t>
      </w:r>
      <w:r>
        <w:t xml:space="preserve"> The quote/bid side needs none.</w:t>
      </w:r>
    </w:p>
    <w:p>
      <w:r>
        <w:rPr>
          <w:b/>
        </w:rPr>
        <w:t>QBO COGS / job-cost accounts</w:t>
      </w:r>
      <w:r>
        <w:t xml:space="preserve"> (from the AMPQES chart of accounts):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Account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</w:tr>
      <w:tr>
        <w:tc>
          <w:tcPr>
            <w:tcW w:type="dxa" w:w="4320"/>
          </w:tcPr>
          <w:p>
            <w:r/>
            <w:r>
              <w:t>5006 Direct Cost – Wages, 5030 Direct Cost – Payroll, 6003 Taxes, 6010 Retirement Co Match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Labor (W-2 + burden)</w:t>
            </w:r>
          </w:p>
        </w:tc>
      </w:tr>
      <w:tr>
        <w:tc>
          <w:tcPr>
            <w:tcW w:type="dxa" w:w="4320"/>
          </w:tcPr>
          <w:p>
            <w:r/>
            <w:r>
              <w:t>5008 Direct Cost – Contract Labor</w:t>
            </w:r>
          </w:p>
        </w:tc>
        <w:tc>
          <w:tcPr>
            <w:tcW w:type="dxa" w:w="4320"/>
          </w:tcPr>
          <w:p>
            <w:r/>
            <w:r>
              <w:t>Contract Labor</w:t>
            </w:r>
          </w:p>
        </w:tc>
      </w:tr>
      <w:tr>
        <w:tc>
          <w:tcPr>
            <w:tcW w:type="dxa" w:w="4320"/>
          </w:tcPr>
          <w:p>
            <w:r/>
            <w:r>
              <w:t>5004 Direct Cost – Travel &amp; Lodging</w:t>
            </w:r>
          </w:p>
        </w:tc>
        <w:tc>
          <w:tcPr>
            <w:tcW w:type="dxa" w:w="4320"/>
          </w:tcPr>
          <w:p>
            <w:r/>
            <w:r>
              <w:t>Travel &amp; Lodging</w:t>
            </w:r>
          </w:p>
        </w:tc>
      </w:tr>
      <w:tr>
        <w:tc>
          <w:tcPr>
            <w:tcW w:type="dxa" w:w="4320"/>
          </w:tcPr>
          <w:p>
            <w:r/>
            <w:r>
              <w:t>5002 Direct Cost – Fuel</w:t>
            </w:r>
          </w:p>
        </w:tc>
        <w:tc>
          <w:tcPr>
            <w:tcW w:type="dxa" w:w="4320"/>
          </w:tcPr>
          <w:p>
            <w:r/>
            <w:r>
              <w:t>Fuel / Mileage</w:t>
            </w:r>
          </w:p>
        </w:tc>
      </w:tr>
      <w:tr>
        <w:tc>
          <w:tcPr>
            <w:tcW w:type="dxa" w:w="4320"/>
          </w:tcPr>
          <w:p>
            <w:r/>
            <w:r>
              <w:t>6390 Per Diem, 6270 Meals &amp; Entertainment 50%, 5003 Meals</w:t>
            </w:r>
          </w:p>
        </w:tc>
        <w:tc>
          <w:tcPr>
            <w:tcW w:type="dxa" w:w="4320"/>
          </w:tcPr>
          <w:p>
            <w:r/>
            <w:r>
              <w:t>Per Diem / Meals</w:t>
            </w:r>
          </w:p>
        </w:tc>
      </w:tr>
      <w:tr>
        <w:tc>
          <w:tcPr>
            <w:tcW w:type="dxa" w:w="4320"/>
          </w:tcPr>
          <w:p>
            <w:r/>
            <w:r>
              <w:t>5001 Direct Cost – Job Materials</w:t>
            </w:r>
          </w:p>
        </w:tc>
        <w:tc>
          <w:tcPr>
            <w:tcW w:type="dxa" w:w="4320"/>
          </w:tcPr>
          <w:p>
            <w:r/>
            <w:r>
              <w:t>Materials</w:t>
            </w:r>
          </w:p>
        </w:tc>
      </w:tr>
      <w:tr>
        <w:tc>
          <w:tcPr>
            <w:tcW w:type="dxa" w:w="4320"/>
          </w:tcPr>
          <w:p>
            <w:r/>
            <w:r>
              <w:t>5007 Direct Cost – Rental Equipment</w:t>
            </w:r>
          </w:p>
        </w:tc>
        <w:tc>
          <w:tcPr>
            <w:tcW w:type="dxa" w:w="4320"/>
          </w:tcPr>
          <w:p>
            <w:r/>
            <w:r>
              <w:t>Rental Equipment</w:t>
            </w:r>
          </w:p>
        </w:tc>
      </w:tr>
      <w:tr>
        <w:tc>
          <w:tcPr>
            <w:tcW w:type="dxa" w:w="4320"/>
          </w:tcPr>
          <w:p>
            <w:r/>
            <w:r>
              <w:t>5009 Third Party Testing, 5005 Postage, 5050 Insurance</w:t>
            </w:r>
          </w:p>
        </w:tc>
        <w:tc>
          <w:tcPr>
            <w:tcW w:type="dxa" w:w="4320"/>
          </w:tcPr>
          <w:p>
            <w:r/>
            <w:r>
              <w:t>Other</w:t>
            </w:r>
          </w:p>
        </w:tc>
      </w:tr>
    </w:tbl>
    <w:p/>
    <w:p>
      <w:pPr>
        <w:jc w:val="center"/>
      </w:pPr>
      <w:r>
        <w:t>────────</w:t>
      </w:r>
    </w:p>
    <w:p>
      <w:pPr>
        <w:pStyle w:val="Heading2"/>
      </w:pPr>
      <w:r>
        <w:t>4. The join (ampOS job ↔ QBO actuals) — and the one fix that makes it bulletproof</w:t>
      </w:r>
    </w:p>
    <w:p>
      <w:r>
        <w:rPr>
          <w:b/>
        </w:rPr>
        <w:t>Today:</w:t>
      </w:r>
      <w:r>
        <w:t xml:space="preserve"> match </w:t>
      </w:r>
      <w:r>
        <w:rPr>
          <w:rFonts w:ascii="Consolas" w:hAnsi="Consolas"/>
          <w:color w:val="C7254E"/>
          <w:sz w:val="20"/>
        </w:rPr>
        <w:t>jobs.job_number</w:t>
      </w:r>
      <w:r>
        <w:t xml:space="preserve"> to the </w:t>
      </w:r>
      <w:r>
        <w:rPr>
          <w:b/>
        </w:rPr>
        <w:t>leading number</w:t>
      </w:r>
      <w:r>
        <w:t xml:space="preserve"> of the QBO sub-customer </w:t>
      </w:r>
      <w:r>
        <w:rPr>
          <w:rFonts w:ascii="Consolas" w:hAnsi="Consolas"/>
          <w:color w:val="C7254E"/>
          <w:sz w:val="20"/>
        </w:rPr>
        <w:t>DisplayName</w:t>
      </w:r>
      <w:r>
        <w:t>:</w:t>
      </w:r>
    </w:p>
    <w:p>
      <w:r>
        <w:rPr>
          <w:rFonts w:ascii="Consolas" w:hAnsi="Consolas"/>
          <w:color w:val="C7254E"/>
          <w:sz w:val="20"/>
        </w:rPr>
        <w:t>regexp '^\s*(\d{5})'</w:t>
      </w:r>
      <w:r>
        <w:t xml:space="preserve"> → that 5-digit job number → </w:t>
      </w:r>
      <w:r>
        <w:rPr>
          <w:rFonts w:ascii="Consolas" w:hAnsi="Consolas"/>
          <w:color w:val="C7254E"/>
          <w:sz w:val="20"/>
        </w:rPr>
        <w:t>Customer.Id</w:t>
      </w:r>
      <w:r>
        <w:t xml:space="preserve">. This matched </w:t>
      </w:r>
      <w:r>
        <w:rPr>
          <w:b/>
        </w:rPr>
        <w:t>132 of 145</w:t>
      </w:r>
      <w:r>
        <w:t xml:space="preserve"> jobs; the other 13 had naming differences (no number, typos, or not yet created in QBO).</w:t>
      </w:r>
    </w:p>
    <w:p>
      <w:r>
        <w:rPr>
          <w:b/>
        </w:rPr>
        <w:t>Recommended permanent fix (high value, low effort):</w:t>
      </w:r>
    </w:p>
    <w:p>
      <w:pPr>
        <w:pStyle w:val="IntenseQuote"/>
      </w:pPr>
      <w:r>
        <w:rPr>
          <w:b/>
        </w:rPr>
        <w:t>Populate `neta_ops.jobs.quickbooks_project_id` (and `_name`) with the QBO sub-customer / Project Id when a job is created or converted from an opportunity.</w:t>
      </w:r>
      <w:r>
        <w:t xml:space="preserve"> The columns already exist and are empty. Once populated, the join is an exact foreign key instead of fragile name-matching, and the 13 unmatched jobs disappear. This is the single most valuable integration step.</w:t>
      </w:r>
    </w:p>
    <w:p>
      <w:r>
        <w:t xml:space="preserve">QBO also exposes a native </w:t>
      </w:r>
      <w:r>
        <w:rPr>
          <w:b/>
        </w:rPr>
        <w:t>Projects</w:t>
      </w:r>
      <w:r>
        <w:t xml:space="preserve"> feature (</w:t>
      </w:r>
      <w:r>
        <w:rPr>
          <w:rFonts w:ascii="Consolas" w:hAnsi="Consolas"/>
          <w:color w:val="C7254E"/>
          <w:sz w:val="20"/>
        </w:rPr>
        <w:t>ProjectRef</w:t>
      </w:r>
      <w:r>
        <w:t xml:space="preserve"> on TimeActivity, e.g. </w:t>
      </w:r>
      <w:r>
        <w:rPr>
          <w:rFonts w:ascii="Consolas" w:hAnsi="Consolas"/>
          <w:color w:val="C7254E"/>
          <w:sz w:val="20"/>
        </w:rPr>
        <w:t>587957375</w:t>
      </w:r>
      <w:r>
        <w:t>); either the sub-customer Id or the Project Id can be stored — be consistent.</w:t>
      </w:r>
    </w:p>
    <w:p>
      <w:pPr>
        <w:jc w:val="center"/>
      </w:pPr>
      <w:r>
        <w:t>────────</w:t>
      </w:r>
    </w:p>
    <w:p>
      <w:pPr>
        <w:pStyle w:val="Heading2"/>
      </w:pPr>
      <w:r>
        <w:t>5. Methodology (confirmed with Jeremy)</w:t>
      </w:r>
    </w:p>
    <w:p>
      <w:pPr>
        <w:pStyle w:val="ListBullet"/>
      </w:pPr>
      <w:r>
        <w:rPr>
          <w:b/>
        </w:rPr>
        <w:t>Primary KPI: per-job GROSS MARGIN = (Revenue − fully-burdened direct cost) ÷ Revenue. Target = 40% (a floor).</w:t>
      </w:r>
      <w:r>
        <w:t xml:space="preserve"> Flag any job whose </w:t>
      </w:r>
      <w:r>
        <w:rPr>
          <w:i/>
        </w:rPr>
        <w:t>projected</w:t>
      </w:r>
      <w:r>
        <w:t xml:space="preserve"> gross margin is below 40%.</w:t>
      </w:r>
    </w:p>
    <w:p>
      <w:pPr>
        <w:pStyle w:val="ListBullet"/>
      </w:pPr>
      <w:r>
        <w:rPr>
          <w:b/>
        </w:rPr>
        <w:t>Secondary: net margin after overhead</w:t>
      </w:r>
      <w:r>
        <w:t xml:space="preserve">, allocating company overhead at </w:t>
      </w:r>
      <w:r>
        <w:rPr>
          <w:b/>
        </w:rPr>
        <w:t>% of revenue</w:t>
      </w:r>
      <w:r>
        <w:t xml:space="preserve"> (see §6.4).</w:t>
      </w:r>
    </w:p>
    <w:p>
      <w:pPr>
        <w:pStyle w:val="ListBullet"/>
      </w:pPr>
      <w:r>
        <w:rPr>
          <w:b/>
        </w:rPr>
        <w:t>Progress / "ahead or behind" is projected to completion</w:t>
      </w:r>
      <w:r>
        <w:t xml:space="preserve"> using </w:t>
      </w:r>
      <w:r>
        <w:rPr>
          <w:b/>
        </w:rPr>
        <w:t>billing % complete</w:t>
      </w:r>
      <w:r>
        <w:t xml:space="preserve"> so in-progress jobs aren't flattered (see §6.3).</w:t>
      </w:r>
    </w:p>
    <w:p>
      <w:r>
        <w:rPr>
          <w:b/>
        </w:rPr>
        <w:t>Company context (AMPQES YTD Jan–Jun 2026, from QBO P&amp;L):</w:t>
      </w:r>
      <w:r>
        <w:t xml:space="preserve"> Revenue $3,398,268 · COGS $1,362,049 → </w:t>
      </w:r>
      <w:r>
        <w:rPr>
          <w:b/>
        </w:rPr>
        <w:t>gross 59.9%</w:t>
      </w:r>
      <w:r>
        <w:t xml:space="preserve"> · OpEx $1,679,004 → </w:t>
      </w:r>
      <w:r>
        <w:rPr>
          <w:b/>
        </w:rPr>
        <w:t>net operating 10.5%</w:t>
      </w:r>
      <w:r>
        <w:t xml:space="preserve">. So 40% is a per-job </w:t>
      </w:r>
      <w:r>
        <w:rPr>
          <w:i/>
        </w:rPr>
        <w:t>gross</w:t>
      </w:r>
      <w:r>
        <w:t xml:space="preserve"> floor; the company runs well above it at gross but overhead is the drag on net. The tracker's job is to surface the individual jobs that erode the gross.</w:t>
      </w:r>
    </w:p>
    <w:p>
      <w:pPr>
        <w:jc w:val="center"/>
      </w:pPr>
      <w:r>
        <w:t>────────</w:t>
      </w:r>
    </w:p>
    <w:p>
      <w:pPr>
        <w:pStyle w:val="Heading2"/>
      </w:pPr>
      <w:r>
        <w:t>6. Calculations (the heart — implement exactly)</w:t>
      </w:r>
    </w:p>
    <w:p>
      <w:pPr>
        <w:pStyle w:val="Heading3"/>
      </w:pPr>
      <w:r>
        <w:t>6.1 Budget (quote) side — per job</w:t>
      </w:r>
    </w:p>
    <w:p>
      <w:r>
        <w:t xml:space="preserve">From the latest estimate's </w:t>
      </w:r>
      <w:r>
        <w:rPr>
          <w:rFonts w:ascii="Consolas" w:hAnsi="Consolas"/>
          <w:color w:val="C7254E"/>
          <w:sz w:val="20"/>
        </w:rPr>
        <w:t>data</w:t>
      </w:r>
      <w:r>
        <w:t>:</w:t>
      </w:r>
    </w:p>
    <w:p>
      <w:r>
        <w:rPr>
          <w:rFonts w:ascii="Consolas" w:hAnsi="Consolas"/>
          <w:color w:val="C7254E"/>
          <w:sz w:val="20"/>
        </w:rPr>
        <w:t>`</w:t>
      </w:r>
    </w:p>
    <w:p>
      <w:r>
        <w:t>realized_rate   = actual_labor_cost / actual_worked_hours   # job's own QBO cost/hr (see 6.2); fallback ~$45</w:t>
      </w:r>
    </w:p>
    <w:p>
      <w:r>
        <w:t>budget_labor    = (workHours + nonSovHours) * realized_rate</w:t>
      </w:r>
    </w:p>
    <w:p>
      <w:r>
        <w:t>budget_travel   = travelHours * realized_rate  +  Σ travel_data.travelExpense[].vehicleTravelCost</w:t>
      </w:r>
    </w:p>
    <w:p>
      <w:r>
        <w:t>budget_perdiem  = Σ travel_data.perDiem[].numDays * firstDayRate</w:t>
      </w:r>
    </w:p>
    <w:p>
      <w:r>
        <w:t>budget_material = Σ sovItems[].quantity * materialPrice</w:t>
      </w:r>
    </w:p>
    <w:p>
      <w:r>
        <w:t>budget_COGS     = budget_labor + budget_travel + budget_perdiem + budget_material</w:t>
      </w:r>
    </w:p>
    <w:p>
      <w:r>
        <w:t>budget_revenue  = opportunities.quoted_amount</w:t>
      </w:r>
    </w:p>
    <w:p>
      <w:r>
        <w:t>budget_GM%      = (budget_revenue − budget_COGS) / budget_revenue</w:t>
      </w:r>
    </w:p>
    <w:p>
      <w:r>
        <w:rPr>
          <w:rFonts w:ascii="Consolas" w:hAnsi="Consolas"/>
          <w:color w:val="C7254E"/>
          <w:sz w:val="20"/>
        </w:rPr>
        <w:t>`</w:t>
      </w:r>
    </w:p>
    <w:p>
      <w:pPr>
        <w:pStyle w:val="IntenseQuote"/>
      </w:pPr>
      <w:r>
        <w:t xml:space="preserve">Valuing budget labor at the job's </w:t>
      </w:r>
      <w:r>
        <w:rPr>
          <w:i/>
        </w:rPr>
        <w:t>realized</w:t>
      </w:r>
      <w:r>
        <w:t xml:space="preserve"> cost rate makes budget-vs-actual labor a clean </w:t>
      </w:r>
      <w:r>
        <w:rPr>
          <w:b/>
        </w:rPr>
        <w:t>hours</w:t>
      </w:r>
      <w:r>
        <w:t xml:space="preserve"> comparison. (Alternatively use a fixed company loaded rate; just be explicit.)</w:t>
      </w:r>
    </w:p>
    <w:p>
      <w:pPr>
        <w:pStyle w:val="Heading3"/>
      </w:pPr>
      <w:r>
        <w:t>6.2 Actual side — per job</w:t>
      </w:r>
    </w:p>
    <w:p>
      <w:r>
        <w:rPr>
          <w:rFonts w:ascii="Consolas" w:hAnsi="Consolas"/>
          <w:color w:val="C7254E"/>
          <w:sz w:val="20"/>
        </w:rPr>
        <w:t>`</w:t>
      </w:r>
    </w:p>
    <w:p>
      <w:pPr>
        <w:pStyle w:val="Heading1"/>
      </w:pPr>
      <w:r>
        <w:t>Revenue</w:t>
      </w:r>
    </w:p>
    <w:p>
      <w:r>
        <w:t>billed     = Σ Invoice.TotalAmt        (CustomerRef = job)</w:t>
      </w:r>
    </w:p>
    <w:p>
      <w:r>
        <w:t>collected  = Σ (Invoice.TotalAmt − Invoice.Balance)</w:t>
      </w:r>
    </w:p>
    <w:p>
      <w:pPr>
        <w:pStyle w:val="Heading1"/>
      </w:pPr>
      <w:r>
        <w:t>Labor (to-the-day) from TimeActivity</w:t>
      </w:r>
    </w:p>
    <w:p>
      <w:r>
        <w:t>worked_hours    = Σ Hours  where CostRate &gt; 0        # exclude $0-rate per-diem markers (see §8)</w:t>
      </w:r>
    </w:p>
    <w:p>
      <w:r>
        <w:t>labor_TimeAct   = Σ Hours * CostRate</w:t>
      </w:r>
    </w:p>
    <w:p>
      <w:r>
        <w:t>labor_PNL       = Σ ProfitAndLossDetail amount in accounts {5006,5030,6003,6010}</w:t>
      </w:r>
    </w:p>
    <w:p>
      <w:r>
        <w:t>actual_labor    = max(labor_PNL, labor_TimeAct)      # see double-count rule below</w:t>
      </w:r>
    </w:p>
    <w:p>
      <w:pPr>
        <w:pStyle w:val="Heading1"/>
      </w:pPr>
      <w:r>
        <w:t>Non-labor actual cost by category, from ProfitAndLossDetail (EXCLUDING the labor accounts above)</w:t>
      </w:r>
    </w:p>
    <w:p>
      <w:r>
        <w:t>actual_other    = Σ P&amp;L expense rows grouped by category map in §3.4</w:t>
      </w:r>
    </w:p>
    <w:p>
      <w:r>
        <w:t>actual_COGS     = actual_labor + actual_other</w:t>
      </w:r>
    </w:p>
    <w:p>
      <w:r>
        <w:rPr>
          <w:rFonts w:ascii="Consolas" w:hAnsi="Consolas"/>
          <w:color w:val="C7254E"/>
          <w:sz w:val="20"/>
        </w:rPr>
        <w:t>`</w:t>
      </w:r>
    </w:p>
    <w:p>
      <w:r>
        <w:rPr>
          <w:b/>
        </w:rPr>
        <w:t>Double-count rule (critical):</w:t>
      </w:r>
      <w:r>
        <w:t xml:space="preserve"> some jobs have wages job-costed in the P&amp;L (account 5006 present) and some do not (wages not tagged to the sub-customer). To get a consistent, complete labor figure without double counting:</w:t>
      </w:r>
    </w:p>
    <w:p>
      <w:pPr>
        <w:pStyle w:val="ListBullet"/>
      </w:pPr>
      <w:r>
        <w:t xml:space="preserve">Take </w:t>
      </w:r>
      <w:r>
        <w:rPr>
          <w:b/>
        </w:rPr>
        <w:t>labor = `max(P&amp;L labor accounts, TimeActivity Hours×CostRate)`</w:t>
      </w:r>
      <w:r>
        <w:t>.</w:t>
      </w:r>
    </w:p>
    <w:p>
      <w:pPr>
        <w:pStyle w:val="ListBullet"/>
      </w:pPr>
      <w:r>
        <w:t xml:space="preserve">Build </w:t>
      </w:r>
      <w:r>
        <w:rPr>
          <w:b/>
        </w:rPr>
        <w:t>non-labor cost from the P&amp;L *excluding* accounts 5006/5030/6003/6010</w:t>
      </w:r>
      <w:r>
        <w:t xml:space="preserve"> (so labor is never counted twice).</w:t>
      </w:r>
    </w:p>
    <w:p>
      <w:pPr>
        <w:pStyle w:val="ListBullet"/>
      </w:pPr>
      <w:r>
        <w:t xml:space="preserve">Always use </w:t>
      </w:r>
      <w:r>
        <w:rPr>
          <w:b/>
        </w:rPr>
        <w:t>TimeActivity for hours</w:t>
      </w:r>
      <w:r>
        <w:t xml:space="preserve"> (and for the daily/monthly curve).</w:t>
      </w:r>
    </w:p>
    <w:p>
      <w:pPr>
        <w:pStyle w:val="Heading3"/>
      </w:pPr>
      <w:r>
        <w:t>6.3 Projected margin at completion (EAC) — "ahead or behind"</w:t>
      </w:r>
    </w:p>
    <w:p>
      <w:r>
        <w:rPr>
          <w:rFonts w:ascii="Consolas" w:hAnsi="Consolas"/>
          <w:color w:val="C7254E"/>
          <w:sz w:val="20"/>
        </w:rPr>
        <w:t>`</w:t>
      </w:r>
    </w:p>
    <w:p>
      <w:r>
        <w:t>pct_complete = 1.0                              if status ∈ {billed, ready_to_bill, completed, progress_billing}</w:t>
      </w:r>
    </w:p>
    <w:p>
      <w:r>
        <w:t>= min(billed / quoted_amount, 1)   elif billed &gt; 0</w:t>
      </w:r>
    </w:p>
    <w:p>
      <w:r>
        <w:t>= null                             else  (in-progress, nothing billed → cannot project)</w:t>
      </w:r>
    </w:p>
    <w:p>
      <w:r>
        <w:t>proj_total_cost = actual_COGS / pct_complete</w:t>
      </w:r>
    </w:p>
    <w:p>
      <w:r>
        <w:t>proj_GM%        = (quoted_amount − proj_total_cost) / quoted_amount     # &lt;-- compare THIS to 40%</w:t>
      </w:r>
    </w:p>
    <w:p>
      <w:pPr>
        <w:pStyle w:val="Heading1"/>
      </w:pPr>
      <w:r>
        <w:t>pace check (is cost outrunning the margin budget right now?)</w:t>
      </w:r>
    </w:p>
    <w:p>
      <w:r>
        <w:t>cost_budget_for_40 = quoted_amount * (1 − 0.40)</w:t>
      </w:r>
    </w:p>
    <w:p>
      <w:r>
        <w:t>expected_cost_now  = cost_budget_for_40 * pct_complete</w:t>
      </w:r>
    </w:p>
    <w:p>
      <w:r>
        <w:t>cost_pace_variance = actual_COGS − expected_cost_now     # +ve = over budget pace (margin eroding)</w:t>
      </w:r>
    </w:p>
    <w:p>
      <w:r>
        <w:rPr>
          <w:rFonts w:ascii="Consolas" w:hAnsi="Consolas"/>
          <w:color w:val="C7254E"/>
          <w:sz w:val="20"/>
        </w:rPr>
        <w:t>`</w:t>
      </w:r>
    </w:p>
    <w:p>
      <w:r>
        <w:rPr>
          <w:b/>
        </w:rPr>
        <w:t>Do not</w:t>
      </w:r>
      <w:r>
        <w:t xml:space="preserve"> compare cost-to-date against the </w:t>
      </w:r>
      <w:r>
        <w:rPr>
          <w:i/>
        </w:rPr>
        <w:t>full</w:t>
      </w:r>
      <w:r>
        <w:t xml:space="preserve"> quote — that flatters early-stage jobs (a known trap; this is why EAC exists). Caveat: billing-% EAC assumes cost and billing move together; if a job is front-loaded on billing it under-states final cost — cross-check with report-completion % (§10).</w:t>
      </w:r>
    </w:p>
    <w:p>
      <w:pPr>
        <w:pStyle w:val="Heading3"/>
      </w:pPr>
      <w:r>
        <w:t>6.4 Net margin after overhead (secondary)</w:t>
      </w:r>
    </w:p>
    <w:p>
      <w:r>
        <w:rPr>
          <w:rFonts w:ascii="Consolas" w:hAnsi="Consolas"/>
          <w:color w:val="C7254E"/>
          <w:sz w:val="20"/>
        </w:rPr>
        <w:t>`</w:t>
      </w:r>
    </w:p>
    <w:p>
      <w:r>
        <w:t>overhead_rate = company_OpEx / company_revenue        # ≈ 0.494 YTD</w:t>
      </w:r>
    </w:p>
    <w:p>
      <w:r>
        <w:t>net_margin%   = proj_GM% − overhead_rate</w:t>
      </w:r>
    </w:p>
    <w:p>
      <w:r>
        <w:rPr>
          <w:rFonts w:ascii="Consolas" w:hAnsi="Consolas"/>
          <w:color w:val="C7254E"/>
          <w:sz w:val="20"/>
        </w:rPr>
        <w:t>`</w:t>
      </w:r>
    </w:p>
    <w:p>
      <w:pPr>
        <w:jc w:val="center"/>
      </w:pPr>
      <w:r>
        <w:t>────────</w:t>
      </w:r>
    </w:p>
    <w:p>
      <w:pPr>
        <w:pStyle w:val="Heading2"/>
      </w:pPr>
      <w:r>
        <w:t>7. Dashboard UI spec</w:t>
      </w:r>
    </w:p>
    <w:p>
      <w:r>
        <w:t xml:space="preserve">One job at a time. </w:t>
      </w:r>
      <w:r>
        <w:rPr>
          <w:b/>
        </w:rPr>
        <w:t>Searchable job picker</w:t>
      </w:r>
      <w:r>
        <w:t xml:space="preserve"> (click → list all jobs with status; type → filter). Active jobs (in_progress / ready_to_bill / progress_billing) sorted first.</w:t>
      </w:r>
    </w:p>
    <w:p>
      <w:pPr>
        <w:pStyle w:val="ListBullet"/>
      </w:pPr>
      <w:r>
        <w:rPr>
          <w:b/>
        </w:rPr>
        <w:t>Summary (top):</w:t>
      </w:r>
      <w:r>
        <w:t xml:space="preserve"> Status · Quoted · Billed · Collected · % complete · Budget COGS · Actual COGS · Projected final cost · </w:t>
      </w:r>
      <w:r>
        <w:rPr>
          <w:b/>
        </w:rPr>
        <w:t>Budget GM%</w:t>
      </w:r>
      <w:r>
        <w:t xml:space="preserve"> · </w:t>
      </w:r>
      <w:r>
        <w:rPr>
          <w:b/>
        </w:rPr>
        <w:t>Projected GM% (flagged green ≥40% / red &lt;40%)</w:t>
      </w:r>
      <w:r>
        <w:t xml:space="preserve"> · Hours budget→actual · Net margin after overhead.</w:t>
      </w:r>
    </w:p>
    <w:p>
      <w:pPr>
        <w:pStyle w:val="ListBullet"/>
      </w:pPr>
      <w:r>
        <w:rPr>
          <w:b/>
        </w:rPr>
        <w:t>Quote (left) and Actuals (right):</w:t>
      </w:r>
      <w:r>
        <w:t xml:space="preserve"> same category rows — </w:t>
      </w:r>
      <w:r>
        <w:rPr>
          <w:b/>
        </w:rPr>
        <w:t>Revenue</w:t>
      </w:r>
      <w:r>
        <w:t xml:space="preserve">, then COGS by category (Labor, Contract Labor, Travel &amp; Lodging, Fuel/Mileage, Per Diem/Meals, Materials, Rental Equipment, Other), then </w:t>
      </w:r>
      <w:r>
        <w:rPr>
          <w:b/>
        </w:rPr>
        <w:t>Total COGS</w:t>
      </w:r>
      <w:r>
        <w:t xml:space="preserve"> and </w:t>
      </w:r>
      <w:r>
        <w:rPr>
          <w:b/>
        </w:rPr>
        <w:t>Gross margin %</w:t>
      </w:r>
      <w:r>
        <w:t>.</w:t>
      </w:r>
    </w:p>
    <w:p>
      <w:pPr>
        <w:pStyle w:val="ListBullet"/>
      </w:pPr>
      <w:r>
        <w:rPr>
          <w:b/>
        </w:rPr>
        <w:t>Monthly view (bottom):</w:t>
      </w:r>
      <w:r>
        <w:t xml:space="preserve"> cost (incurred) vs billed, by month — reveals front-loaded billing and burn pace.</w:t>
      </w:r>
    </w:p>
    <w:p>
      <w:pPr>
        <w:pStyle w:val="ListBullet"/>
      </w:pPr>
      <w:r>
        <w:rPr>
          <w:b/>
        </w:rPr>
        <w:t>Drill-down: every number is clickable</w:t>
      </w:r>
      <w:r>
        <w:t xml:space="preserve"> to the underlying records:</w:t>
      </w:r>
    </w:p>
    <w:p>
      <w:pPr>
        <w:pStyle w:val="ListBullet"/>
      </w:pPr>
      <w:r>
        <w:t xml:space="preserve">Quote numbers → estimate SOV line items / </w:t>
      </w:r>
      <w:r>
        <w:rPr>
          <w:rFonts w:ascii="Consolas" w:hAnsi="Consolas"/>
          <w:color w:val="C7254E"/>
          <w:sz w:val="20"/>
        </w:rPr>
        <w:t>travel_data</w:t>
      </w:r>
      <w:r>
        <w:t>.</w:t>
      </w:r>
    </w:p>
    <w:p>
      <w:pPr>
        <w:pStyle w:val="ListBullet"/>
      </w:pPr>
      <w:r>
        <w:t xml:space="preserve">Actual labor → </w:t>
      </w:r>
      <w:r>
        <w:rPr>
          <w:b/>
        </w:rPr>
        <w:t>TimeActivity rows</w:t>
      </w:r>
      <w:r>
        <w:t xml:space="preserve"> (date, employee, hours, cost rate, cost).</w:t>
      </w:r>
    </w:p>
    <w:p>
      <w:pPr>
        <w:pStyle w:val="ListBullet"/>
      </w:pPr>
      <w:r>
        <w:t xml:space="preserve">Actual cost categories → the </w:t>
      </w:r>
      <w:r>
        <w:rPr>
          <w:b/>
        </w:rPr>
        <w:t>ProfitAndLossDetail transactions</w:t>
      </w:r>
      <w:r>
        <w:t xml:space="preserve"> in that category.</w:t>
      </w:r>
    </w:p>
    <w:p>
      <w:pPr>
        <w:pStyle w:val="ListBullet"/>
      </w:pPr>
      <w:r>
        <w:t xml:space="preserve">Actual revenue → </w:t>
      </w:r>
      <w:r>
        <w:rPr>
          <w:b/>
        </w:rPr>
        <w:t>invoices</w:t>
      </w:r>
      <w:r>
        <w:t>.</w:t>
      </w:r>
    </w:p>
    <w:p>
      <w:pPr>
        <w:pStyle w:val="ListBullet"/>
      </w:pPr>
      <w:r>
        <w:t>Monthly bar → that month's transactions + time.</w:t>
      </w:r>
    </w:p>
    <w:p>
      <w:r>
        <w:t>The reference HTML (</w:t>
      </w:r>
      <w:r>
        <w:rPr>
          <w:rFonts w:ascii="Consolas" w:hAnsi="Consolas"/>
          <w:color w:val="C7254E"/>
          <w:sz w:val="20"/>
        </w:rPr>
        <w:t>AMP Job Dashboard.html</w:t>
      </w:r>
      <w:r>
        <w:t>) implements all of this; open it to see the exact behavior and styling.</w:t>
      </w:r>
    </w:p>
    <w:p>
      <w:pPr>
        <w:jc w:val="center"/>
      </w:pPr>
      <w:r>
        <w:t>────────</w:t>
      </w:r>
    </w:p>
    <w:p>
      <w:pPr>
        <w:pStyle w:val="Heading2"/>
      </w:pPr>
      <w:r>
        <w:t>8. Reference implementation (included in this package)</w:t>
      </w:r>
    </w:p>
    <w:p>
      <w:r>
        <w:t>A runnable Python pipeline that produces the dashboard. Use it to validate your native build against known-good numbers.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ampos_auth.py</w:t>
            </w:r>
          </w:p>
        </w:tc>
        <w:tc>
          <w:tcPr>
            <w:tcW w:type="dxa" w:w="4320"/>
          </w:tcPr>
          <w:p>
            <w:r/>
            <w:r>
              <w:t xml:space="preserve">Unattended ampOS auth via Supabase </w:t>
            </w:r>
            <w:r>
              <w:rPr>
                <w:b/>
              </w:rPr>
              <w:t>refresh token</w:t>
            </w:r>
            <w:r>
              <w:t xml:space="preserve"> (stored outside OneDrive, auto-rotated).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pull_ampos.py</w:t>
            </w:r>
          </w:p>
        </w:tc>
        <w:tc>
          <w:tcPr>
            <w:tcW w:type="dxa" w:w="4320"/>
          </w:tcPr>
          <w:p>
            <w:r/>
            <w:r>
              <w:t xml:space="preserve">Pulls the 5 ampOS tables → </w:t>
            </w:r>
            <w:r>
              <w:rPr>
                <w:rFonts w:ascii="Consolas" w:hAnsi="Consolas"/>
                <w:color w:val="C7254E"/>
                <w:sz w:val="20"/>
              </w:rPr>
              <w:t>data/*.json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pull_all_qbo.py</w:t>
            </w:r>
          </w:p>
        </w:tc>
        <w:tc>
          <w:tcPr>
            <w:tcW w:type="dxa" w:w="4320"/>
          </w:tcPr>
          <w:p>
            <w:r/>
            <w:r>
              <w:t>Maps every job to its QBO sub-customer; pulls TimeActivity / Invoice / P&amp;L-detail per job (</w:t>
            </w:r>
            <w:r>
              <w:rPr>
                <w:rFonts w:ascii="Consolas" w:hAnsi="Consolas"/>
                <w:color w:val="C7254E"/>
                <w:sz w:val="20"/>
              </w:rPr>
              <w:t>node qbo.js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qbo_load.py</w:t>
            </w:r>
          </w:p>
        </w:tc>
        <w:tc>
          <w:tcPr>
            <w:tcW w:type="dxa" w:w="4320"/>
          </w:tcPr>
          <w:p>
            <w:r/>
            <w:r>
              <w:t>Parsers + roll-ups for the QBO JSON (TimeActivity, P&amp;L detail, invoices).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build_dashboard.py</w:t>
            </w:r>
          </w:p>
        </w:tc>
        <w:tc>
          <w:tcPr>
            <w:tcW w:type="dxa" w:w="4320"/>
          </w:tcPr>
          <w:p>
            <w:r/>
            <w:r>
              <w:t xml:space="preserve">Builds </w:t>
            </w:r>
            <w:r>
              <w:rPr>
                <w:rFonts w:ascii="Consolas" w:hAnsi="Consolas"/>
                <w:color w:val="C7254E"/>
                <w:sz w:val="20"/>
              </w:rPr>
              <w:t>AMP Job Dashboard.html</w:t>
            </w:r>
            <w:r>
              <w:t xml:space="preserve"> (all calcs in §6, the UI in §7). </w:t>
            </w:r>
            <w:r>
              <w:rPr>
                <w:b/>
              </w:rPr>
              <w:t>This is the executable spec.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build_all.py</w:t>
            </w:r>
          </w:p>
        </w:tc>
        <w:tc>
          <w:tcPr>
            <w:tcW w:type="dxa" w:w="4320"/>
          </w:tcPr>
          <w:p>
            <w:r/>
            <w:r>
              <w:t>Orchestrates a full daily refresh (ampOS → map → QBO → HTML).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build_model.py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build_tracker_prototype.py</w:t>
            </w:r>
          </w:p>
        </w:tc>
        <w:tc>
          <w:tcPr>
            <w:tcW w:type="dxa" w:w="4320"/>
          </w:tcPr>
          <w:p>
            <w:r/>
            <w:r>
              <w:t>Excel versions (overview model + per-job tracker prototype).</w:t>
            </w:r>
          </w:p>
        </w:tc>
      </w:tr>
    </w:tbl>
    <w:p/>
    <w:p>
      <w:r>
        <w:t xml:space="preserve">QBO access uses the shared CLI at </w:t>
      </w:r>
      <w:r>
        <w:rPr>
          <w:rFonts w:ascii="Consolas" w:hAnsi="Consolas"/>
          <w:color w:val="C7254E"/>
          <w:sz w:val="20"/>
        </w:rPr>
        <w:t>…\FocusCFO\AI\QBO\qbo.js</w:t>
      </w:r>
      <w:r>
        <w:t xml:space="preserve"> (</w:t>
      </w:r>
      <w:r>
        <w:rPr>
          <w:rFonts w:ascii="Consolas" w:hAnsi="Consolas"/>
          <w:color w:val="C7254E"/>
          <w:sz w:val="20"/>
        </w:rPr>
        <w:t>--client ampqes</w:t>
      </w:r>
      <w:r>
        <w:t>), Accounting scope, read-only. ampOS access uses the anon key (public, baked in the app) + a user access token minted from the refresh token.</w:t>
      </w:r>
    </w:p>
    <w:p>
      <w:pPr>
        <w:pStyle w:val="Heading3"/>
      </w:pPr>
      <w:r>
        <w:t>Quickstart (reproduce the reference)</w:t>
      </w:r>
    </w:p>
    <w:p>
      <w:r>
        <w:rPr>
          <w:rFonts w:ascii="Consolas" w:hAnsi="Consolas"/>
          <w:color w:val="C7254E"/>
          <w:sz w:val="20"/>
        </w:rPr>
        <w:t>`</w:t>
      </w:r>
    </w:p>
    <w:p>
      <w:pPr>
        <w:pStyle w:val="Heading1"/>
      </w:pPr>
      <w:r>
        <w:t>QBO tokens already configured for ampqes in ~/.qbo-tokens/.env</w:t>
      </w:r>
    </w:p>
    <w:p>
      <w:r>
        <w:t>python ampos_auth.py seed &lt;refresh_token_from_browser_localStorage&gt;   # one-time</w:t>
      </w:r>
    </w:p>
    <w:p>
      <w:r>
        <w:t>python pull_ampos.py        # ampOS bid data</w:t>
      </w:r>
    </w:p>
    <w:p>
      <w:r>
        <w:t>python pull_all_qbo.py      # QBO actuals (a few minutes)</w:t>
      </w:r>
    </w:p>
    <w:p>
      <w:r>
        <w:t>python build_dashboard.py   # -&gt; AMP Job Dashboard.html</w:t>
      </w:r>
    </w:p>
    <w:p>
      <w:pPr>
        <w:pStyle w:val="Heading1"/>
      </w:pPr>
      <w:r>
        <w:t>or just: python build_all.py</w:t>
      </w:r>
    </w:p>
    <w:p>
      <w:r>
        <w:rPr>
          <w:rFonts w:ascii="Consolas" w:hAnsi="Consolas"/>
          <w:color w:val="C7254E"/>
          <w:sz w:val="20"/>
        </w:rPr>
        <w:t>`</w:t>
      </w:r>
    </w:p>
    <w:p>
      <w:pPr>
        <w:jc w:val="center"/>
      </w:pPr>
      <w:r>
        <w:t>────────</w:t>
      </w:r>
    </w:p>
    <w:p>
      <w:pPr>
        <w:pStyle w:val="Heading2"/>
      </w:pPr>
      <w:r>
        <w:t>9. Automation / refresh (reference implementation)</w:t>
      </w:r>
    </w:p>
    <w:p>
      <w:pPr>
        <w:pStyle w:val="ListBullet"/>
      </w:pPr>
      <w:r>
        <w:rPr>
          <w:b/>
        </w:rPr>
        <w:t>Cadence: once daily</w:t>
      </w:r>
      <w:r>
        <w:t xml:space="preserve"> is correct (QBO posts over hours/days).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build_all.py</w:t>
      </w:r>
      <w:r>
        <w:t xml:space="preserve"> refreshes ampOS, remaps new jobs, re-pulls </w:t>
      </w:r>
      <w:r>
        <w:rPr>
          <w:b/>
        </w:rPr>
        <w:t>active</w:t>
      </w:r>
      <w:r>
        <w:t xml:space="preserve"> jobs' actuals (completed jobs stay cached), and regenerates the HTML.</w:t>
      </w:r>
    </w:p>
    <w:p>
      <w:pPr>
        <w:pStyle w:val="ListBullet"/>
      </w:pPr>
      <w:r>
        <w:t xml:space="preserve">Scheduled via Windows Task Scheduler ("AMP Job Dashboard", 6:00 AM) → </w:t>
      </w:r>
      <w:r>
        <w:rPr>
          <w:rFonts w:ascii="Consolas" w:hAnsi="Consolas"/>
          <w:color w:val="C7254E"/>
          <w:sz w:val="20"/>
        </w:rPr>
        <w:t>refresh_dashboard.bat</w:t>
      </w:r>
      <w:r>
        <w:t xml:space="preserve"> → </w:t>
      </w:r>
      <w:r>
        <w:rPr>
          <w:rFonts w:ascii="Consolas" w:hAnsi="Consolas"/>
          <w:color w:val="C7254E"/>
          <w:sz w:val="20"/>
        </w:rPr>
        <w:t>refresh.log</w:t>
      </w:r>
      <w:r>
        <w:t>.</w:t>
      </w:r>
    </w:p>
    <w:p>
      <w:pPr>
        <w:pStyle w:val="ListBullet"/>
      </w:pPr>
      <w:r>
        <w:t xml:space="preserve">Tokens auto-refresh (QBO via </w:t>
      </w:r>
      <w:r>
        <w:rPr>
          <w:rFonts w:ascii="Consolas" w:hAnsi="Consolas"/>
          <w:color w:val="C7254E"/>
          <w:sz w:val="20"/>
        </w:rPr>
        <w:t>qbo.js</w:t>
      </w:r>
      <w:r>
        <w:t xml:space="preserve">; ampOS via </w:t>
      </w:r>
      <w:r>
        <w:rPr>
          <w:rFonts w:ascii="Consolas" w:hAnsi="Consolas"/>
          <w:color w:val="C7254E"/>
          <w:sz w:val="20"/>
        </w:rPr>
        <w:t>ampos_auth.py</w:t>
      </w:r>
      <w:r>
        <w:t>), so it runs unattended.</w:t>
      </w:r>
    </w:p>
    <w:p>
      <w:r>
        <w:t xml:space="preserve">In a native ampOS build you'd replace the daily file pull with a </w:t>
      </w:r>
      <w:r>
        <w:rPr>
          <w:b/>
        </w:rPr>
        <w:t>QBO sync job</w:t>
      </w:r>
      <w:r>
        <w:t xml:space="preserve"> writing actuals into your own tables (see §11).</w:t>
      </w:r>
    </w:p>
    <w:p>
      <w:pPr>
        <w:jc w:val="center"/>
      </w:pPr>
      <w:r>
        <w:t>────────</w:t>
      </w:r>
    </w:p>
    <w:p>
      <w:pPr>
        <w:pStyle w:val="Heading2"/>
      </w:pPr>
      <w:r>
        <w:t>10. Data-quality findings &amp; caveats (read before trusting numbers)</w:t>
      </w:r>
    </w:p>
    <w:p>
      <w:pPr>
        <w:pStyle w:val="ListNumber"/>
      </w:pPr>
      <w:r>
        <w:rPr>
          <w:b/>
        </w:rPr>
        <w:t>`estimates.data.calculatedValues` is wrong for dollars</w:t>
      </w:r>
      <w:r>
        <w:t xml:space="preserve"> — use </w:t>
      </w:r>
      <w:r>
        <w:rPr>
          <w:rFonts w:ascii="Consolas" w:hAnsi="Consolas"/>
          <w:color w:val="C7254E"/>
          <w:sz w:val="20"/>
        </w:rPr>
        <w:t>quoted_amount</w:t>
      </w:r>
      <w:r>
        <w:t xml:space="preserve"> + line items (§3.2). Worth fixing the estimator so the stored totals are correct.</w:t>
      </w:r>
    </w:p>
    <w:p>
      <w:pPr>
        <w:pStyle w:val="ListNumber"/>
      </w:pPr>
      <w:r>
        <w:rPr>
          <w:b/>
        </w:rPr>
        <w:t>Per-diem time entries inflate hours.</w:t>
      </w:r>
      <w:r>
        <w:t xml:space="preserve"> Many </w:t>
      </w:r>
      <w:r>
        <w:rPr>
          <w:rFonts w:ascii="Consolas" w:hAnsi="Consolas"/>
          <w:color w:val="C7254E"/>
          <w:sz w:val="20"/>
        </w:rPr>
        <w:t>TimeActivity</w:t>
      </w:r>
      <w:r>
        <w:t xml:space="preserve"> rows are per-diem/day markers; some carry </w:t>
      </w:r>
      <w:r>
        <w:rPr>
          <w:rFonts w:ascii="Consolas" w:hAnsi="Consolas"/>
          <w:color w:val="C7254E"/>
          <w:sz w:val="20"/>
        </w:rPr>
        <w:t>$0 CostRate</w:t>
      </w:r>
      <w:r>
        <w:t xml:space="preserve">. Count </w:t>
      </w:r>
      <w:r>
        <w:rPr>
          <w:b/>
        </w:rPr>
        <w:t>worked hours as `CostRate &gt; 0`</w:t>
      </w:r>
      <w:r>
        <w:t xml:space="preserve"> (labor </w:t>
      </w:r>
      <w:r>
        <w:rPr>
          <w:i/>
        </w:rPr>
        <w:t>cost</w:t>
      </w:r>
      <w:r>
        <w:t xml:space="preserve"> is already correct since $0-rate rows add nothing). Even so, techs annotate real paid hours "Per diem", so don't filter on the description.</w:t>
      </w:r>
    </w:p>
    <w:p>
      <w:pPr>
        <w:pStyle w:val="ListNumber"/>
      </w:pPr>
      <w:r>
        <w:rPr>
          <w:b/>
        </w:rPr>
        <w:t>Revenue isn't always tagged to the job sub-customer.</w:t>
      </w:r>
      <w:r>
        <w:t xml:space="preserve"> Some jobs show cost but $0 invoices (billed via parent, or not yet invoiced). Always compare against the </w:t>
      </w:r>
      <w:r>
        <w:rPr>
          <w:b/>
        </w:rPr>
        <w:t>quote</w:t>
      </w:r>
      <w:r>
        <w:t>, not just billed.</w:t>
      </w:r>
    </w:p>
    <w:p>
      <w:pPr>
        <w:pStyle w:val="ListNumber"/>
      </w:pPr>
      <w:r>
        <w:rPr>
          <w:b/>
        </w:rPr>
        <w:t>Billing is often front-loaded</w:t>
      </w:r>
      <w:r>
        <w:t xml:space="preserve"> (invoice ahead of cost) — the monthly view shows this; it makes billing-% EAC optimistic. Consider an ampOS-native </w:t>
      </w:r>
      <w:r>
        <w:rPr>
          <w:b/>
        </w:rPr>
        <w:t>report-completion %</w:t>
      </w:r>
      <w:r>
        <w:t xml:space="preserve"> (jobs already track report counts, e.g. 173 of 279 sent) as an independent progress signal and cross-check.</w:t>
      </w:r>
    </w:p>
    <w:p>
      <w:pPr>
        <w:pStyle w:val="ListNumber"/>
      </w:pPr>
      <w:r>
        <w:rPr>
          <w:b/>
        </w:rPr>
        <w:t>`amp_division` values are inconsistent</w:t>
      </w:r>
      <w:r>
        <w:t xml:space="preserve"> (</w:t>
      </w:r>
      <w:r>
        <w:rPr>
          <w:rFonts w:ascii="Consolas" w:hAnsi="Consolas"/>
          <w:color w:val="C7254E"/>
          <w:sz w:val="20"/>
        </w:rPr>
        <w:t>Alabama</w:t>
      </w:r>
      <w:r>
        <w:t xml:space="preserve"> vs </w:t>
      </w:r>
      <w:r>
        <w:rPr>
          <w:rFonts w:ascii="Consolas" w:hAnsi="Consolas"/>
          <w:color w:val="C7254E"/>
          <w:sz w:val="20"/>
        </w:rPr>
        <w:t>north_alabama</w:t>
      </w:r>
      <w:r>
        <w:t>, etc.) — normalize.</w:t>
      </w:r>
    </w:p>
    <w:p>
      <w:pPr>
        <w:pStyle w:val="ListNumber"/>
      </w:pPr>
      <w:r>
        <w:rPr>
          <w:b/>
        </w:rPr>
        <w:t>13 of 145 jobs didn't match QBO</w:t>
      </w:r>
      <w:r>
        <w:t xml:space="preserve"> by name — fixed permanently by populating </w:t>
      </w:r>
      <w:r>
        <w:rPr>
          <w:rFonts w:ascii="Consolas" w:hAnsi="Consolas"/>
          <w:color w:val="C7254E"/>
          <w:sz w:val="20"/>
        </w:rPr>
        <w:t>quickbooks_project_id</w:t>
      </w:r>
      <w:r>
        <w:t xml:space="preserve"> (§4).</w:t>
      </w:r>
    </w:p>
    <w:p>
      <w:pPr>
        <w:pStyle w:val="ListNumber"/>
      </w:pPr>
      <w:r>
        <w:rPr>
          <w:b/>
        </w:rPr>
        <w:t>40% is a *gross* (direct-cost) floor</w:t>
      </w:r>
      <w:r>
        <w:t>, not net. Jobs commonly run 60–90% gross; the value is catching the low ones and watching the company roll-up vs overhead.</w:t>
      </w:r>
    </w:p>
    <w:p>
      <w:pPr>
        <w:jc w:val="center"/>
      </w:pPr>
      <w:r>
        <w:t>────────</w:t>
      </w:r>
    </w:p>
    <w:p>
      <w:pPr>
        <w:pStyle w:val="Heading2"/>
      </w:pPr>
      <w:r>
        <w:t>11. Recommended native-ampOS integration plan (for Jack)</w:t>
      </w:r>
    </w:p>
    <w:p>
      <w:pPr>
        <w:pStyle w:val="ListNumber"/>
      </w:pPr>
      <w:r>
        <w:rPr>
          <w:b/>
        </w:rPr>
        <w:t>Bind jobs to QBO</w:t>
      </w:r>
      <w:r>
        <w:t xml:space="preserve"> — populate </w:t>
      </w:r>
      <w:r>
        <w:rPr>
          <w:rFonts w:ascii="Consolas" w:hAnsi="Consolas"/>
          <w:color w:val="C7254E"/>
          <w:sz w:val="20"/>
        </w:rPr>
        <w:t>jobs.quickbooks_project_id</w:t>
      </w:r>
      <w:r>
        <w:t>/</w:t>
      </w:r>
      <w:r>
        <w:rPr>
          <w:rFonts w:ascii="Consolas" w:hAnsi="Consolas"/>
          <w:color w:val="C7254E"/>
          <w:sz w:val="20"/>
        </w:rPr>
        <w:t>_name</w:t>
      </w:r>
      <w:r>
        <w:t xml:space="preserve"> on job creation/conversion (§4). Backfill existing jobs once (the name-match map in the reference covers 132/145; finish the rest by hand).</w:t>
      </w:r>
    </w:p>
    <w:p>
      <w:pPr>
        <w:pStyle w:val="ListNumber"/>
      </w:pPr>
      <w:r>
        <w:rPr>
          <w:b/>
        </w:rPr>
        <w:t>Add a QBO sync</w:t>
      </w:r>
      <w:r>
        <w:t xml:space="preserve"> (ampOS already has Supabase + a backend) — set up the server-side QuickBooks OAuth connection per </w:t>
      </w:r>
      <w:r>
        <w:rPr>
          <w:b/>
        </w:rPr>
        <w:t>§3.5</w:t>
      </w:r>
      <w:r>
        <w:t xml:space="preserve"> (the one token to wire up), then on a daily job pull per active job fetch: </w:t>
      </w:r>
      <w:r>
        <w:rPr>
          <w:rFonts w:ascii="Consolas" w:hAnsi="Consolas"/>
          <w:color w:val="C7254E"/>
          <w:sz w:val="20"/>
        </w:rPr>
        <w:t>TimeActivity</w:t>
      </w:r>
      <w:r>
        <w:t xml:space="preserve">, </w:t>
      </w:r>
      <w:r>
        <w:rPr>
          <w:rFonts w:ascii="Consolas" w:hAnsi="Consolas"/>
          <w:color w:val="C7254E"/>
          <w:sz w:val="20"/>
        </w:rPr>
        <w:t>Invoice</w:t>
      </w:r>
      <w:r>
        <w:t xml:space="preserve">, and </w:t>
      </w:r>
      <w:r>
        <w:rPr>
          <w:rFonts w:ascii="Consolas" w:hAnsi="Consolas"/>
          <w:color w:val="C7254E"/>
          <w:sz w:val="20"/>
        </w:rPr>
        <w:t>ProfitAndLossDetail (customer=…)</w:t>
      </w:r>
      <w:r>
        <w:t xml:space="preserve">. Store into new tables, e.g. </w:t>
      </w:r>
      <w:r>
        <w:rPr>
          <w:rFonts w:ascii="Consolas" w:hAnsi="Consolas"/>
          <w:color w:val="C7254E"/>
          <w:sz w:val="20"/>
        </w:rPr>
        <w:t>neta_ops.qbo_time</w:t>
      </w:r>
      <w:r>
        <w:t xml:space="preserve">, </w:t>
      </w:r>
      <w:r>
        <w:rPr>
          <w:rFonts w:ascii="Consolas" w:hAnsi="Consolas"/>
          <w:color w:val="C7254E"/>
          <w:sz w:val="20"/>
        </w:rPr>
        <w:t>qbo_invoice</w:t>
      </w:r>
      <w:r>
        <w:t xml:space="preserve">, </w:t>
      </w:r>
      <w:r>
        <w:rPr>
          <w:rFonts w:ascii="Consolas" w:hAnsi="Consolas"/>
          <w:color w:val="C7254E"/>
          <w:sz w:val="20"/>
        </w:rPr>
        <w:t>qbo_job_cost</w:t>
      </w:r>
      <w:r>
        <w:t xml:space="preserve"> (account, category, amount, date). Keep completed jobs cached.</w:t>
      </w:r>
    </w:p>
    <w:p>
      <w:pPr>
        <w:pStyle w:val="ListNumber"/>
      </w:pPr>
      <w:r>
        <w:rPr>
          <w:b/>
        </w:rPr>
        <w:t>Implement the calc</w:t>
      </w:r>
      <w:r>
        <w:t xml:space="preserve"> (§6) as a view/service: </w:t>
      </w:r>
      <w:r>
        <w:rPr>
          <w:rFonts w:ascii="Consolas" w:hAnsi="Consolas"/>
          <w:color w:val="C7254E"/>
          <w:sz w:val="20"/>
        </w:rPr>
        <w:t>job_profitability(job_id)</w:t>
      </w:r>
      <w:r>
        <w:t xml:space="preserve"> returning budget-by-category, actual-by-category, EAC, margins.</w:t>
      </w:r>
    </w:p>
    <w:p>
      <w:pPr>
        <w:pStyle w:val="ListNumber"/>
      </w:pPr>
      <w:r>
        <w:rPr>
          <w:b/>
        </w:rPr>
        <w:t>Build the UI</w:t>
      </w:r>
      <w:r>
        <w:t xml:space="preserve"> (§7) as a </w:t>
      </w:r>
      <w:r>
        <w:rPr>
          <w:b/>
        </w:rPr>
        <w:t>"Profitability" tab on the existing Job page</w:t>
      </w:r>
      <w:r>
        <w:t xml:space="preserve"> — quote vs actual table, summary, monthly chart, and drill-downs (you already have the estimate data; the QBO rows come from step 2).</w:t>
      </w:r>
    </w:p>
    <w:p>
      <w:pPr>
        <w:pStyle w:val="ListNumber"/>
      </w:pPr>
      <w:r>
        <w:rPr>
          <w:b/>
        </w:rPr>
        <w:t>Surface the 40% flag</w:t>
      </w:r>
      <w:r>
        <w:t xml:space="preserve"> on job lists / the sales dashboard so leakers are visible at a glance.</w:t>
      </w:r>
    </w:p>
    <w:p>
      <w:pPr>
        <w:pStyle w:val="ListNumber"/>
      </w:pPr>
      <w:r>
        <w:t xml:space="preserve">(Optional) Fix the estimator </w:t>
      </w:r>
      <w:r>
        <w:rPr>
          <w:rFonts w:ascii="Consolas" w:hAnsi="Consolas"/>
          <w:color w:val="C7254E"/>
          <w:sz w:val="20"/>
        </w:rPr>
        <w:t>calculatedValues</w:t>
      </w:r>
      <w:r>
        <w:t xml:space="preserve"> bug (§10.1) so the quote's stored cost/margin are correct natively.</w:t>
      </w:r>
    </w:p>
    <w:p>
      <w:r>
        <w:rPr>
          <w:b/>
        </w:rPr>
        <w:t>Minimum viable version:</w:t>
      </w:r>
      <w:r>
        <w:t xml:space="preserve"> steps 1–4 for active jobs only. Everything needed is in this document and the reference code.</w:t>
      </w:r>
    </w:p>
    <w:p>
      <w:pPr>
        <w:jc w:val="center"/>
      </w:pPr>
      <w:r>
        <w:t>────────</w:t>
      </w:r>
    </w:p>
    <w:p>
      <w:pPr>
        <w:pStyle w:val="Heading2"/>
      </w:pPr>
      <w:r>
        <w:t>12. Appendix — exact queries</w:t>
      </w:r>
    </w:p>
    <w:p>
      <w:r>
        <w:rPr>
          <w:b/>
        </w:rPr>
        <w:t>ampOS (PostgREST, header `Accept-Profile: &lt;schema&gt;`):</w:t>
      </w:r>
    </w:p>
    <w:p>
      <w:r>
        <w:rPr>
          <w:rFonts w:ascii="Consolas" w:hAnsi="Consolas"/>
          <w:color w:val="C7254E"/>
          <w:sz w:val="20"/>
        </w:rPr>
        <w:t>`</w:t>
      </w:r>
    </w:p>
    <w:p>
      <w:r>
        <w:t>business: GET /rest/v1/opportunities?select=*&amp;limit=10000</w:t>
      </w:r>
    </w:p>
    <w:p>
      <w:r>
        <w:t>business: GET /rest/v1/estimates?select=id,opportunity_id,quote_number,status,created_at,data,travel_data</w:t>
      </w:r>
    </w:p>
    <w:p>
      <w:r>
        <w:t>neta_ops: GET /rest/v1/jobs?select=*&amp;deleted_at=is.null</w:t>
      </w:r>
    </w:p>
    <w:p>
      <w:r>
        <w:t>common:   GET /rest/v1/customers?select=id,name,company_name</w:t>
      </w:r>
    </w:p>
    <w:p>
      <w:r>
        <w:rPr>
          <w:rFonts w:ascii="Consolas" w:hAnsi="Consolas"/>
          <w:color w:val="C7254E"/>
          <w:sz w:val="20"/>
        </w:rPr>
        <w:t>`</w:t>
      </w:r>
    </w:p>
    <w:p>
      <w:r>
        <w:rPr>
          <w:b/>
        </w:rPr>
        <w:t>QBO (Accounting API / `qbo.js`):</w:t>
      </w:r>
    </w:p>
    <w:p>
      <w:r>
        <w:rPr>
          <w:rFonts w:ascii="Consolas" w:hAnsi="Consolas"/>
          <w:color w:val="C7254E"/>
          <w:sz w:val="20"/>
        </w:rPr>
        <w:t>`</w:t>
      </w:r>
    </w:p>
    <w:p>
      <w:r>
        <w:t>query:  SELECT Id, DisplayName FROM Customer WHERE Job=true</w:t>
      </w:r>
    </w:p>
    <w:p>
      <w:r>
        <w:t>query:  SELECT * FROM TimeActivity WHERE CustomerRef='&lt;id&gt;'</w:t>
      </w:r>
    </w:p>
    <w:p>
      <w:r>
        <w:t>query:  SELECT * FROM Invoice      WHERE CustomerRef='&lt;id&gt;'</w:t>
      </w:r>
    </w:p>
    <w:p>
      <w:r>
        <w:t>report: ProfitAndLossDetail customer=&lt;id&gt; accounting_method=Accrual start_date=YYYY-01-01 end_date=YYYY-12-31</w:t>
      </w:r>
    </w:p>
    <w:p>
      <w:r>
        <w:t>report: ProfitAndLoss start_date=… end_date=… accounting_method=Accrual   (company roll-up / overhead rate)</w:t>
      </w:r>
    </w:p>
    <w:p>
      <w:r>
        <w:rPr>
          <w:rFonts w:ascii="Consolas" w:hAnsi="Consolas"/>
          <w:color w:val="C7254E"/>
          <w:sz w:val="20"/>
        </w:rPr>
        <w:t>`</w:t>
      </w:r>
    </w:p>
    <w:p>
      <w:r>
        <w:t xml:space="preserve">QBO query quirks: </w:t>
      </w:r>
      <w:r>
        <w:rPr>
          <w:rFonts w:ascii="Consolas" w:hAnsi="Consolas"/>
          <w:color w:val="C7254E"/>
          <w:sz w:val="20"/>
        </w:rPr>
        <w:t>TimeActivity</w:t>
      </w:r>
      <w:r>
        <w:t xml:space="preserve"> has no </w:t>
      </w:r>
      <w:r>
        <w:rPr>
          <w:rFonts w:ascii="Consolas" w:hAnsi="Consolas"/>
          <w:color w:val="C7254E"/>
          <w:sz w:val="20"/>
        </w:rPr>
        <w:t>ORDER BY</w:t>
      </w:r>
      <w:r>
        <w:t xml:space="preserve">; no </w:t>
      </w:r>
      <w:r>
        <w:rPr>
          <w:rFonts w:ascii="Consolas" w:hAnsi="Consolas"/>
          <w:color w:val="C7254E"/>
          <w:sz w:val="20"/>
        </w:rPr>
        <w:t>OR</w:t>
      </w:r>
      <w:r>
        <w:t xml:space="preserve"> / multi-</w:t>
      </w:r>
      <w:r>
        <w:rPr>
          <w:rFonts w:ascii="Consolas" w:hAnsi="Consolas"/>
          <w:color w:val="C7254E"/>
          <w:sz w:val="20"/>
        </w:rPr>
        <w:t>LIKE</w:t>
      </w:r>
      <w:r>
        <w:t xml:space="preserve">; </w:t>
      </w:r>
      <w:r>
        <w:rPr>
          <w:rFonts w:ascii="Consolas" w:hAnsi="Consolas"/>
          <w:color w:val="C7254E"/>
          <w:sz w:val="20"/>
        </w:rPr>
        <w:t>Purchase</w:t>
      </w:r>
      <w:r>
        <w:t xml:space="preserve"> is </w:t>
      </w:r>
      <w:r>
        <w:rPr>
          <w:b/>
        </w:rPr>
        <w:t>not</w:t>
      </w:r>
      <w:r>
        <w:t xml:space="preserve"> filterable by </w:t>
      </w:r>
      <w:r>
        <w:rPr>
          <w:rFonts w:ascii="Consolas" w:hAnsi="Consolas"/>
          <w:color w:val="C7254E"/>
          <w:sz w:val="20"/>
        </w:rPr>
        <w:t>CustomerRef</w:t>
      </w:r>
      <w:r>
        <w:t xml:space="preserve"> (use the P&amp;L detail report for cost).</w:t>
      </w:r>
    </w:p>
    <w:p>
      <w:pPr>
        <w:jc w:val="center"/>
      </w:pPr>
      <w:r>
        <w:t>────────</w:t>
      </w:r>
    </w:p>
    <w:p>
      <w:r>
        <w:rPr>
          <w:i/>
        </w:rPr>
        <w:t xml:space="preserve">Reference implementation, this guide, the Excel models, and a sample of the live dashboard are included in the </w:t>
      </w:r>
      <w:r>
        <w:rPr>
          <w:i/>
        </w:rPr>
        <w:t>Handoff to Jack</w:t>
      </w:r>
      <w:r>
        <w:rPr>
          <w:i/>
        </w:rPr>
        <w:t xml:space="preserve"> package. Questions → Jeremy.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