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3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0673"/>
        <w:tblGridChange w:id="0">
          <w:tblGrid>
            <w:gridCol w:w="10673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bottom w:color="00008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 Am Helping Startup Founders And Small to Mid-Sized North American Companies In How To Leverage Blockchain And Other Emerging Technologies To Upgrade Their Business Processes.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3.5+ years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of software development experience in building Blockchain-Powered Applications, Networks, Smart Contracts, and Distributed Applications 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Public, Private &amp; Hybrid Blockchain Networks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 Work As Blockchain Team Lead Here And Help Clients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Custom Blockchain Solution Development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I Work As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CTO Or Solution Architect For Non-Technical Startup Founders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And Advice Them On Building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Scalable And Secure System Architecture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Other than development, 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Mentor Juniors And Train Them With Various Blockchains and Frameworks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Hands-on experience writing Smart Contracts using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Solidity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(EVM Compatible Chains),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GoLang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(Hyperledger Fabric) &amp;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RUST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(Solana, NEAR Protocol- Beginner) and Creating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Backend/API in Node.js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for the same.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Extensive experience creating and deploying Smart Contract on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L1 &amp; L2 Blockchain networks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Extensive experience working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Cloud Technologies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like AWS, Azure, Digital Ocean, GCP, etc.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40" w:line="360" w:lineRule="auto"/>
        <w:ind w:left="720" w:hanging="36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Solid knowledge of algorithms, data structures, cryptography, and data security.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40" w:line="360" w:lineRule="auto"/>
        <w:ind w:left="720" w:hanging="36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Handled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Tech/Non-tech Operations as Team Lead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i.e Recruitment for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Blockchain &amp; DevOps Team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s, Defining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KPIs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Performance Measuring for Internal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720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73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0673"/>
        <w:tblGridChange w:id="0">
          <w:tblGrid>
            <w:gridCol w:w="106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8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Blockchain Technologies: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Ethereum, Polygon, (Other EVM Compatible Chains including L1 &amp; L2)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EOS, Hyperledger Fabric, Solana, NEAR Protocol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Solidity, Golang, C++, Node.JS, JavaScript, React.JS (Web3.js)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MySQL, MongoDB, CouchDB, etc.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Hardhat, Truffle, Geth, etc.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&amp; DevOps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AWS, A2URE, Digital Ocean, Linode, Docker, Kubernetes, etc.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Git, GitHub/BitBucket, JIRA/ASANA, Basecamp, etc.</w:t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78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790"/>
        <w:gridCol w:w="5085"/>
        <w:gridCol w:w="2803"/>
        <w:tblGridChange w:id="0">
          <w:tblGrid>
            <w:gridCol w:w="2790"/>
            <w:gridCol w:w="5085"/>
            <w:gridCol w:w="2803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3"/>
            <w:tcBorders>
              <w:bottom w:color="00008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Top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Projects Worked 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SoluLab                                                 July 2019 to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8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</w:tcBorders>
          </w:tcPr>
          <w:p w:rsidR="00000000" w:rsidDel="00000000" w:rsidP="00000000" w:rsidRDefault="00000000" w:rsidRPr="00000000" w14:paraId="0000001E">
            <w:pPr>
              <w:pStyle w:val="Heading2"/>
              <w:pageBreakBefore w:val="0"/>
              <w:spacing w:line="360" w:lineRule="auto"/>
              <w:ind w:right="-36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Lox Network: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Hybrid Blockchain for DApps, Lost and Stolen Devices, NFTs, Marketplace, and MetaVerse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Highlights: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Twitter Announcements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Brief: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LOX Network is a Hybrid blockchain network that provides a platform and framework to build decentralized applications. 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Golang, RUST, Solidity, Node.js, React.js, AWS Cloud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Funganomics: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Pre-Sale Staking and Vesting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Brief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Funganomics® is a company comprised of talented and passionate blockchain, software, and gaming developers who are collectively building a premier NFT ecosystem, the future of NFTs, NFT Gaming and the Metaverse.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AnRKey X (Defi, Gaming, and NFTs)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Highlights: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AnRKey X™ Raises $1.2 Million to Introduce m$ports to Crypto and Kick-Off Public Sale for Native Arcade Coin $ANRX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Brief: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AnRKey X’s token, $ANRX, works like an arcade coin; the more you purchase, play, stake, sell and compete, the more $ANRX (token rewards) you earn within the gaming system.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360" w:lineRule="auto"/>
        <w:ind w:left="19.842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Ethereum, Matic (Polygon), Solidity, Smart Contracts (ERC20), NFT (ERC721, ERC1155), ChainLink VRF, Node JS, React JS, MongoDB, AWS Cloud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Aladin / Alacrity (Now)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Blockchain Network with DApps Ecosystem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360" w:lineRule="auto"/>
        <w:ind w:left="19.842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Brief: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Aladdin is a complete network with a blockchain ecosystem. Aladdin provides an ecosystem for third-party developers to establish their DApps from scratch.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360" w:lineRule="auto"/>
        <w:ind w:left="19.842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EOS, Blockstack, Node JS, React JS, Python, C++, Shell Scripting, AWS Cloud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360" w:lineRule="auto"/>
        <w:ind w:left="19.842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360" w:lineRule="auto"/>
        <w:ind w:left="19.842"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Other Projects Details: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On LinkedIn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93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0693"/>
        <w:tblGridChange w:id="0">
          <w:tblGrid>
            <w:gridCol w:w="10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8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M.Tech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Information Technology, Rai University, 3.5+ CGPA (out of 4), Pursuing (2021- 2023)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B.Tech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Information Technology, L J Institute of Engineering, 8.01 CGPA (2016 - 2019)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Diploma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Information Technology, Rai University, 72.50%, (2013-2016)</w:t>
      </w:r>
    </w:p>
    <w:p w:rsidR="00000000" w:rsidDel="00000000" w:rsidP="00000000" w:rsidRDefault="00000000" w:rsidRPr="00000000" w14:paraId="00000036">
      <w:pPr>
        <w:widowControl w:val="0"/>
        <w:spacing w:after="120" w:line="36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Diploma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iSMAC JAVA+ Hadoop, IIHT Ltd, Grade: B, (2013-2016)</w:t>
      </w:r>
    </w:p>
    <w:sectPr>
      <w:headerReference r:id="rId13" w:type="default"/>
      <w:pgSz w:h="15840" w:w="12240" w:orient="portrait"/>
      <w:pgMar w:bottom="1440" w:top="1440" w:left="1080" w:right="1080" w:header="283.4645669291338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Arial"/>
  <w:font w:name="Courier New"/>
  <w:font w:name="BankGothic Md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5"/>
      <w:tblW w:w="10599.0" w:type="dxa"/>
      <w:jc w:val="left"/>
      <w:tblInd w:w="-108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2741"/>
      <w:gridCol w:w="5128"/>
      <w:gridCol w:w="2730"/>
      <w:tblGridChange w:id="0">
        <w:tblGrid>
          <w:gridCol w:w="2741"/>
          <w:gridCol w:w="5128"/>
          <w:gridCol w:w="2730"/>
        </w:tblGrid>
      </w:tblGridChange>
    </w:tblGrid>
    <w:tr>
      <w:trPr>
        <w:cantSplit w:val="0"/>
        <w:trHeight w:val="55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8">
          <w:pPr>
            <w:pageBreakBefore w:val="0"/>
            <w:ind w:right="-53"/>
            <w:rPr>
              <w:rFonts w:ascii="Calibri" w:cs="Calibri" w:eastAsia="Calibri" w:hAnsi="Calibri"/>
              <w:sz w:val="20"/>
              <w:szCs w:val="20"/>
            </w:rPr>
          </w:pPr>
          <w:bookmarkStart w:colFirst="0" w:colLast="0" w:name="_poyc2tix7plc" w:id="0"/>
          <w:bookmarkEnd w:id="0"/>
          <w:hyperlink r:id="rId1"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  <w:rtl w:val="0"/>
              </w:rPr>
              <w:t xml:space="preserve">LinkedIn: neelbanker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ind w:right="-53"/>
            <w:rPr>
              <w:rFonts w:ascii="Calibri" w:cs="Calibri" w:eastAsia="Calibri" w:hAnsi="Calibri"/>
              <w:sz w:val="20"/>
              <w:szCs w:val="20"/>
            </w:rPr>
          </w:pPr>
          <w:bookmarkStart w:colFirst="0" w:colLast="0" w:name="_s8bp7bmakruj" w:id="1"/>
          <w:bookmarkEnd w:id="1"/>
          <w:hyperlink r:id="rId2"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  <w:rtl w:val="0"/>
              </w:rPr>
              <w:t xml:space="preserve">GitHub: bankerneel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pageBreakBefore w:val="0"/>
            <w:jc w:val="center"/>
            <w:rPr>
              <w:rFonts w:ascii="Calibri" w:cs="Calibri" w:eastAsia="Calibri" w:hAnsi="Calibri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8"/>
              <w:szCs w:val="28"/>
              <w:rtl w:val="0"/>
            </w:rPr>
            <w:t xml:space="preserve">Neel H Banker</w:t>
          </w:r>
        </w:p>
        <w:p w:rsidR="00000000" w:rsidDel="00000000" w:rsidP="00000000" w:rsidRDefault="00000000" w:rsidRPr="00000000" w14:paraId="0000003B">
          <w:pPr>
            <w:pageBreakBefore w:val="0"/>
            <w:jc w:val="center"/>
            <w:rPr>
              <w:rFonts w:ascii="Calibri" w:cs="Calibri" w:eastAsia="Calibri" w:hAnsi="Calibri"/>
              <w:b w:val="1"/>
              <w:i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1"/>
              <w:sz w:val="20"/>
              <w:szCs w:val="20"/>
              <w:rtl w:val="0"/>
            </w:rPr>
            <w:t xml:space="preserve">Team Lead | Solution Architect | Blockchain &amp; Cloud Engineer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pageBreakBefore w:val="0"/>
            <w:jc w:val="right"/>
            <w:rPr>
              <w:rFonts w:ascii="Calibri" w:cs="Calibri" w:eastAsia="Calibri" w:hAnsi="Calibri"/>
              <w:sz w:val="20"/>
              <w:szCs w:val="20"/>
            </w:rPr>
          </w:pPr>
          <w:hyperlink r:id="rId3"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  <w:rtl w:val="0"/>
              </w:rPr>
              <w:t xml:space="preserve">+91 90331 25898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jc w:val="right"/>
            <w:rPr>
              <w:rFonts w:ascii="Calibri" w:cs="Calibri" w:eastAsia="Calibri" w:hAnsi="Calibri"/>
              <w:sz w:val="20"/>
              <w:szCs w:val="20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  <w:u w:val="single"/>
                <w:rtl w:val="0"/>
              </w:rPr>
              <w:t xml:space="preserve">neelhbanker@gmail.com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5" w:right="0" w:hanging="45"/>
      <w:jc w:val="left"/>
    </w:pPr>
    <w:rPr>
      <w:rFonts w:ascii="BankGothic Md BT" w:cs="BankGothic Md BT" w:eastAsia="BankGothic Md BT" w:hAnsi="BankGothic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acritys.net/" TargetMode="External"/><Relationship Id="rId10" Type="http://schemas.openxmlformats.org/officeDocument/2006/relationships/hyperlink" Target="https://www.globenewswire.com/news-release/2020/12/07/2140369/0/en/AnRKey-X-Raises-1-2-Million-to-Introduce-m-ports-to-Crypto-and-Kick-Off-Public-Sale-for-Native-Arcade-Coin-ANRX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linkedin.com/in/neelbanker/details/pro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rkeyx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loxnetwork/status/1454880127578480642" TargetMode="External"/><Relationship Id="rId7" Type="http://schemas.openxmlformats.org/officeDocument/2006/relationships/hyperlink" Target="https://fgsexchange.funganomics.com/" TargetMode="External"/><Relationship Id="rId8" Type="http://schemas.openxmlformats.org/officeDocument/2006/relationships/hyperlink" Target="https://fgsexchange.funganomic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neelbanker/" TargetMode="External"/><Relationship Id="rId2" Type="http://schemas.openxmlformats.org/officeDocument/2006/relationships/hyperlink" Target="https://github.com/bankerneel" TargetMode="External"/><Relationship Id="rId3" Type="http://schemas.openxmlformats.org/officeDocument/2006/relationships/hyperlink" Target="tel:+919033125898" TargetMode="External"/><Relationship Id="rId4" Type="http://schemas.openxmlformats.org/officeDocument/2006/relationships/hyperlink" Target="mailto:neelhban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