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Alaviitteenteksti"/>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Yltunniste"/>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Otsikko7"/>
        <w:ind w:firstLine="0"/>
        <w:jc w:val="center"/>
        <w:rPr>
          <w:color w:val="3366FF"/>
        </w:rPr>
      </w:pPr>
      <w:r w:rsidRPr="006879ED">
        <w:t>BankSimul</w:t>
      </w:r>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Yltunniste"/>
        <w:tabs>
          <w:tab w:val="clear" w:pos="4819"/>
          <w:tab w:val="clear" w:pos="9638"/>
        </w:tabs>
        <w:rPr>
          <w:rFonts w:ascii="Verdana" w:hAnsi="Verdana" w:cs="Verdana"/>
          <w:sz w:val="20"/>
          <w:szCs w:val="20"/>
        </w:rPr>
      </w:pPr>
    </w:p>
    <w:p w14:paraId="2E5B422A" w14:textId="77777777" w:rsidR="0089098A" w:rsidRDefault="0089098A">
      <w:pPr>
        <w:pStyle w:val="Yltunniste"/>
        <w:tabs>
          <w:tab w:val="clear" w:pos="4819"/>
          <w:tab w:val="clear" w:pos="9638"/>
        </w:tabs>
        <w:rPr>
          <w:rFonts w:ascii="Verdana" w:hAnsi="Verdana" w:cs="Verdana"/>
          <w:sz w:val="20"/>
          <w:szCs w:val="20"/>
        </w:rPr>
      </w:pPr>
    </w:p>
    <w:p w14:paraId="7E061D85"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0B14BC85" w:rsidR="0089098A" w:rsidRPr="00713B09" w:rsidRDefault="00D366E0">
            <w:pPr>
              <w:rPr>
                <w:rFonts w:ascii="Verdana" w:hAnsi="Verdana" w:cs="Verdana"/>
                <w:sz w:val="20"/>
                <w:szCs w:val="20"/>
              </w:rPr>
            </w:pPr>
            <w:r>
              <w:rPr>
                <w:rFonts w:ascii="Verdana" w:hAnsi="Verdana" w:cs="Verdana"/>
                <w:sz w:val="20"/>
                <w:szCs w:val="20"/>
              </w:rPr>
              <w:t>26.3.</w:t>
            </w:r>
          </w:p>
        </w:tc>
        <w:tc>
          <w:tcPr>
            <w:tcW w:w="3780" w:type="dxa"/>
            <w:shd w:val="clear" w:color="auto" w:fill="FFFFFF"/>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cPr>
          <w:p w14:paraId="13A95FC3" w14:textId="42CE70DB" w:rsidR="0089098A" w:rsidRDefault="00D366E0" w:rsidP="00331A7F">
            <w:pPr>
              <w:rPr>
                <w:rFonts w:ascii="Verdana" w:hAnsi="Verdana" w:cs="Verdana"/>
                <w:sz w:val="20"/>
                <w:szCs w:val="20"/>
              </w:rPr>
            </w:pPr>
            <w:r>
              <w:rPr>
                <w:rFonts w:ascii="Verdana" w:hAnsi="Verdana" w:cs="Verdana"/>
                <w:sz w:val="20"/>
                <w:szCs w:val="20"/>
              </w:rPr>
              <w:t>ALAT</w:t>
            </w:r>
            <w:r w:rsidR="00331A7F">
              <w:rPr>
                <w:rFonts w:ascii="Verdana" w:hAnsi="Verdana" w:cs="Verdana"/>
                <w:sz w:val="20"/>
                <w:szCs w:val="20"/>
              </w:rPr>
              <w:t>,KAYR, LAHA</w:t>
            </w:r>
            <w:r w:rsidR="00010664">
              <w:rPr>
                <w:rFonts w:ascii="Verdana" w:hAnsi="Verdana" w:cs="Verdana"/>
                <w:sz w:val="20"/>
                <w:szCs w:val="20"/>
              </w:rPr>
              <w:t>/</w:t>
            </w:r>
            <w:r w:rsidR="00331A7F">
              <w:rPr>
                <w:rFonts w:ascii="Verdana" w:hAnsi="Verdana" w:cs="Verdana"/>
                <w:sz w:val="20"/>
                <w:szCs w:val="20"/>
              </w:rPr>
              <w:t>PRJR</w:t>
            </w:r>
          </w:p>
        </w:tc>
      </w:tr>
      <w:tr w:rsidR="00D91A14" w14:paraId="3DFE32D8" w14:textId="77777777">
        <w:tc>
          <w:tcPr>
            <w:tcW w:w="1620" w:type="dxa"/>
            <w:shd w:val="clear" w:color="auto" w:fill="FFFFFF"/>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cPr>
          <w:p w14:paraId="1588FF43" w14:textId="77777777" w:rsidR="00D91A14" w:rsidRDefault="00D91A14">
            <w:pPr>
              <w:rPr>
                <w:rFonts w:ascii="Verdana" w:hAnsi="Verdana" w:cs="Verdana"/>
                <w:sz w:val="20"/>
                <w:szCs w:val="20"/>
              </w:rPr>
            </w:pPr>
            <w:r>
              <w:rPr>
                <w:rFonts w:ascii="Verdana" w:hAnsi="Verdana" w:cs="Verdana"/>
                <w:sz w:val="20"/>
                <w:szCs w:val="20"/>
              </w:rPr>
              <w:t>24.3.</w:t>
            </w:r>
          </w:p>
        </w:tc>
        <w:tc>
          <w:tcPr>
            <w:tcW w:w="3780" w:type="dxa"/>
            <w:shd w:val="clear" w:color="auto" w:fill="FFFFFF"/>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cPr>
          <w:p w14:paraId="23B6FC6A" w14:textId="1A23A0FC" w:rsidR="00D91A14" w:rsidRDefault="00D366E0" w:rsidP="00D91A14">
            <w:pPr>
              <w:rPr>
                <w:rFonts w:ascii="Verdana" w:hAnsi="Verdana" w:cs="Verdana"/>
                <w:sz w:val="20"/>
                <w:szCs w:val="20"/>
              </w:rPr>
            </w:pPr>
            <w:r>
              <w:rPr>
                <w:rFonts w:ascii="Verdana" w:hAnsi="Verdana" w:cs="Verdana"/>
                <w:sz w:val="20"/>
                <w:szCs w:val="20"/>
              </w:rPr>
              <w:t>ALAT</w:t>
            </w:r>
            <w:r w:rsidR="00331A7F">
              <w:rPr>
                <w:rFonts w:ascii="Verdana" w:hAnsi="Verdana" w:cs="Verdana"/>
                <w:sz w:val="20"/>
                <w:szCs w:val="20"/>
              </w:rPr>
              <w:t>, KAYR</w:t>
            </w:r>
            <w:r w:rsidR="00D91A14">
              <w:rPr>
                <w:rFonts w:ascii="Verdana" w:hAnsi="Verdana" w:cs="Verdana"/>
                <w:sz w:val="20"/>
                <w:szCs w:val="20"/>
              </w:rPr>
              <w:t>/LAHA</w:t>
            </w:r>
          </w:p>
        </w:tc>
      </w:tr>
      <w:tr w:rsidR="00010664" w14:paraId="19BF4941" w14:textId="77777777">
        <w:tc>
          <w:tcPr>
            <w:tcW w:w="1620" w:type="dxa"/>
            <w:shd w:val="clear" w:color="auto" w:fill="FFFFFF"/>
          </w:tcPr>
          <w:p w14:paraId="5BF1551E" w14:textId="77777777" w:rsidR="00010664" w:rsidRDefault="00010664">
            <w:pPr>
              <w:rPr>
                <w:rFonts w:ascii="Verdana" w:hAnsi="Verdana" w:cs="Verdana"/>
                <w:sz w:val="20"/>
                <w:szCs w:val="20"/>
              </w:rPr>
            </w:pPr>
            <w:r>
              <w:rPr>
                <w:rFonts w:ascii="Verdana" w:hAnsi="Verdana" w:cs="Verdana"/>
                <w:sz w:val="20"/>
                <w:szCs w:val="20"/>
              </w:rPr>
              <w:t>0.8</w:t>
            </w:r>
          </w:p>
        </w:tc>
        <w:tc>
          <w:tcPr>
            <w:tcW w:w="1800" w:type="dxa"/>
            <w:shd w:val="clear" w:color="auto" w:fill="FFFFFF"/>
          </w:tcPr>
          <w:p w14:paraId="545B5922" w14:textId="77777777" w:rsidR="00010664" w:rsidRDefault="00E02EE5">
            <w:pPr>
              <w:rPr>
                <w:rFonts w:ascii="Verdana" w:hAnsi="Verdana" w:cs="Verdana"/>
                <w:sz w:val="20"/>
                <w:szCs w:val="20"/>
              </w:rPr>
            </w:pPr>
            <w:r>
              <w:rPr>
                <w:rFonts w:ascii="Verdana" w:hAnsi="Verdana" w:cs="Verdana"/>
                <w:sz w:val="20"/>
                <w:szCs w:val="20"/>
              </w:rPr>
              <w:t>16.2.</w:t>
            </w:r>
          </w:p>
        </w:tc>
        <w:tc>
          <w:tcPr>
            <w:tcW w:w="3780" w:type="dxa"/>
            <w:shd w:val="clear" w:color="auto" w:fill="FFFFFF"/>
          </w:tcPr>
          <w:p w14:paraId="4F774325" w14:textId="77777777" w:rsidR="00010664" w:rsidRDefault="00010664">
            <w:pPr>
              <w:rPr>
                <w:rFonts w:ascii="Verdana" w:hAnsi="Verdana" w:cs="Verdana"/>
                <w:sz w:val="20"/>
                <w:szCs w:val="20"/>
              </w:rPr>
            </w:pPr>
            <w:r>
              <w:rPr>
                <w:rFonts w:ascii="Verdana" w:hAnsi="Verdana" w:cs="Verdana"/>
                <w:sz w:val="20"/>
                <w:szCs w:val="20"/>
              </w:rPr>
              <w:t>Pieniä korjauksia lukuihin 1-6</w:t>
            </w:r>
          </w:p>
        </w:tc>
        <w:tc>
          <w:tcPr>
            <w:tcW w:w="2508" w:type="dxa"/>
            <w:shd w:val="clear" w:color="auto" w:fill="FFFFFF"/>
          </w:tcPr>
          <w:p w14:paraId="2D57BB75" w14:textId="03CF559E" w:rsidR="00010664" w:rsidRDefault="00D366E0">
            <w:pPr>
              <w:rPr>
                <w:rFonts w:ascii="Verdana" w:hAnsi="Verdana" w:cs="Verdana"/>
                <w:sz w:val="20"/>
                <w:szCs w:val="20"/>
              </w:rPr>
            </w:pPr>
            <w:r>
              <w:rPr>
                <w:rFonts w:ascii="Verdana" w:hAnsi="Verdana" w:cs="Verdana"/>
                <w:sz w:val="20"/>
                <w:szCs w:val="20"/>
              </w:rPr>
              <w:t>ALAT</w:t>
            </w:r>
            <w:r w:rsidR="00331A7F">
              <w:rPr>
                <w:rFonts w:ascii="Verdana" w:hAnsi="Verdana" w:cs="Verdana"/>
                <w:sz w:val="20"/>
                <w:szCs w:val="20"/>
              </w:rPr>
              <w:t>, KAYR</w:t>
            </w:r>
          </w:p>
        </w:tc>
      </w:tr>
      <w:tr w:rsidR="0089098A" w14:paraId="49E2A994" w14:textId="77777777">
        <w:tc>
          <w:tcPr>
            <w:tcW w:w="1620" w:type="dxa"/>
            <w:shd w:val="clear" w:color="auto" w:fill="FFFFFF"/>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cPr>
          <w:p w14:paraId="2F0CB6C7" w14:textId="77777777" w:rsidR="0089098A" w:rsidRDefault="00E02EE5">
            <w:pPr>
              <w:rPr>
                <w:rFonts w:ascii="Verdana" w:hAnsi="Verdana" w:cs="Verdana"/>
                <w:sz w:val="20"/>
                <w:szCs w:val="20"/>
              </w:rPr>
            </w:pPr>
            <w:r>
              <w:rPr>
                <w:rFonts w:ascii="Verdana" w:hAnsi="Verdana" w:cs="Verdana"/>
                <w:sz w:val="20"/>
                <w:szCs w:val="20"/>
              </w:rPr>
              <w:t>2.2.</w:t>
            </w:r>
          </w:p>
        </w:tc>
        <w:tc>
          <w:tcPr>
            <w:tcW w:w="3780" w:type="dxa"/>
            <w:shd w:val="clear" w:color="auto" w:fill="FFFFFF"/>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cPr>
          <w:p w14:paraId="6A6543B0" w14:textId="03C09197" w:rsidR="0089098A" w:rsidRDefault="00D366E0">
            <w:pPr>
              <w:rPr>
                <w:rFonts w:ascii="Verdana" w:hAnsi="Verdana" w:cs="Verdana"/>
                <w:sz w:val="20"/>
                <w:szCs w:val="20"/>
              </w:rPr>
            </w:pPr>
            <w:r>
              <w:rPr>
                <w:rFonts w:ascii="Verdana" w:hAnsi="Verdana" w:cs="Verdana"/>
                <w:sz w:val="20"/>
                <w:szCs w:val="20"/>
              </w:rPr>
              <w:t>ALAT, KAYR</w:t>
            </w:r>
          </w:p>
        </w:tc>
      </w:tr>
      <w:tr w:rsidR="00010664" w14:paraId="30E8A345" w14:textId="77777777">
        <w:tc>
          <w:tcPr>
            <w:tcW w:w="1620" w:type="dxa"/>
            <w:shd w:val="clear" w:color="auto" w:fill="FFFFFF"/>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77777777" w:rsidR="00010664" w:rsidRDefault="00E02EE5">
            <w:pPr>
              <w:rPr>
                <w:rFonts w:ascii="Verdana" w:hAnsi="Verdana" w:cs="Verdana"/>
                <w:sz w:val="20"/>
                <w:szCs w:val="20"/>
              </w:rPr>
            </w:pPr>
            <w:r>
              <w:rPr>
                <w:rFonts w:ascii="Verdana" w:hAnsi="Verdana" w:cs="Verdana"/>
                <w:sz w:val="20"/>
                <w:szCs w:val="20"/>
              </w:rPr>
              <w:t>15.2.</w:t>
            </w:r>
          </w:p>
        </w:tc>
        <w:tc>
          <w:tcPr>
            <w:tcW w:w="3780" w:type="dxa"/>
            <w:shd w:val="clear" w:color="auto" w:fill="FFFFFF"/>
          </w:tcPr>
          <w:p w14:paraId="34663A9B" w14:textId="77777777" w:rsidR="00010664" w:rsidRDefault="00010664" w:rsidP="007E708A">
            <w:pPr>
              <w:rPr>
                <w:rFonts w:ascii="Verdana" w:hAnsi="Verdana" w:cs="Verdana"/>
                <w:sz w:val="20"/>
                <w:szCs w:val="20"/>
              </w:rPr>
            </w:pPr>
            <w:r>
              <w:rPr>
                <w:rFonts w:ascii="Verdana" w:hAnsi="Verdana" w:cs="Verdana"/>
                <w:sz w:val="20"/>
                <w:szCs w:val="20"/>
              </w:rPr>
              <w:t>Dokumentin luvut 4-5 valmiit</w:t>
            </w:r>
          </w:p>
        </w:tc>
        <w:tc>
          <w:tcPr>
            <w:tcW w:w="2508" w:type="dxa"/>
            <w:shd w:val="clear" w:color="auto" w:fill="FFFFFF"/>
          </w:tcPr>
          <w:p w14:paraId="50E3094D" w14:textId="5F31D6ED" w:rsidR="00010664" w:rsidRDefault="00D366E0">
            <w:pPr>
              <w:rPr>
                <w:rFonts w:ascii="Verdana" w:hAnsi="Verdana" w:cs="Verdana"/>
                <w:sz w:val="20"/>
                <w:szCs w:val="20"/>
              </w:rPr>
            </w:pPr>
            <w:r>
              <w:rPr>
                <w:rFonts w:ascii="Verdana" w:hAnsi="Verdana" w:cs="Verdana"/>
                <w:sz w:val="20"/>
                <w:szCs w:val="20"/>
              </w:rPr>
              <w:t>ALAT, KAYR</w:t>
            </w:r>
          </w:p>
        </w:tc>
      </w:tr>
      <w:tr w:rsidR="00010664" w14:paraId="2089A691" w14:textId="77777777">
        <w:tc>
          <w:tcPr>
            <w:tcW w:w="1620" w:type="dxa"/>
            <w:shd w:val="clear" w:color="auto" w:fill="FFFFFF"/>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3F80C47" w14:textId="77777777" w:rsidR="00010664" w:rsidRDefault="00E02EE5">
            <w:pPr>
              <w:rPr>
                <w:rFonts w:ascii="Verdana" w:hAnsi="Verdana" w:cs="Verdana"/>
                <w:sz w:val="20"/>
                <w:szCs w:val="20"/>
              </w:rPr>
            </w:pPr>
            <w:r>
              <w:rPr>
                <w:rFonts w:ascii="Verdana" w:hAnsi="Verdana" w:cs="Verdana"/>
                <w:sz w:val="20"/>
                <w:szCs w:val="20"/>
              </w:rPr>
              <w:t>5.2.</w:t>
            </w:r>
          </w:p>
        </w:tc>
        <w:tc>
          <w:tcPr>
            <w:tcW w:w="3780" w:type="dxa"/>
            <w:shd w:val="clear" w:color="auto" w:fill="FFFFFF"/>
          </w:tcPr>
          <w:p w14:paraId="7DFBD8A8" w14:textId="77777777" w:rsidR="00010664" w:rsidRDefault="00010664">
            <w:pPr>
              <w:rPr>
                <w:rFonts w:ascii="Verdana" w:hAnsi="Verdana" w:cs="Verdana"/>
                <w:sz w:val="20"/>
                <w:szCs w:val="20"/>
              </w:rPr>
            </w:pPr>
            <w:r>
              <w:rPr>
                <w:rFonts w:ascii="Verdana" w:hAnsi="Verdana" w:cs="Verdana"/>
                <w:sz w:val="20"/>
                <w:szCs w:val="20"/>
              </w:rPr>
              <w:t>Dokumentin luvut 1-3 valmiit</w:t>
            </w:r>
          </w:p>
        </w:tc>
        <w:tc>
          <w:tcPr>
            <w:tcW w:w="2508" w:type="dxa"/>
            <w:shd w:val="clear" w:color="auto" w:fill="FFFFFF"/>
          </w:tcPr>
          <w:p w14:paraId="41B38F34" w14:textId="7FAEE22E" w:rsidR="00010664" w:rsidRDefault="00D366E0">
            <w:pPr>
              <w:rPr>
                <w:rFonts w:ascii="Verdana" w:hAnsi="Verdana" w:cs="Verdana"/>
                <w:sz w:val="20"/>
                <w:szCs w:val="20"/>
              </w:rPr>
            </w:pPr>
            <w:r>
              <w:rPr>
                <w:rFonts w:ascii="Verdana" w:hAnsi="Verdana" w:cs="Verdana"/>
                <w:sz w:val="20"/>
                <w:szCs w:val="20"/>
              </w:rPr>
              <w:t>ALAT, KAYR</w:t>
            </w:r>
          </w:p>
        </w:tc>
      </w:tr>
      <w:tr w:rsidR="00010664" w14:paraId="235C809A" w14:textId="77777777">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77777777" w:rsidR="00010664" w:rsidRDefault="00E02EE5">
            <w:pPr>
              <w:rPr>
                <w:rFonts w:ascii="Verdana" w:hAnsi="Verdana" w:cs="Verdana"/>
                <w:sz w:val="20"/>
                <w:szCs w:val="20"/>
              </w:rPr>
            </w:pPr>
            <w:r>
              <w:rPr>
                <w:rFonts w:ascii="Verdana" w:hAnsi="Verdana" w:cs="Verdana"/>
                <w:sz w:val="20"/>
                <w:szCs w:val="20"/>
              </w:rPr>
              <w:t>19.1.</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77777777" w:rsidR="00010664" w:rsidRDefault="00D91A14">
            <w:pPr>
              <w:rPr>
                <w:rFonts w:ascii="Verdana" w:hAnsi="Verdana" w:cs="Verdana"/>
                <w:sz w:val="20"/>
                <w:szCs w:val="20"/>
              </w:rPr>
            </w:pPr>
            <w:r>
              <w:rPr>
                <w:rFonts w:ascii="Verdana" w:hAnsi="Verdana" w:cs="Verdana"/>
                <w:sz w:val="20"/>
                <w:szCs w:val="20"/>
              </w:rPr>
              <w:t>Softhouse Oy</w:t>
            </w:r>
          </w:p>
        </w:tc>
      </w:tr>
    </w:tbl>
    <w:p w14:paraId="2EBE6817" w14:textId="77777777" w:rsidR="0089098A" w:rsidRDefault="0089098A">
      <w:pPr>
        <w:pStyle w:val="Yltunniste"/>
        <w:tabs>
          <w:tab w:val="clear" w:pos="4819"/>
          <w:tab w:val="clear" w:pos="9638"/>
        </w:tabs>
        <w:rPr>
          <w:rFonts w:ascii="Verdana" w:hAnsi="Verdana" w:cs="Verdana"/>
          <w:sz w:val="20"/>
          <w:szCs w:val="20"/>
        </w:rPr>
      </w:pPr>
    </w:p>
    <w:p w14:paraId="59AC1385" w14:textId="77777777" w:rsidR="005D6E18" w:rsidRDefault="005D6E18">
      <w:pPr>
        <w:pStyle w:val="Yltunniste"/>
        <w:spacing w:after="120" w:line="360" w:lineRule="auto"/>
        <w:rPr>
          <w:rFonts w:ascii="Verdana" w:hAnsi="Verdana" w:cs="Verdana"/>
          <w:b/>
          <w:bCs/>
          <w:sz w:val="20"/>
          <w:szCs w:val="20"/>
        </w:rPr>
      </w:pPr>
    </w:p>
    <w:p w14:paraId="3975B500" w14:textId="77777777" w:rsidR="005D6E18" w:rsidRDefault="005D6E18">
      <w:pPr>
        <w:pStyle w:val="Yltunniste"/>
        <w:spacing w:after="120" w:line="360" w:lineRule="auto"/>
        <w:rPr>
          <w:rFonts w:ascii="Verdana" w:hAnsi="Verdana" w:cs="Verdana"/>
          <w:b/>
          <w:bCs/>
          <w:sz w:val="20"/>
          <w:szCs w:val="20"/>
        </w:rPr>
      </w:pPr>
    </w:p>
    <w:p w14:paraId="73AD991D" w14:textId="77777777" w:rsidR="005D6E18" w:rsidRDefault="005D6E18">
      <w:pPr>
        <w:pStyle w:val="Yltunniste"/>
        <w:spacing w:after="120" w:line="360" w:lineRule="auto"/>
        <w:rPr>
          <w:rFonts w:ascii="Verdana" w:hAnsi="Verdana" w:cs="Verdana"/>
          <w:b/>
          <w:bCs/>
          <w:sz w:val="20"/>
          <w:szCs w:val="20"/>
        </w:rPr>
      </w:pPr>
    </w:p>
    <w:p w14:paraId="65D7DEC0" w14:textId="77777777" w:rsidR="005D6E18" w:rsidRDefault="005D6E18">
      <w:pPr>
        <w:pStyle w:val="Yltunniste"/>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Yltunniste"/>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Yltunniste"/>
        <w:spacing w:after="120" w:line="360" w:lineRule="auto"/>
        <w:rPr>
          <w:rFonts w:ascii="Verdana" w:hAnsi="Verdana" w:cs="Verdana"/>
          <w:b/>
          <w:bCs/>
          <w:sz w:val="20"/>
          <w:szCs w:val="20"/>
        </w:rPr>
      </w:pPr>
    </w:p>
    <w:p w14:paraId="17F73A2C" w14:textId="77777777" w:rsidR="005D6E18" w:rsidRDefault="005D6E18">
      <w:pPr>
        <w:pStyle w:val="Yltunniste"/>
        <w:spacing w:after="120" w:line="360" w:lineRule="auto"/>
        <w:rPr>
          <w:rFonts w:ascii="Verdana" w:hAnsi="Verdana" w:cs="Verdana"/>
          <w:b/>
          <w:bCs/>
          <w:sz w:val="20"/>
          <w:szCs w:val="20"/>
        </w:rPr>
      </w:pPr>
    </w:p>
    <w:p w14:paraId="027F77FD" w14:textId="77777777" w:rsidR="007725E0" w:rsidRDefault="007725E0">
      <w:pPr>
        <w:pStyle w:val="Yltunniste"/>
        <w:spacing w:after="120" w:line="360" w:lineRule="auto"/>
        <w:rPr>
          <w:rFonts w:ascii="Verdana" w:hAnsi="Verdana" w:cs="Verdana"/>
          <w:b/>
          <w:bCs/>
          <w:sz w:val="20"/>
          <w:szCs w:val="20"/>
        </w:rPr>
      </w:pPr>
    </w:p>
    <w:p w14:paraId="6F2ADBC1" w14:textId="77777777" w:rsidR="007725E0" w:rsidRDefault="007725E0">
      <w:pPr>
        <w:pStyle w:val="Yltunniste"/>
        <w:spacing w:after="120" w:line="360" w:lineRule="auto"/>
        <w:rPr>
          <w:rFonts w:ascii="Verdana" w:hAnsi="Verdana" w:cs="Verdana"/>
          <w:b/>
          <w:bCs/>
          <w:sz w:val="20"/>
          <w:szCs w:val="20"/>
        </w:rPr>
      </w:pPr>
    </w:p>
    <w:p w14:paraId="5A3D79D1" w14:textId="77777777" w:rsidR="007725E0" w:rsidRDefault="007725E0">
      <w:pPr>
        <w:pStyle w:val="Yltunniste"/>
        <w:spacing w:after="120" w:line="360" w:lineRule="auto"/>
        <w:rPr>
          <w:rFonts w:ascii="Verdana" w:hAnsi="Verdana" w:cs="Verdana"/>
          <w:b/>
          <w:bCs/>
          <w:sz w:val="20"/>
          <w:szCs w:val="20"/>
        </w:rPr>
      </w:pPr>
    </w:p>
    <w:p w14:paraId="03773DB1" w14:textId="77777777" w:rsidR="007725E0" w:rsidRDefault="007725E0">
      <w:pPr>
        <w:pStyle w:val="Yltunniste"/>
        <w:spacing w:after="120" w:line="360" w:lineRule="auto"/>
        <w:rPr>
          <w:rFonts w:ascii="Verdana" w:hAnsi="Verdana" w:cs="Verdana"/>
          <w:b/>
          <w:bCs/>
          <w:sz w:val="20"/>
          <w:szCs w:val="20"/>
        </w:rPr>
      </w:pPr>
    </w:p>
    <w:p w14:paraId="10865EF5" w14:textId="77777777" w:rsidR="007725E0" w:rsidRDefault="007725E0">
      <w:pPr>
        <w:pStyle w:val="Yltunniste"/>
        <w:spacing w:after="120" w:line="360" w:lineRule="auto"/>
        <w:rPr>
          <w:rFonts w:ascii="Verdana" w:hAnsi="Verdana" w:cs="Verdana"/>
          <w:b/>
          <w:bCs/>
          <w:sz w:val="20"/>
          <w:szCs w:val="20"/>
        </w:rPr>
      </w:pPr>
    </w:p>
    <w:p w14:paraId="0DF5A490" w14:textId="77777777" w:rsidR="008B6B05" w:rsidRDefault="008B6B05">
      <w:pPr>
        <w:pStyle w:val="Yltunniste"/>
        <w:spacing w:after="120" w:line="360" w:lineRule="auto"/>
        <w:rPr>
          <w:rFonts w:ascii="Verdana" w:hAnsi="Verdana" w:cs="Verdana"/>
          <w:b/>
          <w:bCs/>
          <w:sz w:val="20"/>
          <w:szCs w:val="20"/>
        </w:rPr>
      </w:pPr>
    </w:p>
    <w:p w14:paraId="23B6EDB3" w14:textId="77777777" w:rsidR="008B6B05" w:rsidRDefault="008B6B05">
      <w:pPr>
        <w:pStyle w:val="Yltunniste"/>
        <w:spacing w:after="120" w:line="360" w:lineRule="auto"/>
        <w:rPr>
          <w:rFonts w:ascii="Verdana" w:hAnsi="Verdana" w:cs="Verdana"/>
          <w:b/>
          <w:bCs/>
          <w:sz w:val="20"/>
          <w:szCs w:val="20"/>
        </w:rPr>
      </w:pPr>
    </w:p>
    <w:p w14:paraId="3BC9A725" w14:textId="77777777" w:rsidR="007725E0" w:rsidRDefault="007725E0">
      <w:pPr>
        <w:pStyle w:val="Yltunniste"/>
        <w:spacing w:after="120" w:line="360" w:lineRule="auto"/>
        <w:rPr>
          <w:rFonts w:ascii="Verdana" w:hAnsi="Verdana" w:cs="Verdana"/>
          <w:b/>
          <w:bCs/>
          <w:sz w:val="20"/>
          <w:szCs w:val="20"/>
        </w:rPr>
      </w:pPr>
    </w:p>
    <w:p w14:paraId="421E1C58" w14:textId="77777777" w:rsidR="007725E0" w:rsidRDefault="007725E0">
      <w:pPr>
        <w:pStyle w:val="Yltunniste"/>
        <w:spacing w:after="120" w:line="360" w:lineRule="auto"/>
        <w:rPr>
          <w:rFonts w:ascii="Verdana" w:hAnsi="Verdana" w:cs="Verdana"/>
          <w:b/>
          <w:bCs/>
          <w:sz w:val="20"/>
          <w:szCs w:val="20"/>
        </w:rPr>
      </w:pPr>
    </w:p>
    <w:p w14:paraId="18323702" w14:textId="77777777" w:rsidR="007725E0" w:rsidRDefault="007725E0">
      <w:pPr>
        <w:pStyle w:val="Yltunniste"/>
        <w:spacing w:after="120" w:line="360" w:lineRule="auto"/>
        <w:rPr>
          <w:rFonts w:ascii="Verdana" w:hAnsi="Verdana" w:cs="Verdana"/>
          <w:b/>
          <w:bCs/>
          <w:sz w:val="20"/>
          <w:szCs w:val="20"/>
        </w:rPr>
      </w:pPr>
    </w:p>
    <w:p w14:paraId="597515CD" w14:textId="77777777" w:rsidR="007725E0" w:rsidRDefault="007725E0">
      <w:pPr>
        <w:pStyle w:val="Yltunniste"/>
        <w:spacing w:after="120" w:line="360" w:lineRule="auto"/>
        <w:rPr>
          <w:rFonts w:ascii="Verdana" w:hAnsi="Verdana" w:cs="Verdana"/>
          <w:b/>
          <w:bCs/>
          <w:sz w:val="20"/>
          <w:szCs w:val="20"/>
        </w:rPr>
      </w:pPr>
    </w:p>
    <w:p w14:paraId="7BD23DA6" w14:textId="77777777" w:rsidR="007725E0" w:rsidRDefault="007725E0">
      <w:pPr>
        <w:pStyle w:val="Yltunniste"/>
        <w:spacing w:after="120" w:line="360" w:lineRule="auto"/>
        <w:rPr>
          <w:rFonts w:ascii="Verdana" w:hAnsi="Verdana" w:cs="Verdana"/>
          <w:b/>
          <w:bCs/>
          <w:sz w:val="20"/>
          <w:szCs w:val="20"/>
        </w:rPr>
      </w:pPr>
    </w:p>
    <w:p w14:paraId="4B9403E3"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7BF7C213" w:rsidR="004F1197" w:rsidRDefault="004F1197" w:rsidP="00B72884">
      <w:pPr>
        <w:spacing w:line="360" w:lineRule="auto"/>
        <w:jc w:val="both"/>
        <w:rPr>
          <w:rFonts w:ascii="Verdana" w:hAnsi="Verdana"/>
        </w:rPr>
      </w:pPr>
      <w:r>
        <w:rPr>
          <w:rFonts w:ascii="Verdana" w:hAnsi="Verdana"/>
        </w:rPr>
        <w:t>Softhouse</w:t>
      </w:r>
      <w:r w:rsidR="005D6E18">
        <w:rPr>
          <w:rFonts w:ascii="Verdana" w:hAnsi="Verdana"/>
        </w:rPr>
        <w:t xml:space="preserve"> Oy</w:t>
      </w:r>
      <w:r w:rsidR="00C83AA2">
        <w:rPr>
          <w:rFonts w:ascii="Verdana" w:hAnsi="Verdana"/>
        </w:rPr>
        <w:t xml:space="preserve"> </w:t>
      </w:r>
      <w:r w:rsidR="005D6E18">
        <w:rPr>
          <w:rFonts w:ascii="Verdana" w:hAnsi="Verdana"/>
        </w:rPr>
        <w:t xml:space="preserve">ja </w:t>
      </w:r>
      <w:r>
        <w:rPr>
          <w:rFonts w:ascii="Verdana" w:hAnsi="Verdana"/>
        </w:rPr>
        <w:t>Automatic</w:t>
      </w:r>
      <w:r w:rsidR="003C46D2">
        <w:rPr>
          <w:rFonts w:ascii="Verdana" w:hAnsi="Verdana"/>
        </w:rPr>
        <w:t xml:space="preserve"> </w:t>
      </w:r>
      <w:r>
        <w:rPr>
          <w:rFonts w:ascii="Verdana" w:hAnsi="Verdana"/>
        </w:rPr>
        <w:t>Ltd</w:t>
      </w:r>
      <w:r w:rsidR="00C83AA2">
        <w:rPr>
          <w:rFonts w:ascii="Verdana" w:hAnsi="Verdana"/>
        </w:rPr>
        <w:t xml:space="preserve"> </w:t>
      </w:r>
      <w:r w:rsidR="009656C2">
        <w:rPr>
          <w:rFonts w:ascii="Verdana" w:hAnsi="Verdana"/>
        </w:rPr>
        <w:t>ovat sopineet 15</w:t>
      </w:r>
      <w:r w:rsidR="003C46D2">
        <w:rPr>
          <w:rFonts w:ascii="Verdana" w:hAnsi="Verdana"/>
        </w:rPr>
        <w:t>.</w:t>
      </w:r>
      <w:r w:rsidR="009656C2">
        <w:rPr>
          <w:rFonts w:ascii="Verdana" w:hAnsi="Verdana"/>
        </w:rPr>
        <w:t>1</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r>
        <w:rPr>
          <w:rFonts w:ascii="Verdana" w:hAnsi="Verdana"/>
        </w:rPr>
        <w:t>Automatic -Ltd</w:t>
      </w:r>
      <w:r w:rsidR="005D6E18">
        <w:rPr>
          <w:rFonts w:ascii="Verdana" w:hAnsi="Verdana"/>
        </w:rPr>
        <w:t xml:space="preserve">:n tarpeisiin. </w:t>
      </w:r>
      <w:r>
        <w:rPr>
          <w:rFonts w:ascii="Verdana" w:hAnsi="Verdana"/>
        </w:rPr>
        <w:t xml:space="preserve"> Softhouse </w:t>
      </w:r>
      <w:r w:rsidR="005D6E18">
        <w:rPr>
          <w:rFonts w:ascii="Verdana" w:hAnsi="Verdana"/>
        </w:rPr>
        <w:t>Oy on ohjelmistoalan yritys</w:t>
      </w:r>
      <w:r>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r>
        <w:rPr>
          <w:rFonts w:ascii="Verdana" w:hAnsi="Verdana"/>
        </w:rPr>
        <w:t>Automatic Ltd</w:t>
      </w:r>
      <w:r w:rsidR="005D6E18">
        <w:rPr>
          <w:rFonts w:ascii="Verdana" w:hAnsi="Verdana"/>
        </w:rPr>
        <w:t xml:space="preserve"> on kansainvälinen yritys, joka toimittaa erilaisia automaatiojärjestelmiä</w:t>
      </w:r>
      <w:r w:rsidR="00C83AA2">
        <w:rPr>
          <w:rFonts w:ascii="Verdana" w:hAnsi="Verdana"/>
        </w:rPr>
        <w:t xml:space="preserve"> asiakk</w:t>
      </w:r>
      <w:r>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7777777" w:rsidR="00C83AA2" w:rsidRDefault="00C83AA2" w:rsidP="00C83AA2">
      <w:pPr>
        <w:spacing w:line="360" w:lineRule="auto"/>
        <w:jc w:val="both"/>
        <w:rPr>
          <w:rFonts w:ascii="Verdana" w:hAnsi="Verdana"/>
        </w:rPr>
      </w:pPr>
      <w:r>
        <w:rPr>
          <w:rFonts w:ascii="Verdana" w:hAnsi="Verdana"/>
        </w:rPr>
        <w:t xml:space="preserve">Esitutkimuksen tilaaja on </w:t>
      </w:r>
      <w:r w:rsidR="00E02EE5">
        <w:rPr>
          <w:rFonts w:ascii="Verdana" w:hAnsi="Verdana"/>
        </w:rPr>
        <w:t>Automatic Ltd</w:t>
      </w:r>
      <w:r>
        <w:rPr>
          <w:rFonts w:ascii="Verdana" w:hAnsi="Verdana"/>
        </w:rPr>
        <w:t xml:space="preserve">, johon tässä dokumentissa viitataan jatkossa käyttämällä nimitystä Tilaaja. Esitutkimuksen toimittaja on </w:t>
      </w:r>
      <w:r w:rsidR="00BE6942">
        <w:rPr>
          <w:rFonts w:ascii="Verdana" w:hAnsi="Verdana"/>
        </w:rPr>
        <w:t>Softhouse</w:t>
      </w:r>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Esitutkimuksen jälkeen 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5DB6CEAB"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D366E0">
        <w:rPr>
          <w:rFonts w:ascii="Verdana" w:hAnsi="Verdana"/>
        </w:rPr>
        <w:t>Tomi Alatalo</w:t>
      </w:r>
      <w:r>
        <w:rPr>
          <w:rFonts w:ascii="Verdana" w:hAnsi="Verdana"/>
        </w:rPr>
        <w:t xml:space="preserve"> (</w:t>
      </w:r>
      <w:r w:rsidR="00D366E0">
        <w:rPr>
          <w:rFonts w:ascii="Verdana" w:hAnsi="Verdana"/>
        </w:rPr>
        <w:t>ALAT</w:t>
      </w:r>
      <w:r>
        <w:rPr>
          <w:rFonts w:ascii="Verdana" w:hAnsi="Verdana"/>
        </w:rPr>
        <w:t xml:space="preserve">) ja Tilaajan puolelta Kari Yrttipelto </w:t>
      </w:r>
      <w:r w:rsidR="00AA79B5">
        <w:rPr>
          <w:rFonts w:ascii="Verdana" w:hAnsi="Verdana"/>
        </w:rPr>
        <w:t xml:space="preserve">(KAYR). Tilaajan katselmoijana </w:t>
      </w:r>
      <w:r>
        <w:rPr>
          <w:rFonts w:ascii="Verdana" w:hAnsi="Verdana"/>
        </w:rPr>
        <w:t>toimi Lasse Hautala (LAHA),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johon kuuluivat Tilaajan puolelta Tiina Ta</w:t>
      </w:r>
      <w:r w:rsidR="00967580">
        <w:rPr>
          <w:rFonts w:ascii="Verdana" w:hAnsi="Verdana"/>
        </w:rPr>
        <w:t>r</w:t>
      </w:r>
      <w:r>
        <w:rPr>
          <w:rFonts w:ascii="Verdana" w:hAnsi="Verdana"/>
        </w:rPr>
        <w:t>va</w:t>
      </w:r>
      <w:r w:rsidR="00967580">
        <w:rPr>
          <w:rFonts w:ascii="Verdana" w:hAnsi="Verdana"/>
        </w:rPr>
        <w:t>s</w:t>
      </w:r>
      <w:r w:rsidR="0036013D">
        <w:rPr>
          <w:rFonts w:ascii="Verdana" w:hAnsi="Verdana"/>
        </w:rPr>
        <w:t xml:space="preserve"> </w:t>
      </w:r>
      <w:r w:rsidR="004258FF">
        <w:rPr>
          <w:rFonts w:ascii="Verdana" w:hAnsi="Verdana"/>
        </w:rPr>
        <w:t>(TITA)</w:t>
      </w:r>
      <w:r w:rsidR="00967580">
        <w:rPr>
          <w:rFonts w:ascii="Verdana" w:hAnsi="Verdana"/>
        </w:rPr>
        <w:t xml:space="preserve"> ja Toimittajan puolelta </w:t>
      </w:r>
      <w:r w:rsidR="00D366E0">
        <w:rPr>
          <w:rFonts w:ascii="Verdana" w:hAnsi="Verdana"/>
        </w:rPr>
        <w:t>Kimmo Korhonen</w:t>
      </w:r>
      <w:r w:rsidR="004258FF">
        <w:rPr>
          <w:rFonts w:ascii="Verdana" w:hAnsi="Verdana"/>
        </w:rPr>
        <w:t xml:space="preserve"> (</w:t>
      </w:r>
      <w:r w:rsidR="00D366E0">
        <w:rPr>
          <w:rFonts w:ascii="Verdana" w:hAnsi="Verdana"/>
        </w:rPr>
        <w:t>KORH</w:t>
      </w:r>
      <w:r w:rsidR="004258FF">
        <w:rPr>
          <w:rFonts w:ascii="Verdana" w:hAnsi="Verdana"/>
        </w:rPr>
        <w:t>)</w:t>
      </w:r>
      <w:r>
        <w:rPr>
          <w:rFonts w:ascii="Verdana" w:hAnsi="Verdana"/>
        </w:rPr>
        <w:t xml:space="preserve"> ja </w:t>
      </w:r>
      <w:r w:rsidR="00D366E0">
        <w:rPr>
          <w:rFonts w:ascii="Verdana" w:hAnsi="Verdana"/>
        </w:rPr>
        <w:t>Antti Alajääskö</w:t>
      </w:r>
      <w:r w:rsidR="004258FF">
        <w:rPr>
          <w:rFonts w:ascii="Verdana" w:hAnsi="Verdana"/>
        </w:rPr>
        <w:t xml:space="preserve"> (</w:t>
      </w:r>
      <w:r w:rsidR="00D366E0">
        <w:rPr>
          <w:rFonts w:ascii="Verdana" w:hAnsi="Verdana"/>
        </w:rPr>
        <w:t>ALAJ</w:t>
      </w:r>
      <w:r w:rsidR="004258FF">
        <w:rPr>
          <w:rFonts w:ascii="Verdana" w:hAnsi="Verdana"/>
        </w:rPr>
        <w:t>)</w:t>
      </w:r>
      <w:r>
        <w:rPr>
          <w:rFonts w:ascii="Verdana" w:hAnsi="Verdana"/>
        </w:rPr>
        <w:t>.</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7497F723"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ttiin aikavälillä 1</w:t>
      </w:r>
      <w:r w:rsidR="001249A9">
        <w:rPr>
          <w:rFonts w:ascii="Verdana" w:hAnsi="Verdana"/>
        </w:rPr>
        <w:t>.2.-2</w:t>
      </w:r>
      <w:r w:rsidR="009656C2">
        <w:rPr>
          <w:rFonts w:ascii="Verdana" w:hAnsi="Verdana"/>
        </w:rPr>
        <w:t>7</w:t>
      </w:r>
      <w:r w:rsidR="001249A9">
        <w:rPr>
          <w:rFonts w:ascii="Verdana" w:hAnsi="Verdana"/>
        </w:rPr>
        <w:t>.3.</w:t>
      </w:r>
      <w:r>
        <w:rPr>
          <w:rFonts w:ascii="Verdana" w:hAnsi="Verdana"/>
        </w:rPr>
        <w:t xml:space="preserve"> Esitutkimuksen suorittivat </w:t>
      </w:r>
      <w:r w:rsidR="00D366E0">
        <w:rPr>
          <w:rFonts w:ascii="Verdana" w:hAnsi="Verdana"/>
        </w:rPr>
        <w:t xml:space="preserve">Tomi Alatalo </w:t>
      </w:r>
      <w:r w:rsidR="009656C2">
        <w:rPr>
          <w:rFonts w:ascii="Verdana" w:hAnsi="Verdana"/>
        </w:rPr>
        <w:t>ja Kari Yrttipelto</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Otsikko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Otsikko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r w:rsidR="00EF5C62">
        <w:rPr>
          <w:rFonts w:ascii="Verdana" w:hAnsi="Verdana" w:cs="ArialMT"/>
          <w:lang w:eastAsia="fi-FI"/>
        </w:rPr>
        <w:t>80-</w:t>
      </w:r>
      <w:r w:rsidR="003628FC">
        <w:rPr>
          <w:rFonts w:ascii="Verdana" w:hAnsi="Verdana" w:cs="ArialMT"/>
          <w:lang w:eastAsia="fi-FI"/>
        </w:rPr>
        <w:t>100</w:t>
      </w:r>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Otsikko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77777777"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r w:rsidR="003628FC" w:rsidRPr="003628FC">
        <w:rPr>
          <w:rFonts w:ascii="Verdana" w:hAnsi="Verdana" w:cs="ArialMT"/>
          <w:lang w:eastAsia="fi-FI"/>
        </w:rPr>
        <w:t>debit-pankkikorteilla.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Otsikko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9BEAFD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r w:rsidRPr="003628FC">
        <w:rPr>
          <w:rFonts w:ascii="Verdana" w:hAnsi="Verdana" w:cs="ArialMT"/>
          <w:lang w:eastAsia="fi-FI"/>
        </w:rPr>
        <w:t>debit-pankki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72B0F929" w14:textId="77777777" w:rsidR="00C96A22" w:rsidRDefault="00C96A22" w:rsidP="00907D53">
      <w:pPr>
        <w:numPr>
          <w:ilvl w:val="0"/>
          <w:numId w:val="16"/>
        </w:numPr>
        <w:spacing w:line="360" w:lineRule="auto"/>
        <w:rPr>
          <w:rFonts w:ascii="Verdana" w:hAnsi="Verdana"/>
        </w:rPr>
      </w:pPr>
      <w:r>
        <w:rPr>
          <w:rFonts w:ascii="Verdana" w:hAnsi="Verdana"/>
        </w:rPr>
        <w:t>Automaatin kuittikirjoitin on epäkunnossa tai siinä ei ole paperia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an arkkitehtuuri moduulaariseksi</w:t>
      </w:r>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r>
        <w:rPr>
          <w:rFonts w:ascii="Verdana" w:hAnsi="Verdana"/>
        </w:rPr>
        <w:t>ristiintestausta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Otsikko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t>TUOTTEEN VAATIMUKSET</w:t>
      </w:r>
      <w:bookmarkEnd w:id="12"/>
    </w:p>
    <w:p w14:paraId="3306BF58" w14:textId="77777777" w:rsidR="0056147E" w:rsidRPr="0056147E" w:rsidRDefault="0056147E" w:rsidP="0056147E">
      <w:pPr>
        <w:pStyle w:val="Luettelokappale"/>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Otsikko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45B87C87"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BankSimul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https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 xml:space="preserve">REST (Representational State Transfer)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uettelokappale"/>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lukulaitteeseen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77777777" w:rsidR="00F1155B" w:rsidRDefault="004A0627" w:rsidP="002420A2">
      <w:pPr>
        <w:pStyle w:val="Luettelokappale"/>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uettelokappale"/>
        <w:adjustRightInd w:val="0"/>
        <w:spacing w:line="360" w:lineRule="auto"/>
        <w:rPr>
          <w:rFonts w:ascii="Verdana" w:hAnsi="Verdana"/>
          <w:sz w:val="24"/>
          <w:szCs w:val="24"/>
        </w:rPr>
      </w:pPr>
    </w:p>
    <w:p w14:paraId="07096E0C" w14:textId="0FCF7DC8" w:rsidR="008F5FED" w:rsidRDefault="008F5FED" w:rsidP="000C094D">
      <w:pPr>
        <w:pStyle w:val="Luettelokappale"/>
        <w:adjustRightInd w:val="0"/>
        <w:spacing w:line="360" w:lineRule="auto"/>
        <w:rPr>
          <w:rFonts w:ascii="Verdana" w:hAnsi="Verdana"/>
          <w:sz w:val="24"/>
          <w:szCs w:val="24"/>
        </w:rPr>
      </w:pPr>
    </w:p>
    <w:p w14:paraId="261916B5" w14:textId="2B88E84F" w:rsidR="008F5FED" w:rsidRDefault="008F5FED" w:rsidP="000C094D">
      <w:pPr>
        <w:pStyle w:val="Luettelokappale"/>
        <w:adjustRightInd w:val="0"/>
        <w:spacing w:line="360" w:lineRule="auto"/>
        <w:rPr>
          <w:rFonts w:ascii="Verdana" w:hAnsi="Verdana"/>
          <w:sz w:val="24"/>
          <w:szCs w:val="24"/>
        </w:rPr>
      </w:pPr>
    </w:p>
    <w:p w14:paraId="3E44EE46" w14:textId="62CD96BA" w:rsidR="008F5FED" w:rsidRDefault="008F5FED" w:rsidP="000C094D">
      <w:pPr>
        <w:pStyle w:val="Luettelokappale"/>
        <w:adjustRightInd w:val="0"/>
        <w:spacing w:line="360" w:lineRule="auto"/>
        <w:rPr>
          <w:rFonts w:ascii="Verdana" w:hAnsi="Verdana"/>
          <w:sz w:val="24"/>
          <w:szCs w:val="24"/>
        </w:rPr>
      </w:pPr>
    </w:p>
    <w:p w14:paraId="041C5862" w14:textId="4E774FEA" w:rsidR="008F5FED" w:rsidRDefault="008F5FED" w:rsidP="000C094D">
      <w:pPr>
        <w:pStyle w:val="Luettelokappale"/>
        <w:adjustRightInd w:val="0"/>
        <w:spacing w:line="360" w:lineRule="auto"/>
        <w:rPr>
          <w:rFonts w:ascii="Verdana" w:hAnsi="Verdana"/>
          <w:sz w:val="24"/>
          <w:szCs w:val="24"/>
        </w:rPr>
      </w:pPr>
    </w:p>
    <w:p w14:paraId="52419335" w14:textId="38B931DE" w:rsidR="008F5FED" w:rsidRDefault="008F5FED" w:rsidP="000C094D">
      <w:pPr>
        <w:pStyle w:val="Luettelokappale"/>
        <w:adjustRightInd w:val="0"/>
        <w:spacing w:line="360" w:lineRule="auto"/>
        <w:rPr>
          <w:rFonts w:ascii="Verdana" w:hAnsi="Verdana"/>
          <w:sz w:val="24"/>
          <w:szCs w:val="24"/>
        </w:rPr>
      </w:pPr>
    </w:p>
    <w:p w14:paraId="33BAF4C8" w14:textId="264D5C0C" w:rsidR="008F5FED" w:rsidRDefault="008F5FED" w:rsidP="000C094D">
      <w:pPr>
        <w:pStyle w:val="Luettelokappale"/>
        <w:adjustRightInd w:val="0"/>
        <w:spacing w:line="360" w:lineRule="auto"/>
        <w:rPr>
          <w:rFonts w:ascii="Verdana" w:hAnsi="Verdana"/>
          <w:sz w:val="24"/>
          <w:szCs w:val="24"/>
        </w:rPr>
      </w:pPr>
    </w:p>
    <w:p w14:paraId="00D10577" w14:textId="6DCB562F" w:rsidR="008F5FED" w:rsidRDefault="008F5FED" w:rsidP="000C094D">
      <w:pPr>
        <w:pStyle w:val="Luettelokappale"/>
        <w:adjustRightInd w:val="0"/>
        <w:spacing w:line="360" w:lineRule="auto"/>
        <w:rPr>
          <w:rFonts w:ascii="Verdana" w:hAnsi="Verdana"/>
          <w:sz w:val="24"/>
          <w:szCs w:val="24"/>
        </w:rPr>
      </w:pPr>
    </w:p>
    <w:p w14:paraId="2CB62C82" w14:textId="63D637BD" w:rsidR="008F5FED" w:rsidRDefault="008F5FED" w:rsidP="000C094D">
      <w:pPr>
        <w:pStyle w:val="Luettelokappale"/>
        <w:adjustRightInd w:val="0"/>
        <w:spacing w:line="360" w:lineRule="auto"/>
        <w:rPr>
          <w:rFonts w:ascii="Verdana" w:hAnsi="Verdana"/>
          <w:sz w:val="24"/>
          <w:szCs w:val="24"/>
        </w:rPr>
      </w:pPr>
    </w:p>
    <w:p w14:paraId="2C253690" w14:textId="77777777" w:rsidR="008F5FED" w:rsidRDefault="008F5FED" w:rsidP="000C094D">
      <w:pPr>
        <w:pStyle w:val="Luettelokappale"/>
        <w:adjustRightInd w:val="0"/>
        <w:spacing w:line="360" w:lineRule="auto"/>
        <w:rPr>
          <w:rFonts w:ascii="Verdana" w:hAnsi="Verdana"/>
          <w:sz w:val="24"/>
          <w:szCs w:val="24"/>
        </w:rPr>
      </w:pPr>
    </w:p>
    <w:p w14:paraId="42C0E834" w14:textId="7D98FA83" w:rsidR="008F5FED" w:rsidRDefault="008F5FED" w:rsidP="000C094D">
      <w:pPr>
        <w:pStyle w:val="Luettelokappale"/>
        <w:adjustRightInd w:val="0"/>
        <w:spacing w:line="360" w:lineRule="auto"/>
        <w:rPr>
          <w:rFonts w:ascii="Verdana" w:hAnsi="Verdana"/>
          <w:sz w:val="24"/>
          <w:szCs w:val="24"/>
        </w:rPr>
      </w:pPr>
    </w:p>
    <w:p w14:paraId="70CF7BCF" w14:textId="77777777" w:rsidR="008F5FED" w:rsidRDefault="008F5FED" w:rsidP="000C094D">
      <w:pPr>
        <w:pStyle w:val="Luettelokappale"/>
        <w:adjustRightInd w:val="0"/>
        <w:spacing w:line="360" w:lineRule="auto"/>
        <w:rPr>
          <w:rFonts w:ascii="Verdana" w:hAnsi="Verdana"/>
          <w:sz w:val="24"/>
          <w:szCs w:val="24"/>
        </w:rPr>
      </w:pPr>
    </w:p>
    <w:p w14:paraId="3EDAB9DA" w14:textId="77777777" w:rsidR="000C094D" w:rsidRPr="00196CE6" w:rsidRDefault="000C094D" w:rsidP="000C094D">
      <w:pPr>
        <w:pStyle w:val="Luettelokappale"/>
        <w:adjustRightInd w:val="0"/>
        <w:spacing w:line="360" w:lineRule="auto"/>
        <w:rPr>
          <w:rFonts w:ascii="Verdana" w:hAnsi="Verdana"/>
          <w:sz w:val="24"/>
          <w:szCs w:val="24"/>
        </w:rPr>
      </w:pPr>
    </w:p>
    <w:p w14:paraId="6818B580" w14:textId="77777777" w:rsidR="00F1155B" w:rsidRPr="00782371" w:rsidRDefault="00782371" w:rsidP="00FD7C01">
      <w:pPr>
        <w:pStyle w:val="Otsikko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Tässä dokumentissa esiteltiin pankkiautomaatin tuoteideaa ja siihen liittyvän demoversion rakentamista. Dokumentin on tarkoitus toimia apuna päätöksenteossa, kun mietit</w:t>
      </w:r>
      <w:r w:rsidR="00A014FF">
        <w:rPr>
          <w:rFonts w:ascii="Verdana" w:hAnsi="Verdana" w:cs="Verdana"/>
        </w:rPr>
        <w:t>ään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r w:rsidR="000672E8">
        <w:rPr>
          <w:rFonts w:ascii="Verdana" w:hAnsi="Verdana" w:cs="Verdana"/>
        </w:rPr>
        <w:t>esi</w:t>
      </w:r>
      <w:r>
        <w:rPr>
          <w:rFonts w:ascii="Verdana" w:hAnsi="Verdana" w:cs="Verdana"/>
        </w:rPr>
        <w:t>tutkimuk</w:t>
      </w:r>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73720" w14:textId="77777777" w:rsidR="00374033" w:rsidRDefault="00374033">
      <w:r>
        <w:separator/>
      </w:r>
    </w:p>
  </w:endnote>
  <w:endnote w:type="continuationSeparator" w:id="0">
    <w:p w14:paraId="5F3BBB68" w14:textId="77777777" w:rsidR="00374033" w:rsidRDefault="00374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1960F72E" w14:textId="77777777" w:rsidR="00DC7C75" w:rsidRDefault="00DC7C75">
    <w:pPr>
      <w:pStyle w:val="Alatunniste"/>
      <w:jc w:val="center"/>
      <w:rPr>
        <w:rFonts w:ascii="Arial" w:hAnsi="Arial" w:cs="Arial"/>
        <w:sz w:val="16"/>
        <w:szCs w:val="16"/>
      </w:rPr>
    </w:pPr>
  </w:p>
  <w:p w14:paraId="37F76BFD" w14:textId="77777777" w:rsidR="00DC7C75" w:rsidRDefault="003C155C">
    <w:pPr>
      <w:pStyle w:val="Alatunniste"/>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C7DDB" w14:textId="77777777" w:rsidR="00374033" w:rsidRDefault="00374033">
      <w:r>
        <w:separator/>
      </w:r>
    </w:p>
  </w:footnote>
  <w:footnote w:type="continuationSeparator" w:id="0">
    <w:p w14:paraId="3249C553" w14:textId="77777777" w:rsidR="00374033" w:rsidRDefault="00374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77777777" w:rsidR="00DC7C75" w:rsidRDefault="00E02EE5" w:rsidP="00E02EE5">
          <w:pPr>
            <w:pStyle w:val="Yltunniste"/>
            <w:rPr>
              <w:rFonts w:ascii="Verdana" w:hAnsi="Verdana" w:cs="Verdana"/>
              <w:sz w:val="20"/>
              <w:szCs w:val="20"/>
            </w:rPr>
          </w:pPr>
          <w:r w:rsidRPr="00E02EE5">
            <w:rPr>
              <w:rFonts w:ascii="Verdana" w:hAnsi="Verdana" w:cs="Verdana"/>
              <w:sz w:val="20"/>
              <w:szCs w:val="20"/>
            </w:rPr>
            <w:t xml:space="preserve">Softhouse Oy </w:t>
          </w:r>
        </w:p>
      </w:tc>
      <w:tc>
        <w:tcPr>
          <w:tcW w:w="6237" w:type="dxa"/>
          <w:gridSpan w:val="3"/>
          <w:tcBorders>
            <w:left w:val="nil"/>
            <w:right w:val="nil"/>
          </w:tcBorders>
        </w:tcPr>
        <w:p w14:paraId="2B684F9A" w14:textId="77777777" w:rsidR="00DC7C75" w:rsidRDefault="007F0B4A" w:rsidP="003C46D2">
          <w:pPr>
            <w:pStyle w:val="Yltunniste"/>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Yltunniste"/>
            <w:jc w:val="right"/>
            <w:rPr>
              <w:rStyle w:val="Sivunumero"/>
              <w:rFonts w:ascii="Verdana" w:hAnsi="Verdana" w:cs="Calibri"/>
              <w:sz w:val="20"/>
              <w:szCs w:val="20"/>
            </w:rPr>
          </w:pP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PAGE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 xml:space="preserve"> (</w:t>
          </w: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NUMPAGES  \* MERGEFORMAT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2C875776" w:rsidR="00DC7C75" w:rsidRDefault="00D366E0">
          <w:pPr>
            <w:pStyle w:val="HeaderText2"/>
            <w:rPr>
              <w:rFonts w:ascii="Verdana" w:hAnsi="Verdana" w:cs="Verdana"/>
              <w:lang w:val="fi-FI"/>
            </w:rPr>
          </w:pPr>
          <w:r>
            <w:rPr>
              <w:lang w:val="fi-FI"/>
            </w:rPr>
            <w:t>Antti Alajääskö, Tomi Alatalo, Matias Karjalainen, Kimmo Korhonen</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77777777" w:rsidR="00DC7C75" w:rsidRDefault="009656C2">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7777777" w:rsidR="00DC7C75" w:rsidRDefault="00DC7C75">
          <w:pPr>
            <w:pStyle w:val="HeaderText2"/>
            <w:rPr>
              <w:rFonts w:ascii="Verdana" w:hAnsi="Verdana" w:cs="Verdana"/>
              <w:lang w:val="fi-FI"/>
            </w:rPr>
          </w:pP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3E2830E1" w:rsidR="00DC7C75" w:rsidRDefault="00DC7C75">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D366E0">
            <w:rPr>
              <w:rFonts w:ascii="Verdana" w:hAnsi="Verdana" w:cs="Verdana"/>
              <w:noProof/>
            </w:rPr>
            <w:t>26.03.2022</w:t>
          </w:r>
          <w:r>
            <w:rPr>
              <w:rFonts w:ascii="Verdana" w:hAnsi="Verdana" w:cs="Verdana"/>
            </w:rPr>
            <w:fldChar w:fldCharType="end"/>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Otsikko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40CB8"/>
    <w:rsid w:val="0005270F"/>
    <w:rsid w:val="0005449F"/>
    <w:rsid w:val="000672E8"/>
    <w:rsid w:val="00067BED"/>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152A3"/>
    <w:rsid w:val="00115BF7"/>
    <w:rsid w:val="00116406"/>
    <w:rsid w:val="001166FC"/>
    <w:rsid w:val="00120426"/>
    <w:rsid w:val="001249A9"/>
    <w:rsid w:val="0014627A"/>
    <w:rsid w:val="001964FB"/>
    <w:rsid w:val="00196CE6"/>
    <w:rsid w:val="001974D7"/>
    <w:rsid w:val="001A0DFC"/>
    <w:rsid w:val="001A698E"/>
    <w:rsid w:val="001D0136"/>
    <w:rsid w:val="001E4929"/>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56056"/>
    <w:rsid w:val="003578B5"/>
    <w:rsid w:val="0036013D"/>
    <w:rsid w:val="00360887"/>
    <w:rsid w:val="003628FC"/>
    <w:rsid w:val="00365035"/>
    <w:rsid w:val="003717FF"/>
    <w:rsid w:val="00371D33"/>
    <w:rsid w:val="003730E4"/>
    <w:rsid w:val="00374033"/>
    <w:rsid w:val="00377801"/>
    <w:rsid w:val="003916F5"/>
    <w:rsid w:val="00392F55"/>
    <w:rsid w:val="003A34C9"/>
    <w:rsid w:val="003A50C5"/>
    <w:rsid w:val="003B4DF8"/>
    <w:rsid w:val="003C0078"/>
    <w:rsid w:val="003C155C"/>
    <w:rsid w:val="003C1654"/>
    <w:rsid w:val="003C46D2"/>
    <w:rsid w:val="003C49E0"/>
    <w:rsid w:val="003C4E13"/>
    <w:rsid w:val="003C7D50"/>
    <w:rsid w:val="003D0881"/>
    <w:rsid w:val="00404B02"/>
    <w:rsid w:val="00405F49"/>
    <w:rsid w:val="004120DA"/>
    <w:rsid w:val="00412147"/>
    <w:rsid w:val="004258FF"/>
    <w:rsid w:val="00426099"/>
    <w:rsid w:val="00427D10"/>
    <w:rsid w:val="00437A85"/>
    <w:rsid w:val="0047073F"/>
    <w:rsid w:val="00475DCB"/>
    <w:rsid w:val="0047650F"/>
    <w:rsid w:val="00481676"/>
    <w:rsid w:val="004A0627"/>
    <w:rsid w:val="004A465C"/>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4A36"/>
    <w:rsid w:val="00584C9C"/>
    <w:rsid w:val="005A6590"/>
    <w:rsid w:val="005A6C62"/>
    <w:rsid w:val="005B34B9"/>
    <w:rsid w:val="005B7A72"/>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D02DAD"/>
    <w:rsid w:val="00D11BF7"/>
    <w:rsid w:val="00D11F87"/>
    <w:rsid w:val="00D1335B"/>
    <w:rsid w:val="00D341A6"/>
    <w:rsid w:val="00D366E0"/>
    <w:rsid w:val="00D40B1F"/>
    <w:rsid w:val="00D46469"/>
    <w:rsid w:val="00D47405"/>
    <w:rsid w:val="00D47BF0"/>
    <w:rsid w:val="00D52555"/>
    <w:rsid w:val="00D52C4D"/>
    <w:rsid w:val="00D61091"/>
    <w:rsid w:val="00D62593"/>
    <w:rsid w:val="00D80C64"/>
    <w:rsid w:val="00D91A14"/>
    <w:rsid w:val="00DA18B8"/>
    <w:rsid w:val="00DC5081"/>
    <w:rsid w:val="00DC6C62"/>
    <w:rsid w:val="00DC7C75"/>
    <w:rsid w:val="00DC7F01"/>
    <w:rsid w:val="00DE224B"/>
    <w:rsid w:val="00DE5B4A"/>
    <w:rsid w:val="00E01115"/>
    <w:rsid w:val="00E02EE5"/>
    <w:rsid w:val="00E05FF8"/>
    <w:rsid w:val="00E11AE8"/>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F1CDA"/>
    <w:rsid w:val="00EF5C62"/>
    <w:rsid w:val="00EF63C1"/>
    <w:rsid w:val="00EF74D0"/>
    <w:rsid w:val="00F1155B"/>
    <w:rsid w:val="00F22A54"/>
    <w:rsid w:val="00F25C55"/>
    <w:rsid w:val="00F418F5"/>
    <w:rsid w:val="00F530E6"/>
    <w:rsid w:val="00F60AB7"/>
    <w:rsid w:val="00F61B39"/>
    <w:rsid w:val="00F70315"/>
    <w:rsid w:val="00F83B90"/>
    <w:rsid w:val="00F85B17"/>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rsid w:val="003C155C"/>
    <w:pPr>
      <w:keepNext/>
      <w:numPr>
        <w:numId w:val="10"/>
      </w:numPr>
      <w:spacing w:before="240" w:after="60"/>
      <w:outlineLvl w:val="1"/>
    </w:pPr>
    <w:rPr>
      <w:rFonts w:ascii="Arial" w:hAnsi="Arial" w:cs="Arial"/>
      <w:bCs/>
      <w:iCs/>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9"/>
    <w:locked/>
    <w:rsid w:val="003C155C"/>
    <w:rPr>
      <w:rFonts w:ascii="Arial" w:hAnsi="Arial" w:cs="Arial"/>
      <w:bCs/>
      <w:iCs/>
      <w:sz w:val="28"/>
      <w:szCs w:val="28"/>
      <w:lang w:val="x-none" w:eastAsia="en-US"/>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basedOn w:val="Kappaleenoletusfontti"/>
    <w:uiPriority w:val="99"/>
    <w:qFormat/>
    <w:rPr>
      <w:rFonts w:cs="Times New Roman"/>
      <w:i/>
      <w:iCs/>
    </w:rPr>
  </w:style>
  <w:style w:type="character" w:styleId="Kommentinviite">
    <w:name w:val="annotation reference"/>
    <w:basedOn w:val="Kappaleenoletusfontti"/>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character" w:customStyle="1" w:styleId="spelle">
    <w:name w:val="spelle"/>
    <w:basedOn w:val="Kappaleenoletusfontti"/>
    <w:uiPriority w:val="99"/>
    <w:rsid w:val="00BF7A28"/>
    <w:rPr>
      <w:rFonts w:cs="Times New Roman"/>
    </w:rPr>
  </w:style>
  <w:style w:type="paragraph" w:styleId="Luettelokappale">
    <w:name w:val="List Paragraph"/>
    <w:basedOn w:val="Normaali"/>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ulukkoRuudukko">
    <w:name w:val="Table Grid"/>
    <w:basedOn w:val="Normaalitaulukko"/>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1181</Words>
  <Characters>9571</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Tomi Alatalo</cp:lastModifiedBy>
  <cp:revision>28</cp:revision>
  <cp:lastPrinted>2021-02-25T10:34:00Z</cp:lastPrinted>
  <dcterms:created xsi:type="dcterms:W3CDTF">2018-03-06T10:11:00Z</dcterms:created>
  <dcterms:modified xsi:type="dcterms:W3CDTF">2022-03-27T17:55:00Z</dcterms:modified>
</cp:coreProperties>
</file>