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Bloc"/>
        <w:spacing w:before="360" w:after="240"/>
        <w:jc w:val="center"/>
        <w:rPr/>
      </w:pPr>
      <w:r>
        <w:rPr/>
        <w:t>CONDItioNS generales</w:t>
      </w:r>
    </w:p>
    <w:tbl>
      <w:tblPr>
        <w:tblStyle w:val="Grilledutableau"/>
        <w:tblW w:w="10447" w:type="dxa"/>
        <w:jc w:val="left"/>
        <w:tblInd w:w="0" w:type="dxa"/>
        <w:tblLayout w:type="fixed"/>
        <w:tblCellMar>
          <w:top w:w="284" w:type="dxa"/>
          <w:left w:w="851" w:type="dxa"/>
          <w:bottom w:w="284" w:type="dxa"/>
          <w:right w:w="851" w:type="dxa"/>
        </w:tblCellMar>
        <w:tblLook w:firstRow="1" w:noVBand="1" w:lastRow="0" w:firstColumn="1" w:lastColumn="0" w:noHBand="0" w:val="04a0"/>
      </w:tblPr>
      <w:tblGrid>
        <w:gridCol w:w="10447"/>
      </w:tblGrid>
      <w:tr>
        <w:trPr/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Listeare"/>
              <w:widowControl/>
              <w:numPr>
                <w:ilvl w:val="0"/>
                <w:numId w:val="2"/>
              </w:numPr>
              <w:spacing w:before="0" w:after="24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L’estimation financière des travaux révèle ce que </w:t>
            </w:r>
            <w:r>
              <w:rPr>
                <w:b/>
                <w:kern w:val="0"/>
                <w:u w:val="single"/>
                <w:lang w:bidi="ar-SA"/>
              </w:rPr>
              <w:t>devraient coûter</w:t>
            </w:r>
            <w:r>
              <w:rPr>
                <w:kern w:val="0"/>
                <w:lang w:bidi="ar-SA"/>
              </w:rPr>
              <w:t xml:space="preserve"> les travaux conseillés par Homegrade.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Elle n’est </w:t>
            </w:r>
            <w:r>
              <w:rPr>
                <w:b/>
                <w:kern w:val="0"/>
                <w:u w:val="single"/>
                <w:lang w:bidi="ar-SA"/>
              </w:rPr>
              <w:t>pas un devis d'entreprise</w:t>
            </w:r>
            <w:r>
              <w:rPr>
                <w:kern w:val="0"/>
                <w:lang w:bidi="ar-SA"/>
              </w:rPr>
              <w:t xml:space="preserve">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Elle est calculée sur base des </w:t>
            </w:r>
            <w:r>
              <w:rPr>
                <w:b/>
                <w:kern w:val="0"/>
                <w:u w:val="single"/>
                <w:lang w:bidi="ar-SA"/>
              </w:rPr>
              <w:t>prix moyens du marché</w:t>
            </w:r>
            <w:r>
              <w:rPr>
                <w:kern w:val="0"/>
                <w:lang w:bidi="ar-SA"/>
              </w:rPr>
              <w:t xml:space="preserve"> de la rénovation pour des </w:t>
            </w:r>
            <w:r>
              <w:rPr>
                <w:b/>
                <w:kern w:val="0"/>
                <w:u w:val="single"/>
                <w:lang w:bidi="ar-SA"/>
              </w:rPr>
              <w:t>ouvrages standards</w:t>
            </w:r>
            <w:r>
              <w:rPr>
                <w:kern w:val="0"/>
                <w:lang w:bidi="ar-SA"/>
              </w:rPr>
              <w:t xml:space="preserve"> et dans des conditions d'accessibilité jugées "normales".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Les prix comprennent toujours </w:t>
            </w:r>
            <w:r>
              <w:rPr>
                <w:b/>
                <w:kern w:val="0"/>
                <w:u w:val="single"/>
                <w:lang w:bidi="ar-SA"/>
              </w:rPr>
              <w:t>la pose et la fourniture</w:t>
            </w:r>
            <w:r>
              <w:rPr>
                <w:kern w:val="0"/>
                <w:lang w:bidi="ar-SA"/>
              </w:rPr>
              <w:t xml:space="preserve"> et sont </w:t>
            </w:r>
            <w:r>
              <w:rPr>
                <w:b/>
                <w:kern w:val="0"/>
                <w:u w:val="single"/>
                <w:lang w:bidi="ar-SA"/>
              </w:rPr>
              <w:t>actualisés</w:t>
            </w:r>
            <w:r>
              <w:rPr>
                <w:kern w:val="0"/>
                <w:lang w:bidi="ar-SA"/>
              </w:rPr>
              <w:t xml:space="preserve"> régulièrement chaque année en fonction de l'évolution des prix du marché.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Les prix sont rendus pour des </w:t>
            </w:r>
            <w:r>
              <w:rPr>
                <w:b/>
                <w:kern w:val="0"/>
                <w:u w:val="single"/>
                <w:lang w:bidi="ar-SA"/>
              </w:rPr>
              <w:t>entreprises séparées</w:t>
            </w:r>
            <w:r>
              <w:rPr>
                <w:kern w:val="0"/>
                <w:lang w:bidi="ar-SA"/>
              </w:rPr>
              <w:t xml:space="preserve">. Dans le cas d’une entreprise qui exécuterait plusieurs ouvrages, il faudra appliquer une </w:t>
            </w:r>
            <w:r>
              <w:rPr>
                <w:b/>
                <w:kern w:val="0"/>
                <w:u w:val="single"/>
                <w:lang w:bidi="ar-SA"/>
              </w:rPr>
              <w:t>majoration d’environ 15%</w:t>
            </w:r>
            <w:r>
              <w:rPr>
                <w:kern w:val="0"/>
                <w:lang w:bidi="ar-SA"/>
              </w:rPr>
              <w:t xml:space="preserve"> du montant total des travaux.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L'objectif de l'estimation est d'aider à </w:t>
            </w:r>
            <w:r>
              <w:rPr>
                <w:b/>
                <w:kern w:val="0"/>
                <w:u w:val="single"/>
                <w:lang w:bidi="ar-SA"/>
              </w:rPr>
              <w:t>organiser ses travaux</w:t>
            </w:r>
            <w:r>
              <w:rPr>
                <w:kern w:val="0"/>
                <w:lang w:bidi="ar-SA"/>
              </w:rPr>
              <w:t xml:space="preserve"> sur base de l'enveloppe budgétaire disponible. Elle permet de prioriser ou phaser les travaux et facilite de cette manière la demande des devis.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Toute </w:t>
            </w:r>
            <w:r>
              <w:rPr>
                <w:b/>
                <w:kern w:val="0"/>
                <w:u w:val="single"/>
                <w:lang w:bidi="ar-SA"/>
              </w:rPr>
              <w:t>modification du projet</w:t>
            </w:r>
            <w:r>
              <w:rPr>
                <w:kern w:val="0"/>
                <w:lang w:bidi="ar-SA"/>
              </w:rPr>
              <w:t>, des techniques ou/et des matériaux entrainera une modification des prix.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40"/>
              <w:ind w:left="357" w:hanging="357"/>
              <w:contextualSpacing w:val="false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 xml:space="preserve">Elle a une durée de validité </w:t>
            </w:r>
            <w:r>
              <w:rPr>
                <w:b/>
                <w:kern w:val="0"/>
                <w:u w:val="single"/>
                <w:lang w:bidi="ar-SA"/>
              </w:rPr>
              <w:t>limitée à 3 mois</w:t>
            </w:r>
            <w:r>
              <w:rPr>
                <w:kern w:val="0"/>
                <w:lang w:bidi="ar-SA"/>
              </w:rPr>
              <w:t>.</w:t>
            </w:r>
          </w:p>
        </w:tc>
      </w:tr>
    </w:tbl>
    <w:p>
      <w:pPr>
        <w:pStyle w:val="TitreBloc"/>
        <w:spacing w:before="36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0510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0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pt" to="521.2pt,3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3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4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LibreOffice/7.2.5.2$Windows_X86_64 LibreOffice_project/499f9727c189e6ef3471021d6132d4c694f357e5</Application>
  <AppVersion>15.0000</AppVersion>
  <Pages>1</Pages>
  <Words>172</Words>
  <Characters>943</Characters>
  <CharactersWithSpaces>1299</CharactersWithSpaces>
  <Paragraphs>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2023-09-22T16:04:02Z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