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80" w:line="300" w:lineRule="auto"/>
        <w:jc w:val="center"/>
      </w:pPr>
      <w:r>
        <w:rPr>
          <w:rFonts w:ascii="Calibri" w:hAnsi="Calibri" w:eastAsia="Calibri"/>
          <w:b/>
          <w:i w:val="0"/>
          <w:color w:val="477600"/>
          <w:sz w:val="20"/>
        </w:rPr>
        <w:t>KLM · ЕДИНАЯ СИСТЕМА УПРАВЛЕНИЯ</w:t>
      </w:r>
    </w:p>
    <w:p>
      <w:pPr>
        <w:keepNext w:val="0"/>
        <w:spacing w:before="0" w:after="200" w:line="300" w:lineRule="auto"/>
        <w:jc w:val="center"/>
      </w:pPr>
      <w:r>
        <w:rPr>
          <w:rFonts w:ascii="Calibri" w:hAnsi="Calibri" w:eastAsia="Calibri"/>
          <w:b/>
          <w:i w:val="0"/>
          <w:color w:val="17221E"/>
          <w:sz w:val="56"/>
        </w:rPr>
        <w:t>ИНСТРУКЦИЯ ПО РАБОТЕ</w:t>
        <w:br/>
        <w:t>С САЙТОМ KLM</w:t>
      </w:r>
    </w:p>
    <w:p>
      <w:pPr>
        <w:keepNext w:val="0"/>
        <w:spacing w:before="0" w:after="560" w:line="300" w:lineRule="auto"/>
        <w:jc w:val="center"/>
      </w:pPr>
      <w:r>
        <w:rPr>
          <w:rFonts w:ascii="Calibri" w:hAnsi="Calibri" w:eastAsia="Calibri"/>
          <w:b w:val="0"/>
          <w:i w:val="0"/>
          <w:color w:val="1F4D78"/>
          <w:sz w:val="28"/>
        </w:rPr>
        <w:t>Расчёт себестоимости, потребности, резервов и производственного плана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EF8DD"/>
          <w:left w:val="single" w:sz="0" w:space="0" w:color="EEF8DD"/>
          <w:bottom w:val="single" w:sz="0" w:space="0" w:color="EEF8DD"/>
          <w:right w:val="single" w:sz="0" w:space="0" w:color="EEF8DD"/>
          <w:insideH w:val="single" w:sz="0" w:space="0" w:color="EEF8DD"/>
          <w:insideV w:val="single" w:sz="0" w:space="0" w:color="EEF8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8DD"/>
          </w:tcPr>
          <w:p>
            <w:pPr>
              <w:spacing w:after="0" w:line="288" w:lineRule="auto"/>
            </w:pPr>
            <w:r>
              <w:rPr>
                <w:rFonts w:ascii="Calibri" w:hAnsi="Calibri" w:eastAsia="Calibri"/>
                <w:b/>
                <w:color w:val="477600"/>
                <w:sz w:val="22"/>
              </w:rPr>
              <w:t xml:space="preserve">Назначение: </w:t>
            </w:r>
            <w:r>
              <w:rPr>
                <w:rFonts w:ascii="Calibri" w:hAnsi="Calibri" w:eastAsia="Calibri"/>
                <w:color w:val="17221E"/>
                <w:sz w:val="22"/>
              </w:rPr>
              <w:t>Пошаговое руководство для проектного отдела, снабжения, производства и владельца правил.</w:t>
            </w:r>
          </w:p>
        </w:tc>
      </w:tr>
    </w:tbl>
    <w:p>
      <w:pPr>
        <w:spacing w:after="6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CE"/>
          <w:left w:val="single" w:sz="4" w:space="0" w:color="C9D2CE"/>
          <w:bottom w:val="single" w:sz="4" w:space="0" w:color="C9D2CE"/>
          <w:right w:val="single" w:sz="4" w:space="0" w:color="C9D2CE"/>
          <w:insideH w:val="single" w:sz="4" w:space="0" w:color="C9D2CE"/>
          <w:insideV w:val="single" w:sz="4" w:space="0" w:color="C9D2CE"/>
        </w:tblBorders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EF8D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20"/>
              </w:rPr>
              <w:t>Параметр</w:t>
            </w:r>
          </w:p>
        </w:tc>
        <w:tc>
          <w:tcPr>
            <w:tcW w:type="dxa" w:w="6660"/>
            <w:shd w:fill="EEF8D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20"/>
              </w:rPr>
              <w:t>Версия документа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20"/>
              </w:rPr>
              <w:t>1.0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20"/>
              </w:rPr>
              <w:t>Дата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20"/>
              </w:rPr>
              <w:t>07.09.2026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20"/>
              </w:rPr>
              <w:t>Рабочая версия сайта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20"/>
              </w:rPr>
              <w:t>KLM v32, подтверждённое развертывание до CHANGE 05P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20"/>
              </w:rPr>
              <w:t>Владелец системы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20"/>
              </w:rPr>
              <w:t>Банников Павел</w:t>
            </w:r>
          </w:p>
        </w:tc>
      </w:tr>
    </w:tbl>
    <w:p>
      <w:pPr>
        <w:spacing w:after="40"/>
      </w:pPr>
    </w:p>
    <w:p>
      <w:pPr>
        <w:keepNext w:val="0"/>
        <w:spacing w:before="0" w:after="80" w:line="300" w:lineRule="auto"/>
        <w:jc w:val="center"/>
      </w:pPr>
      <w:r>
        <w:rPr>
          <w:rFonts w:ascii="Calibri" w:hAnsi="Calibri" w:eastAsia="Calibri"/>
          <w:b/>
          <w:i w:val="0"/>
          <w:color w:val="17221E"/>
          <w:sz w:val="22"/>
        </w:rPr>
        <w:t xml:space="preserve">Рабочий адрес: </w:t>
      </w:r>
      <w:hyperlink r:id="rId11">
        <w:r>
          <w:rPr>
            <w:color w:val="477600"/>
            <w:u w:val="single"/>
            <w:rFonts w:ascii="Calibri" w:hAnsi="Calibri"/>
            <w:sz w:val="22"/>
          </w:rPr>
          <w:t>https://klm-v32.bannikov-06.workers.dev</w:t>
        </w:r>
      </w:hyperlink>
    </w:p>
    <w:p>
      <w:pPr>
        <w:keepNext w:val="0"/>
        <w:spacing w:before="0" w:after="0" w:line="300" w:lineRule="auto"/>
        <w:jc w:val="center"/>
      </w:pPr>
      <w:r>
        <w:rPr>
          <w:rFonts w:ascii="Calibri" w:hAnsi="Calibri" w:eastAsia="Calibri"/>
          <w:b w:val="0"/>
          <w:i/>
          <w:color w:val="66736D"/>
          <w:sz w:val="19"/>
        </w:rPr>
        <w:t>Документ описывает подтверждённый рабочий контур. Функции, находящиеся в проверке, вынесены в отдельный раздел.</w:t>
      </w:r>
    </w:p>
    <w:p>
      <w:r>
        <w:br w:type="page"/>
      </w:r>
    </w:p>
    <w:p>
      <w:pPr>
        <w:pStyle w:val="Heading1"/>
        <w:keepNext/>
      </w:pPr>
      <w:r>
        <w:t>Содержание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1. Назначение системы и важные ограничения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2. Вход на сайт и общие элементы интерфейса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3. Подготовка и загрузка исходных документов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4. Работа в калькуляторе себестоимости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5. Выбор пониженного номинала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6. Стыковочный элемент G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7. Сводный ресурсный состав и Excel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8. Потребность и склад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9. Заказ материалов и сравнительный анализ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10. Резервы материалов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11. Объекты и производственное планирование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12. Очередь параметризации и контроль правил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13. Подбор КОМ и сменные задания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14. Журналирование и аудит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15. Типовые ошибки и порядок действий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16. Краткие маршруты по ролям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17. Глоссарий и контрольный чек-лист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5D6"/>
          <w:left w:val="single" w:sz="0" w:space="0" w:color="FFF5D6"/>
          <w:bottom w:val="single" w:sz="0" w:space="0" w:color="FFF5D6"/>
          <w:right w:val="single" w:sz="0" w:space="0" w:color="FFF5D6"/>
          <w:insideH w:val="single" w:sz="0" w:space="0" w:color="FFF5D6"/>
          <w:insideV w:val="single" w:sz="0" w:space="0" w:color="FFF5D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5D6"/>
          </w:tcPr>
          <w:p>
            <w:pPr>
              <w:spacing w:after="0" w:line="288" w:lineRule="auto"/>
            </w:pPr>
            <w:r>
              <w:rPr>
                <w:rFonts w:ascii="Calibri" w:hAnsi="Calibri" w:eastAsia="Calibri"/>
                <w:b/>
                <w:color w:val="7A5A00"/>
                <w:sz w:val="22"/>
              </w:rPr>
              <w:t xml:space="preserve">Главное правило: </w:t>
            </w:r>
            <w:r>
              <w:rPr>
                <w:rFonts w:ascii="Calibri" w:hAnsi="Calibri" w:eastAsia="Calibri"/>
                <w:color w:val="17221E"/>
                <w:sz w:val="22"/>
              </w:rPr>
              <w:t>Если исходных данных или утверждённого правила недостаточно, система должна показать позицию как неподтверждённую. Нельзя считать её нулевой или подменять предположением.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1. Назначение системы и важные ограничения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7221E"/>
          <w:sz w:val="22"/>
        </w:rPr>
        <w:t>KLM объединяет загрузку проектов и заказов на производство, расчёт состава изделий и себестоимости, планирование материалов, складские остатки, резервы, закупки и производственную очередь.</w:t>
      </w:r>
    </w:p>
    <w:p>
      <w:pPr>
        <w:pStyle w:val="Heading2"/>
        <w:keepNext/>
      </w:pPr>
      <w:r>
        <w:t>1.1. Что является приоритетом</w:t>
      </w:r>
    </w:p>
    <w:p>
      <w:pPr>
        <w:pStyle w:val="ListNumber"/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Правильно распознать проект, заказ и каждую строку спецификации.</w:t>
      </w:r>
    </w:p>
    <w:p>
      <w:pPr>
        <w:pStyle w:val="ListNumber"/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Получить подтверждённый ресурсный состав по конструкторской документации и утверждённым правилам.</w:t>
      </w:r>
    </w:p>
    <w:p>
      <w:pPr>
        <w:pStyle w:val="ListNumber"/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Рассчитать потребность и только после этого стоимость.</w:t>
      </w:r>
    </w:p>
    <w:p>
      <w:pPr>
        <w:pStyle w:val="ListNumber"/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Сохранить источник значений и историю действий для последующего аудита.</w:t>
      </w:r>
    </w:p>
    <w:p>
      <w:pPr>
        <w:pStyle w:val="Heading2"/>
        <w:keepNext/>
      </w:pPr>
      <w:r>
        <w:t>1.2. Границы действующего расчёта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CE"/>
          <w:left w:val="single" w:sz="4" w:space="0" w:color="C9D2CE"/>
          <w:bottom w:val="single" w:sz="4" w:space="0" w:color="C9D2CE"/>
          <w:right w:val="single" w:sz="4" w:space="0" w:color="C9D2CE"/>
          <w:insideH w:val="single" w:sz="4" w:space="0" w:color="C9D2CE"/>
          <w:insideV w:val="single" w:sz="4" w:space="0" w:color="C9D2CE"/>
        </w:tblBorders>
      </w:tblPr>
      <w:tblGrid>
        <w:gridCol w:w="2300"/>
        <w:gridCol w:w="2600"/>
        <w:gridCol w:w="4460"/>
      </w:tblGrid>
      <w:tr>
        <w:trPr>
          <w:tblHeader w:val="true"/>
          <w:cantSplit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Область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Рабочий статус</w:t>
            </w:r>
          </w:p>
        </w:tc>
        <w:tc>
          <w:tcPr>
            <w:tcW w:type="dxa" w:w="4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Действие пользователя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Магистральный шинопровод IP55, 4P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Основной рабочий контур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Загружать, проверять, рассчитывать и сохранять.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Понижение номинала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Работает сквозным сценарием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Выбирать до сохранения и до формирования потребности.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Несколько спецификаций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Поддерживается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Отмечать необходимые документы галочками.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Стык G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Отдельный элемент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Проверять ток, артикул, количество и отдельную ресурсную спецификацию.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5P, IP68, медный шинопровод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Часть правил уточняется и проверяется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Не утверждать итоговую себестоимость при наличии неподтверждённых строк.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DECEC"/>
          <w:left w:val="single" w:sz="0" w:space="0" w:color="FDECEC"/>
          <w:bottom w:val="single" w:sz="0" w:space="0" w:color="FDECEC"/>
          <w:right w:val="single" w:sz="0" w:space="0" w:color="FDECEC"/>
          <w:insideH w:val="single" w:sz="0" w:space="0" w:color="FDECEC"/>
          <w:insideV w:val="single" w:sz="0" w:space="0" w:color="FDECE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pPr>
              <w:spacing w:after="0" w:line="288" w:lineRule="auto"/>
            </w:pPr>
            <w:r>
              <w:rPr>
                <w:rFonts w:ascii="Calibri" w:hAnsi="Calibri" w:eastAsia="Calibri"/>
                <w:b/>
                <w:color w:val="9B1C1C"/>
                <w:sz w:val="22"/>
              </w:rPr>
              <w:t xml:space="preserve">Не допускается: </w:t>
            </w:r>
            <w:r>
              <w:rPr>
                <w:rFonts w:ascii="Calibri" w:hAnsi="Calibri" w:eastAsia="Calibri"/>
                <w:color w:val="17221E"/>
                <w:sz w:val="22"/>
              </w:rPr>
              <w:t>Автоматически исправлять исходный импорт, придумывать отсутствующую КД, присваивать нулевую стоимость неизвестной позиции или использовать чужой резерв без подтверждения.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2. Вход на сайт и общие элементы интерфейса</w:t>
      </w:r>
    </w:p>
    <w:p>
      <w:pPr>
        <w:pStyle w:val="Heading2"/>
        <w:keepNext/>
      </w:pPr>
      <w:r>
        <w:t>2.1. Открытие сайта</w:t>
      </w:r>
    </w:p>
    <w:p>
      <w:pPr>
        <w:pStyle w:val="ListNumber"/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Откройте Google Chrome или Microsoft Edge.</w:t>
      </w:r>
    </w:p>
    <w:p>
      <w:pPr>
        <w:pStyle w:val="ListNumber"/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Перейдите по адресу https://klm-v32.bannikov-06.workers.dev.</w:t>
      </w:r>
    </w:p>
    <w:p>
      <w:pPr>
        <w:pStyle w:val="ListNumber"/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Дождитесь полной загрузки верхней панели и рабочего раздела.</w:t>
      </w:r>
    </w:p>
    <w:p>
      <w:pPr>
        <w:pStyle w:val="ListNumber"/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Если отображается старая версия интерфейса, нажмите Ctrl+F5 и повторите действие.</w:t>
      </w:r>
    </w:p>
    <w:p>
      <w:pPr>
        <w:pStyle w:val="Heading2"/>
        <w:keepNext/>
      </w:pPr>
      <w:r>
        <w:t>2.2. Светлая и тёмная темы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7221E"/>
          <w:sz w:val="22"/>
        </w:rPr>
        <w:t>Переключатель темы расположен в верхней части страниц. Выбранная тема влияет только на отображение и не изменяет расчётные данные.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В светлой теме фон светлый, основной текст должен оставаться тёмным.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В тёмной теме карточки, поля и уведомления должны сохранять читаемый контраст.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Если текст сливается с фоном, сделайте снимок экрана, укажите раздел и тему.</w:t>
      </w:r>
    </w:p>
    <w:p>
      <w:pPr>
        <w:pStyle w:val="Heading2"/>
        <w:keepNext/>
      </w:pPr>
      <w:r>
        <w:t>2.3. Основные разделы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CE"/>
          <w:left w:val="single" w:sz="4" w:space="0" w:color="C9D2CE"/>
          <w:bottom w:val="single" w:sz="4" w:space="0" w:color="C9D2CE"/>
          <w:right w:val="single" w:sz="4" w:space="0" w:color="C9D2CE"/>
          <w:insideH w:val="single" w:sz="4" w:space="0" w:color="C9D2CE"/>
          <w:insideV w:val="single" w:sz="4" w:space="0" w:color="C9D2CE"/>
        </w:tblBorders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Раздел</w:t>
            </w:r>
          </w:p>
        </w:tc>
        <w:tc>
          <w:tcPr>
            <w:tcW w:type="dxa" w:w="6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Для чего используется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Калькулятор себестоимости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Загрузка и выбор спецификаций, проверка элементов, сценарий номинала, ресурсный состав и стоимость.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Потребность и склад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Общая потребность, остатки, обеспечение, дефицит и Excel-выгрузка.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Заказ материалов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Формирование состава закупки и сравнительный анализ бюджета.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Резервы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Резервирование материалов по проектам и перенос резервов.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Объекты / Планирование объектов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Очередь проектов, приоритеты, ответственные, запуск и готовность.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Очередь параметризации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Контроль распознанных и неподтверждённых расчётных правил.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Подбор КОМ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Сопоставление автоматических выключателей с прайсом и остатками.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Сменные задания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Формирование и импорт производственных заданий.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Управление правилами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Проценты, реестр кодов, расчётные правила и источники.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Подготовка и загрузка исходных документов</w:t>
      </w:r>
    </w:p>
    <w:p>
      <w:pPr>
        <w:pStyle w:val="Heading2"/>
        <w:keepNext/>
      </w:pPr>
      <w:r>
        <w:t>3.1. Что подготовить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Заказ на производство или предварительную спецификацию в поддерживаемом формате Excel.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Проект или наименование объекта, номер заказа и дату документа.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Артикулы элементов, количество, номинальный ток, проводность, IP и размеры L1/L2/L3, если они предусмотрены документом.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Файл складских остатков с кодами 1С и колонкой конечного остатка.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Актуальные цены и подтверждённые конструкторские/производственные нормы при изменении правил.</w:t>
      </w:r>
    </w:p>
    <w:p>
      <w:pPr>
        <w:pStyle w:val="Heading2"/>
        <w:keepNext/>
      </w:pPr>
      <w:r>
        <w:t>3.2. Загрузка спецификации</w:t>
      </w:r>
    </w:p>
    <w:p>
      <w:pPr>
        <w:pStyle w:val="ListNumber"/>
        <w:numPr>
          <w:ilvl w:val="0"/>
          <w:numId w:val="12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Откройте калькулятор и найдите блок загрузки документов.</w:t>
      </w:r>
    </w:p>
    <w:p>
      <w:pPr>
        <w:pStyle w:val="ListNumber"/>
        <w:numPr>
          <w:ilvl w:val="0"/>
          <w:numId w:val="12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Выберите тип документа: заказ на производство или предварительная спецификация.</w:t>
      </w:r>
    </w:p>
    <w:p>
      <w:pPr>
        <w:pStyle w:val="ListNumber"/>
        <w:numPr>
          <w:ilvl w:val="0"/>
          <w:numId w:val="12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Загрузите файл и дождитесь сообщения о завершении разбора.</w:t>
      </w:r>
    </w:p>
    <w:p>
      <w:pPr>
        <w:pStyle w:val="ListNumber"/>
        <w:numPr>
          <w:ilvl w:val="0"/>
          <w:numId w:val="12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Проверьте результат переноса: номер заказа, проект, количество распознанных строк и предупреждения.</w:t>
      </w:r>
    </w:p>
    <w:p>
      <w:pPr>
        <w:pStyle w:val="ListNumber"/>
        <w:numPr>
          <w:ilvl w:val="0"/>
          <w:numId w:val="12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Если строки не сопоставлены со стандартными размерами, не переходите сразу к утверждению стоимости: откройте контрольный контур и выясните причину.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EEF5"/>
          <w:left w:val="single" w:sz="0" w:space="0" w:color="E8EEF5"/>
          <w:bottom w:val="single" w:sz="0" w:space="0" w:color="E8EEF5"/>
          <w:right w:val="single" w:sz="0" w:space="0" w:color="E8EEF5"/>
          <w:insideH w:val="single" w:sz="0" w:space="0" w:color="E8EEF5"/>
          <w:insideV w:val="single" w:sz="0" w:space="0" w:color="E8EEF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 xml:space="preserve">Разбивка по линиям: </w:t>
            </w:r>
            <w:r>
              <w:rPr>
                <w:rFonts w:ascii="Calibri" w:hAnsi="Calibri" w:eastAsia="Calibri"/>
                <w:color w:val="17221E"/>
                <w:sz w:val="22"/>
              </w:rPr>
              <w:t>Если в исходном файле элементы повторяются в ШП1, ШП2, ШМ1, ШМ2 и других линиях, одинаковые элементы объединяются по артикулу, проводности и размерам. Количество суммируется, порядок первого появления сохраняется.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3.3. Что система не должна исправлять сама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Артикул, который отсутствует в исходном документе.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Номинальный ток или IP, если они не определяются однозначно.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Размеры нестандартного элемента без исходных L1/L2/L3 или КД.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Отсутствующее расчётное правило или производственную норму.</w:t>
      </w:r>
    </w:p>
    <w:p>
      <w:pPr>
        <w:pStyle w:val="Heading2"/>
        <w:keepNext/>
      </w:pPr>
      <w:r>
        <w:t>3.4. Заказ на производство и объект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7221E"/>
          <w:sz w:val="22"/>
        </w:rPr>
        <w:t>После загрузки заказа на производство система автоматически создаёт объект. Новый объект помещается в конец очереди и визуально выделяется до назначения приоритета.</w:t>
      </w:r>
    </w:p>
    <w:p>
      <w:pPr>
        <w:pStyle w:val="Heading1"/>
        <w:keepNext/>
      </w:pPr>
      <w:r>
        <w:t>4. Работа в калькуляторе себестоимости</w:t>
      </w:r>
    </w:p>
    <w:p>
      <w:pPr>
        <w:pStyle w:val="Heading2"/>
        <w:keepNext/>
      </w:pPr>
      <w:r>
        <w:t>4.1. Правильный порядок проверки экрана</w:t>
      </w:r>
    </w:p>
    <w:p>
      <w:pPr>
        <w:pStyle w:val="ListNumber"/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Результат переноса заказа: убедитесь, что выбран нужный проект и документ.</w:t>
      </w:r>
    </w:p>
    <w:p>
      <w:pPr>
        <w:pStyle w:val="ListNumber"/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Контрольный контур: проверьте подтверждённые и неподтверждённые позиции.</w:t>
      </w:r>
    </w:p>
    <w:p>
      <w:pPr>
        <w:pStyle w:val="ListNumber"/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Перечень элементов: проверьте тип, ток, проводность, артикул, размеры и количество.</w:t>
      </w:r>
    </w:p>
    <w:p>
      <w:pPr>
        <w:pStyle w:val="ListNumber"/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Сводный ресурсный состав: проверьте материалы, единицы, массу, метры и заготовки.</w:t>
      </w:r>
    </w:p>
    <w:p>
      <w:pPr>
        <w:pStyle w:val="ListNumber"/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Стоимость сети: проверьте ТМЦ, ФОТ, энергоресурсы, потери, надбавку и НДС.</w:t>
      </w:r>
    </w:p>
    <w:p>
      <w:pPr>
        <w:pStyle w:val="Heading2"/>
        <w:keepNext/>
      </w:pPr>
      <w:r>
        <w:t>4.2. Выбор одной или нескольких спецификаций</w:t>
      </w:r>
    </w:p>
    <w:p>
      <w:pPr>
        <w:pStyle w:val="ListNumber"/>
        <w:numPr>
          <w:ilvl w:val="0"/>
          <w:numId w:val="14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В блоке «Спецификации для общего расчёта» отметьте одну или несколько строк.</w:t>
      </w:r>
    </w:p>
    <w:p>
      <w:pPr>
        <w:pStyle w:val="ListNumber"/>
        <w:numPr>
          <w:ilvl w:val="0"/>
          <w:numId w:val="14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Для массового выбора используйте «Выбрать все»; для очистки — «Снять выбор».</w:t>
      </w:r>
    </w:p>
    <w:p>
      <w:pPr>
        <w:pStyle w:val="ListNumber"/>
        <w:numPr>
          <w:ilvl w:val="0"/>
          <w:numId w:val="14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Проверьте счётчик выбранных документов.</w:t>
      </w:r>
    </w:p>
    <w:p>
      <w:pPr>
        <w:pStyle w:val="ListNumber"/>
        <w:numPr>
          <w:ilvl w:val="0"/>
          <w:numId w:val="14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Нажмите «Рассчитать выбранные спецификации».</w:t>
      </w:r>
    </w:p>
    <w:p>
      <w:pPr>
        <w:pStyle w:val="ListNumber"/>
        <w:numPr>
          <w:ilvl w:val="0"/>
          <w:numId w:val="14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Убедитесь, что на экране перечислены все выбранные заказы и проекты.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EEF5"/>
          <w:left w:val="single" w:sz="0" w:space="0" w:color="E8EEF5"/>
          <w:bottom w:val="single" w:sz="0" w:space="0" w:color="E8EEF5"/>
          <w:right w:val="single" w:sz="0" w:space="0" w:color="E8EEF5"/>
          <w:insideH w:val="single" w:sz="0" w:space="0" w:color="E8EEF5"/>
          <w:insideV w:val="single" w:sz="0" w:space="0" w:color="E8EEF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 xml:space="preserve">Порядок строк: </w:t>
            </w:r>
            <w:r>
              <w:rPr>
                <w:rFonts w:ascii="Calibri" w:hAnsi="Calibri" w:eastAsia="Calibri"/>
                <w:color w:val="17221E"/>
                <w:sz w:val="22"/>
              </w:rPr>
              <w:t>В калькуляторе проекты и строки спецификаций сохраняют порядок загрузки. Сортировка по дефициту применяется только в планировании потребности и снабжении.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4.3. Карточка элемента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CE"/>
          <w:left w:val="single" w:sz="4" w:space="0" w:color="C9D2CE"/>
          <w:bottom w:val="single" w:sz="4" w:space="0" w:color="C9D2CE"/>
          <w:right w:val="single" w:sz="4" w:space="0" w:color="C9D2CE"/>
          <w:insideH w:val="single" w:sz="4" w:space="0" w:color="C9D2CE"/>
          <w:insideV w:val="single" w:sz="4" w:space="0" w:color="C9D2CE"/>
        </w:tblBorders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Поле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Что проверять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Тип элемента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Семейство FE, CD, CP, ZD, ZDP, Pi, ATT, CML, ATSC и т. п. должно соответствовать артикулу.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Номинальный ток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Исходный или выбранный пониженный номинал.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Проводность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Количество проводников/полюсов и конструктивный вариант.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Артикул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Каталожное обозначение без самовольного изменения.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L1/L2/L3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Стандартные размеры из таблицы или исходные размеры нестандартного изделия.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Количество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Общее количество после корректного объединения повторов.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Ресурсная спецификация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Материалы и нормы конкретного элемента.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4.4. Проверка стоимости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ТМЦ — стоимость подтверждённых материалов.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ФОТ — стоимость подтверждённых производственных операций.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Технологические потери — управляемый процент, по умолчанию 1%.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Надбавка — вводится пользователем в процентах.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НДС — обычно 20%, допускается 0% при соответствующем сценарии.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Неподтверждённые материалы не должны исчезать из контроля и не должны считаться нулевыми.</w:t>
      </w:r>
    </w:p>
    <w:p>
      <w:pPr>
        <w:pStyle w:val="Heading1"/>
        <w:keepNext/>
      </w:pPr>
      <w:r>
        <w:t>5. Выбор пониженного номинала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7221E"/>
          <w:sz w:val="22"/>
        </w:rPr>
        <w:t>Сценарий номинала выбирается в отдельном полноширинном окне в начале калькулятора. Он применяется сразу ко всем выбранным строкам и передаётся дальше в потребность, резервы и заказ материалов.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CE"/>
          <w:left w:val="single" w:sz="4" w:space="0" w:color="C9D2CE"/>
          <w:bottom w:val="single" w:sz="4" w:space="0" w:color="C9D2CE"/>
          <w:right w:val="single" w:sz="4" w:space="0" w:color="C9D2CE"/>
          <w:insideH w:val="single" w:sz="4" w:space="0" w:color="C9D2CE"/>
          <w:insideV w:val="single" w:sz="4" w:space="0" w:color="C9D2CE"/>
        </w:tblBorders>
      </w:tblPr>
      <w:tblGrid>
        <w:gridCol w:w="2500"/>
        <w:gridCol w:w="2600"/>
        <w:gridCol w:w="4260"/>
      </w:tblGrid>
      <w:tr>
        <w:trPr>
          <w:tblHeader w:val="true"/>
          <w:cantSplit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Кнопка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Пример для исходных 2000 А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Исходный номинал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2000 А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Расчёт по исходной шине, пакетам и корпусным материалам.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На один номинал ниже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1600 А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Полный перерасчёт по правилам 1600 А.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На два номинала ниже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1250 А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Полный перерасчёт по правилам 1250 А.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5.1. Порядок работы</w:t>
      </w:r>
    </w:p>
    <w:p>
      <w:pPr>
        <w:pStyle w:val="ListNumber"/>
        <w:numPr>
          <w:ilvl w:val="0"/>
          <w:numId w:val="15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Сначала выберите нужные спецификации.</w:t>
      </w:r>
    </w:p>
    <w:p>
      <w:pPr>
        <w:pStyle w:val="ListNumber"/>
        <w:numPr>
          <w:ilvl w:val="0"/>
          <w:numId w:val="15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Нажмите требуемый сценарий номинала.</w:t>
      </w:r>
    </w:p>
    <w:p>
      <w:pPr>
        <w:pStyle w:val="ListNumber"/>
        <w:numPr>
          <w:ilvl w:val="0"/>
          <w:numId w:val="15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Проверьте отображаемые применённые токи и шину первой строки.</w:t>
      </w:r>
    </w:p>
    <w:p>
      <w:pPr>
        <w:pStyle w:val="ListNumber"/>
        <w:numPr>
          <w:ilvl w:val="0"/>
          <w:numId w:val="15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Проверьте, что изменились шины, количество пакетов, боковины, крышки, изоляция и прочие зависимые материалы.</w:t>
      </w:r>
    </w:p>
    <w:p>
      <w:pPr>
        <w:pStyle w:val="ListNumber"/>
        <w:numPr>
          <w:ilvl w:val="0"/>
          <w:numId w:val="15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Перейдите в «Потребность и склад» и убедитесь, что активный сценарий указан там же.</w:t>
      </w:r>
    </w:p>
    <w:p>
      <w:pPr>
        <w:pStyle w:val="ListNumber"/>
        <w:numPr>
          <w:ilvl w:val="0"/>
          <w:numId w:val="15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Только после проверки формируйте резерв или заказ материалов.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5D6"/>
          <w:left w:val="single" w:sz="0" w:space="0" w:color="FFF5D6"/>
          <w:bottom w:val="single" w:sz="0" w:space="0" w:color="FFF5D6"/>
          <w:right w:val="single" w:sz="0" w:space="0" w:color="FFF5D6"/>
          <w:insideH w:val="single" w:sz="0" w:space="0" w:color="FFF5D6"/>
          <w:insideV w:val="single" w:sz="0" w:space="0" w:color="FFF5D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5D6"/>
          </w:tcPr>
          <w:p>
            <w:pPr>
              <w:spacing w:after="0" w:line="288" w:lineRule="auto"/>
            </w:pPr>
            <w:r>
              <w:rPr>
                <w:rFonts w:ascii="Calibri" w:hAnsi="Calibri" w:eastAsia="Calibri"/>
                <w:b/>
                <w:color w:val="7A5A00"/>
                <w:sz w:val="22"/>
              </w:rPr>
              <w:t xml:space="preserve">Важно: </w:t>
            </w:r>
            <w:r>
              <w:rPr>
                <w:rFonts w:ascii="Calibri" w:hAnsi="Calibri" w:eastAsia="Calibri"/>
                <w:color w:val="17221E"/>
                <w:sz w:val="22"/>
              </w:rPr>
              <w:t>Переход 2000 → 1600 → 1250 → 2000 выполняется от сохранённого исходного тока. Значение не должно понижаться накопительно.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5.2. Когда расчёт нельзя принимать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На карточке изменился ток, но не изменилась шина или количество пакетов.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В потребности появился исходный материал вместо материала выбранного номинала.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В Excel указан один заказ вместо полного списка выбранных заказов.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Резервируется материал исходного номинала.</w:t>
      </w:r>
    </w:p>
    <w:p>
      <w:pPr>
        <w:pStyle w:val="Heading1"/>
        <w:keepNext/>
      </w:pPr>
      <w:r>
        <w:t>6. Стыковочный элемент G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7221E"/>
          <w:sz w:val="22"/>
        </w:rPr>
        <w:t>Стык G — самостоятельный стыковочный элемент со своей карточкой и собственной ресурсной спецификацией. Он не является секцией и не входит в состав FE, CD, CP, ZD, ZDP и других семейств.</w:t>
      </w:r>
    </w:p>
    <w:p>
      <w:pPr>
        <w:pStyle w:val="Heading2"/>
        <w:keepNext/>
      </w:pPr>
      <w:r>
        <w:t>6.1. Обязательные правила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G учитывается только при наличии отдельной строки в загруженной спецификации.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L1 = 0, L2 = 0, L3 = 0 при любом номинале.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Система не должна автоматически добавлять стык к секции.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Материалы раскрываются только в отдельном блоке «Стыковочные элементы G».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Для карточки проверяются тип, ток, проводность, артикул и количество.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Если ток не определён, строка остаётся в блоке G со статусом «Требуется определить номинальный ток».</w:t>
      </w:r>
    </w:p>
    <w:p>
      <w:pPr>
        <w:pStyle w:val="Heading2"/>
        <w:keepNext/>
      </w:pPr>
      <w:r>
        <w:t>6.2. Проверка пользователем</w:t>
      </w:r>
    </w:p>
    <w:p>
      <w:pPr>
        <w:pStyle w:val="ListNumber"/>
        <w:numPr>
          <w:ilvl w:val="0"/>
          <w:numId w:val="16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Найдите карточку G в отдельном блоке.</w:t>
      </w:r>
    </w:p>
    <w:p>
      <w:pPr>
        <w:pStyle w:val="ListNumber"/>
        <w:numPr>
          <w:ilvl w:val="0"/>
          <w:numId w:val="16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Убедитесь, что L1/L2/L3 равны нулю.</w:t>
      </w:r>
    </w:p>
    <w:p>
      <w:pPr>
        <w:pStyle w:val="ListNumber"/>
        <w:numPr>
          <w:ilvl w:val="0"/>
          <w:numId w:val="16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Нажмите «Показать ресурсную спецификацию».</w:t>
      </w:r>
    </w:p>
    <w:p>
      <w:pPr>
        <w:pStyle w:val="ListNumber"/>
        <w:numPr>
          <w:ilvl w:val="0"/>
          <w:numId w:val="16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Сверьте количество и состав с КД для соответствующего исполнения.</w:t>
      </w:r>
    </w:p>
    <w:p>
      <w:pPr>
        <w:pStyle w:val="ListNumber"/>
        <w:numPr>
          <w:ilvl w:val="0"/>
          <w:numId w:val="16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Убедитесь, что эти же ресурсы не продублированы внутри карточек секций.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DECEC"/>
          <w:left w:val="single" w:sz="0" w:space="0" w:color="FDECEC"/>
          <w:bottom w:val="single" w:sz="0" w:space="0" w:color="FDECEC"/>
          <w:right w:val="single" w:sz="0" w:space="0" w:color="FDECEC"/>
          <w:insideH w:val="single" w:sz="0" w:space="0" w:color="FDECEC"/>
          <w:insideV w:val="single" w:sz="0" w:space="0" w:color="FDECE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pPr>
              <w:spacing w:after="0" w:line="288" w:lineRule="auto"/>
            </w:pPr>
            <w:r>
              <w:rPr>
                <w:rFonts w:ascii="Calibri" w:hAnsi="Calibri" w:eastAsia="Calibri"/>
                <w:b/>
                <w:color w:val="9B1C1C"/>
                <w:sz w:val="22"/>
              </w:rPr>
              <w:t xml:space="preserve">Критическая ошибка: </w:t>
            </w:r>
            <w:r>
              <w:rPr>
                <w:rFonts w:ascii="Calibri" w:hAnsi="Calibri" w:eastAsia="Calibri"/>
                <w:color w:val="17221E"/>
                <w:sz w:val="22"/>
              </w:rPr>
              <w:t>Если G распознан как FE, CD, ZD, ZDP или иной элемент, расчёт нельзя сохранять и использовать для закупки.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7. Сводный ресурсный состав и Excel</w:t>
      </w:r>
    </w:p>
    <w:p>
      <w:pPr>
        <w:pStyle w:val="Heading2"/>
        <w:keepNext/>
      </w:pPr>
      <w:r>
        <w:t>7.1. Что содержит сводный состав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Все подтверждённые материалы выбранных спецификаций.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Код позиции, наименование, единицу измерения и требуемое количество.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Для шин, профилей, крышек и боковин — длину в метрах, массу и количество трёхметровых заготовок.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Для листа — массу и расчётное количество целых листов с округлением вверх.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Все выбранные заказы и проекты в составе выгрузки.</w:t>
      </w:r>
    </w:p>
    <w:p>
      <w:pPr>
        <w:pStyle w:val="Heading2"/>
        <w:keepNext/>
      </w:pPr>
      <w:r>
        <w:t>7.2. Выгрузка ресурсной спецификации</w:t>
      </w:r>
    </w:p>
    <w:p>
      <w:pPr>
        <w:pStyle w:val="ListNumber"/>
        <w:numPr>
          <w:ilvl w:val="0"/>
          <w:numId w:val="17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Завершите выбор документов и сценария номинала.</w:t>
      </w:r>
    </w:p>
    <w:p>
      <w:pPr>
        <w:pStyle w:val="ListNumber"/>
        <w:numPr>
          <w:ilvl w:val="0"/>
          <w:numId w:val="17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Откройте сводный ресурсный состав.</w:t>
      </w:r>
    </w:p>
    <w:p>
      <w:pPr>
        <w:pStyle w:val="ListNumber"/>
        <w:numPr>
          <w:ilvl w:val="0"/>
          <w:numId w:val="17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Проверьте количество элементов и отсутствие дублей по линиям.</w:t>
      </w:r>
    </w:p>
    <w:p>
      <w:pPr>
        <w:pStyle w:val="ListNumber"/>
        <w:numPr>
          <w:ilvl w:val="0"/>
          <w:numId w:val="17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Нажмите «Выгрузить сводный ресурсный состав в Excel».</w:t>
      </w:r>
    </w:p>
    <w:p>
      <w:pPr>
        <w:pStyle w:val="ListNumber"/>
        <w:numPr>
          <w:ilvl w:val="0"/>
          <w:numId w:val="17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Откройте файл и проверьте лист состава выгрузки и основные количественные столбцы.</w:t>
      </w:r>
    </w:p>
    <w:p>
      <w:pPr>
        <w:pStyle w:val="Heading2"/>
        <w:keepNext/>
      </w:pPr>
      <w:r>
        <w:t>7.3. Контроль профиля и листа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CE"/>
          <w:left w:val="single" w:sz="4" w:space="0" w:color="C9D2CE"/>
          <w:bottom w:val="single" w:sz="4" w:space="0" w:color="C9D2CE"/>
          <w:right w:val="single" w:sz="4" w:space="0" w:color="C9D2CE"/>
          <w:insideH w:val="single" w:sz="4" w:space="0" w:color="C9D2CE"/>
          <w:insideV w:val="single" w:sz="4" w:space="0" w:color="C9D2CE"/>
        </w:tblBorders>
      </w:tblPr>
      <w:tblGrid>
        <w:gridCol w:w="4100"/>
        <w:gridCol w:w="5260"/>
      </w:tblGrid>
      <w:tr>
        <w:trPr>
          <w:tblHeader w:val="true"/>
          <w:cantSplit/>
        </w:trPr>
        <w:tc>
          <w:tcPr>
            <w:tcW w:type="dxa" w:w="4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Ситуация</w:t>
            </w:r>
          </w:p>
        </w:tc>
        <w:tc>
          <w:tcPr>
            <w:tcW w:type="dxa" w:w="5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Правильное решение</w:t>
            </w:r>
          </w:p>
        </w:tc>
      </w:tr>
      <w:tr>
        <w:trPr>
          <w:cantSplit/>
        </w:trP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Прямой элемент FE, ATSC или Pi и стандартный профиль есть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Применяется профиль, выбранный по конструктивной высоте шины.</w:t>
            </w:r>
          </w:p>
        </w:tc>
      </w:tr>
      <w:tr>
        <w:trPr>
          <w:cantSplit/>
        </w:trP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Прямой FE, ATSC или Pi, но стандартного профиля действительно нет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Разрешён лист; причина должна быть явно зафиксирована.</w:t>
            </w:r>
          </w:p>
        </w:tc>
      </w:tr>
      <w:tr>
        <w:trPr>
          <w:cantSplit/>
        </w:trP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Непрямой элемент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Изготавливается из листа, даже если существует профиль подходящей высоты.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5D6"/>
          <w:left w:val="single" w:sz="0" w:space="0" w:color="FFF5D6"/>
          <w:bottom w:val="single" w:sz="0" w:space="0" w:color="FFF5D6"/>
          <w:right w:val="single" w:sz="0" w:space="0" w:color="FFF5D6"/>
          <w:insideH w:val="single" w:sz="0" w:space="0" w:color="FFF5D6"/>
          <w:insideV w:val="single" w:sz="0" w:space="0" w:color="FFF5D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5D6"/>
          </w:tcPr>
          <w:p>
            <w:pPr>
              <w:spacing w:after="0" w:line="288" w:lineRule="auto"/>
            </w:pPr>
            <w:r>
              <w:rPr>
                <w:rFonts w:ascii="Calibri" w:hAnsi="Calibri" w:eastAsia="Calibri"/>
                <w:b/>
                <w:color w:val="7A5A00"/>
                <w:sz w:val="22"/>
              </w:rPr>
              <w:t xml:space="preserve">Новая таблица боковин: </w:t>
            </w:r>
            <w:r>
              <w:rPr>
                <w:rFonts w:ascii="Calibri" w:hAnsi="Calibri" w:eastAsia="Calibri"/>
                <w:color w:val="17221E"/>
                <w:sz w:val="22"/>
              </w:rPr>
              <w:t>Актуальное правило выбора профиля/боковины и полная себестоимость 5P находятся в проверке. До успешной установки соответствующего обновления спорные строки следует считать неподтверждёнными.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8. Потребность и склад</w:t>
      </w:r>
    </w:p>
    <w:p>
      <w:pPr>
        <w:pStyle w:val="Heading2"/>
        <w:keepNext/>
      </w:pPr>
      <w:r>
        <w:t>8.1. Выбор заказов</w:t>
      </w:r>
    </w:p>
    <w:p>
      <w:pPr>
        <w:pStyle w:val="ListNumber"/>
        <w:numPr>
          <w:ilvl w:val="0"/>
          <w:numId w:val="18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В блоке совместного расчёта отметьте необходимые заказы на производство.</w:t>
      </w:r>
    </w:p>
    <w:p>
      <w:pPr>
        <w:pStyle w:val="ListNumber"/>
        <w:numPr>
          <w:ilvl w:val="0"/>
          <w:numId w:val="18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Проверьте количество выбранных заказов и их перечень.</w:t>
      </w:r>
    </w:p>
    <w:p>
      <w:pPr>
        <w:pStyle w:val="ListNumber"/>
        <w:numPr>
          <w:ilvl w:val="0"/>
          <w:numId w:val="18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Убедитесь, что отображается тот же сценарий номинала, который был выбран в калькуляторе.</w:t>
      </w:r>
    </w:p>
    <w:p>
      <w:pPr>
        <w:pStyle w:val="ListNumber"/>
        <w:numPr>
          <w:ilvl w:val="0"/>
          <w:numId w:val="18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Запустите общий расчёт потребности.</w:t>
      </w:r>
    </w:p>
    <w:p>
      <w:pPr>
        <w:pStyle w:val="Heading2"/>
        <w:keepNext/>
      </w:pPr>
      <w:r>
        <w:t>8.2. Обновление складских остатков</w:t>
      </w:r>
    </w:p>
    <w:p>
      <w:pPr>
        <w:pStyle w:val="ListNumber"/>
        <w:numPr>
          <w:ilvl w:val="0"/>
          <w:numId w:val="19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Нажмите «Обновить остатки из Excel».</w:t>
      </w:r>
    </w:p>
    <w:p>
      <w:pPr>
        <w:pStyle w:val="ListNumber"/>
        <w:numPr>
          <w:ilvl w:val="0"/>
          <w:numId w:val="19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Выберите утверждённый файл остатков ТМЦ.</w:t>
      </w:r>
    </w:p>
    <w:p>
      <w:pPr>
        <w:pStyle w:val="ListNumber"/>
        <w:numPr>
          <w:ilvl w:val="0"/>
          <w:numId w:val="19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Дождитесь сообщения об успешном обновлении.</w:t>
      </w:r>
    </w:p>
    <w:p>
      <w:pPr>
        <w:pStyle w:val="ListNumber"/>
        <w:numPr>
          <w:ilvl w:val="0"/>
          <w:numId w:val="19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Проверьте название файла, использованный лист и дату последнего обновления.</w:t>
      </w:r>
    </w:p>
    <w:p>
      <w:pPr>
        <w:pStyle w:val="ListNumber"/>
        <w:numPr>
          <w:ilvl w:val="0"/>
          <w:numId w:val="19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Выборочно сравните 2–3 позиции с исходным Excel по коду и единице измерения.</w:t>
      </w:r>
    </w:p>
    <w:p>
      <w:pPr>
        <w:pStyle w:val="Heading2"/>
        <w:keepNext/>
      </w:pPr>
      <w:r>
        <w:t>8.3. Формула обеспечения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EEF5"/>
          <w:left w:val="single" w:sz="0" w:space="0" w:color="E8EEF5"/>
          <w:bottom w:val="single" w:sz="0" w:space="0" w:color="E8EEF5"/>
          <w:right w:val="single" w:sz="0" w:space="0" w:color="E8EEF5"/>
          <w:insideH w:val="single" w:sz="0" w:space="0" w:color="E8EEF5"/>
          <w:insideV w:val="single" w:sz="0" w:space="0" w:color="E8EEF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 xml:space="preserve">Расчёт: </w:t>
            </w:r>
            <w:r>
              <w:rPr>
                <w:rFonts w:ascii="Calibri" w:hAnsi="Calibri" w:eastAsia="Calibri"/>
                <w:color w:val="17221E"/>
                <w:sz w:val="22"/>
              </w:rPr>
              <w:t>Свободно на складе = общий складской остаток − действующие резервы других проектов. Доступно всего = свободно на складе + в дороге + оплачено + в производстве у поставщика. Дефицит = max(0; требуется − доступно всего).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8.4. Значение колонок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CE"/>
          <w:left w:val="single" w:sz="4" w:space="0" w:color="C9D2CE"/>
          <w:bottom w:val="single" w:sz="4" w:space="0" w:color="C9D2CE"/>
          <w:right w:val="single" w:sz="4" w:space="0" w:color="C9D2CE"/>
          <w:insideH w:val="single" w:sz="4" w:space="0" w:color="C9D2CE"/>
          <w:insideV w:val="single" w:sz="4" w:space="0" w:color="C9D2CE"/>
        </w:tblBorders>
      </w:tblPr>
      <w:tblGrid>
        <w:gridCol w:w="2450"/>
        <w:gridCol w:w="6910"/>
      </w:tblGrid>
      <w:tr>
        <w:trPr>
          <w:tblHeader w:val="true"/>
          <w:cantSplit/>
        </w:trPr>
        <w:tc>
          <w:tcPr>
            <w:tcW w:type="dxa" w:w="2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Колонка</w:t>
            </w:r>
          </w:p>
        </w:tc>
        <w:tc>
          <w:tcPr>
            <w:tcW w:type="dxa" w:w="69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Требуется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Общая потребность выбранных заказов по активному номиналу.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На складе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Общий подтверждённый остаток из последнего импорта.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В резерве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Количество, уже закреплённое за проектами.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Свободно на складе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Остаток, доступный для новых назначений.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В дороге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Отгружено поставщиком, но ещё не принято на склад.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Оплачено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Оплачено поставщику, но ещё не поступило.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В производстве у поставщика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Подтверждённый незавершённый заказ поставщику.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Доступно всего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Сумма свободного склада и подтверждённых внешних обеспечений.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Дефицит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Непокрытая потребность.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Требуется заказать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Количество для закупки по действующему режиму расчёта.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Статус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Обеспечено, дефицит, требуется проверка кода/единицы и т. п.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8.5. Выгрузка потребности</w:t>
      </w:r>
    </w:p>
    <w:p>
      <w:pPr>
        <w:pStyle w:val="ListNumber"/>
        <w:numPr>
          <w:ilvl w:val="0"/>
          <w:numId w:val="20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Проверьте выбранные заказы и актуальность остатков.</w:t>
      </w:r>
    </w:p>
    <w:p>
      <w:pPr>
        <w:pStyle w:val="ListNumber"/>
        <w:numPr>
          <w:ilvl w:val="0"/>
          <w:numId w:val="20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Нажмите «Выгрузить потребность в Excel».</w:t>
      </w:r>
    </w:p>
    <w:p>
      <w:pPr>
        <w:pStyle w:val="ListNumber"/>
        <w:numPr>
          <w:ilvl w:val="0"/>
          <w:numId w:val="20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Убедитесь, что в файле перечислены все выбранные заказы, а не только один проект.</w:t>
      </w:r>
    </w:p>
    <w:p>
      <w:pPr>
        <w:pStyle w:val="ListNumber"/>
        <w:numPr>
          <w:ilvl w:val="0"/>
          <w:numId w:val="20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Проверьте итоговые столбцы «Дефицит», «Требуется заказать» и «Статус».</w:t>
      </w:r>
    </w:p>
    <w:p>
      <w:pPr>
        <w:pStyle w:val="Heading1"/>
        <w:keepNext/>
      </w:pPr>
      <w:r>
        <w:t>9. Заказ материалов и сравнительный анализ</w:t>
      </w:r>
    </w:p>
    <w:p>
      <w:pPr>
        <w:pStyle w:val="Heading2"/>
        <w:keepNext/>
      </w:pPr>
      <w:r>
        <w:t>9.1. Формирование заказа</w:t>
      </w:r>
    </w:p>
    <w:p>
      <w:pPr>
        <w:pStyle w:val="ListNumber"/>
        <w:numPr>
          <w:ilvl w:val="0"/>
          <w:numId w:val="21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Перейдите во вкладку «Заказ материалов».</w:t>
      </w:r>
    </w:p>
    <w:p>
      <w:pPr>
        <w:pStyle w:val="ListNumber"/>
        <w:numPr>
          <w:ilvl w:val="0"/>
          <w:numId w:val="21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Проверьте, что состав сформирован по тем же заказам и номиналам, что и потребность.</w:t>
      </w:r>
    </w:p>
    <w:p>
      <w:pPr>
        <w:pStyle w:val="ListNumber"/>
        <w:numPr>
          <w:ilvl w:val="0"/>
          <w:numId w:val="21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Проверьте количество, единицу, стоимость за единицу и итоговую стоимость.</w:t>
      </w:r>
    </w:p>
    <w:p>
      <w:pPr>
        <w:pStyle w:val="ListNumber"/>
        <w:numPr>
          <w:ilvl w:val="0"/>
          <w:numId w:val="21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Выгрузите файл для снабжения и откройте лист «Состав выгрузки».</w:t>
      </w:r>
    </w:p>
    <w:p>
      <w:pPr>
        <w:pStyle w:val="Heading2"/>
        <w:keepNext/>
      </w:pPr>
      <w:r>
        <w:t>9.2. Сравнительный анализ закупки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7221E"/>
          <w:sz w:val="22"/>
        </w:rPr>
        <w:t>Отдельное окно позволяет сравнить комплектующие и номиналы по нескольким заказам, задать позиции для замены и получить бюджет после вычета доступного обеспечения.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CE"/>
          <w:left w:val="single" w:sz="4" w:space="0" w:color="C9D2CE"/>
          <w:bottom w:val="single" w:sz="4" w:space="0" w:color="C9D2CE"/>
          <w:right w:val="single" w:sz="4" w:space="0" w:color="C9D2CE"/>
          <w:insideH w:val="single" w:sz="4" w:space="0" w:color="C9D2CE"/>
          <w:insideV w:val="single" w:sz="4" w:space="0" w:color="C9D2CE"/>
        </w:tblBorders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Лист Excel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Сводный лист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Три раздела: номенклатура закупки, складское наличие и итоговый бюджет.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Номиналы комплектующих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Состав и номиналы по каждому выбранному заказу.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Позиции для замены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Редактируемый перечень возможных замен.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Состав выгрузки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Полный список заказов и проектов, вошедших в расчёт.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9.3. Приоритеты закупки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Критический — материал блокирует ближайший запуск или не имеет покрытия.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Высокий — дефицит подтверждён, закупка необходима.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Средний — срок позволяет плановое пополнение.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Не требуется — потребность полностью покрыта.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Требует проверки — не подтверждён код, единица, цена или правило.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5D6"/>
          <w:left w:val="single" w:sz="0" w:space="0" w:color="FFF5D6"/>
          <w:bottom w:val="single" w:sz="0" w:space="0" w:color="FFF5D6"/>
          <w:right w:val="single" w:sz="0" w:space="0" w:color="FFF5D6"/>
          <w:insideH w:val="single" w:sz="0" w:space="0" w:color="FFF5D6"/>
          <w:insideV w:val="single" w:sz="0" w:space="0" w:color="FFF5D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5D6"/>
          </w:tcPr>
          <w:p>
            <w:pPr>
              <w:spacing w:after="0" w:line="288" w:lineRule="auto"/>
            </w:pPr>
            <w:r>
              <w:rPr>
                <w:rFonts w:ascii="Calibri" w:hAnsi="Calibri" w:eastAsia="Calibri"/>
                <w:b/>
                <w:color w:val="7A5A00"/>
                <w:sz w:val="22"/>
              </w:rPr>
              <w:t xml:space="preserve">Функция в проверке: </w:t>
            </w:r>
            <w:r>
              <w:rPr>
                <w:rFonts w:ascii="Calibri" w:hAnsi="Calibri" w:eastAsia="Calibri"/>
                <w:color w:val="17221E"/>
                <w:sz w:val="22"/>
              </w:rPr>
              <w:t>Переключатель расчёта заказа «с учётом складских остатков / без учёта», сортировка файла по группам Шина → Профиль → Лист, контроль листа по массе и количеству, а также исключение синтокартона относятся к следующему обновлению и не должны считаться внедрёнными до успешного теста и развёртывания.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10. Резервы материалов</w:t>
      </w:r>
    </w:p>
    <w:p>
      <w:pPr>
        <w:pStyle w:val="Heading2"/>
        <w:keepNext/>
      </w:pPr>
      <w:r>
        <w:t>10.1. Основной принцип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7221E"/>
          <w:sz w:val="22"/>
        </w:rPr>
        <w:t>Резерв закрепляет конкретное количество материала за конкретным проектом. Чужой резерв исключается из свободного остатка и не используется автоматически.</w:t>
      </w:r>
    </w:p>
    <w:p>
      <w:pPr>
        <w:pStyle w:val="Heading2"/>
        <w:keepNext/>
      </w:pPr>
      <w:r>
        <w:t>10.2. Автоматическое резервирование</w:t>
      </w:r>
    </w:p>
    <w:p>
      <w:pPr>
        <w:pStyle w:val="ListNumber"/>
        <w:numPr>
          <w:ilvl w:val="0"/>
          <w:numId w:val="22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Проверьте приоритеты проектов.</w:t>
      </w:r>
    </w:p>
    <w:p>
      <w:pPr>
        <w:pStyle w:val="ListNumber"/>
        <w:numPr>
          <w:ilvl w:val="0"/>
          <w:numId w:val="22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Перейдите в раздел «Резервы».</w:t>
      </w:r>
    </w:p>
    <w:p>
      <w:pPr>
        <w:pStyle w:val="ListNumber"/>
        <w:numPr>
          <w:ilvl w:val="0"/>
          <w:numId w:val="22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Нажмите «Автоматически зарезервировать».</w:t>
      </w:r>
    </w:p>
    <w:p>
      <w:pPr>
        <w:pStyle w:val="ListNumber"/>
        <w:numPr>
          <w:ilvl w:val="0"/>
          <w:numId w:val="22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Проверьте код 1С, материал, общий и свободный остаток, количество резерва и проект.</w:t>
      </w:r>
    </w:p>
    <w:p>
      <w:pPr>
        <w:pStyle w:val="ListNumber"/>
        <w:numPr>
          <w:ilvl w:val="0"/>
          <w:numId w:val="22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Убедитесь, что дефицит проекта после резервирования отображается корректно.</w:t>
      </w:r>
    </w:p>
    <w:p>
      <w:pPr>
        <w:pStyle w:val="Heading2"/>
        <w:keepNext/>
      </w:pPr>
      <w:r>
        <w:t>10.3. Перенос резерва</w:t>
      </w:r>
    </w:p>
    <w:p>
      <w:pPr>
        <w:pStyle w:val="ListNumber"/>
        <w:numPr>
          <w:ilvl w:val="0"/>
          <w:numId w:val="23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Выберите резерв и нажмите «Перенести резерв».</w:t>
      </w:r>
    </w:p>
    <w:p>
      <w:pPr>
        <w:pStyle w:val="ListNumber"/>
        <w:numPr>
          <w:ilvl w:val="0"/>
          <w:numId w:val="23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Укажите новый проект и количество.</w:t>
      </w:r>
    </w:p>
    <w:p>
      <w:pPr>
        <w:pStyle w:val="ListNumber"/>
        <w:numPr>
          <w:ilvl w:val="0"/>
          <w:numId w:val="23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Проверьте исходный проект, новый проект, материал и остаток после переноса.</w:t>
      </w:r>
    </w:p>
    <w:p>
      <w:pPr>
        <w:pStyle w:val="ListNumber"/>
        <w:numPr>
          <w:ilvl w:val="0"/>
          <w:numId w:val="23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Оцените предупреждение о возможном дефиците исходного проекта.</w:t>
      </w:r>
    </w:p>
    <w:p>
      <w:pPr>
        <w:pStyle w:val="ListNumber"/>
        <w:numPr>
          <w:ilvl w:val="0"/>
          <w:numId w:val="23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Подтвердите перенос явно. Без подтверждения операция не выполняется.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DECEC"/>
          <w:left w:val="single" w:sz="0" w:space="0" w:color="FDECEC"/>
          <w:bottom w:val="single" w:sz="0" w:space="0" w:color="FDECEC"/>
          <w:right w:val="single" w:sz="0" w:space="0" w:color="FDECEC"/>
          <w:insideH w:val="single" w:sz="0" w:space="0" w:color="FDECEC"/>
          <w:insideV w:val="single" w:sz="0" w:space="0" w:color="FDECE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pPr>
              <w:spacing w:after="0" w:line="288" w:lineRule="auto"/>
            </w:pPr>
            <w:r>
              <w:rPr>
                <w:rFonts w:ascii="Calibri" w:hAnsi="Calibri" w:eastAsia="Calibri"/>
                <w:b/>
                <w:color w:val="9B1C1C"/>
                <w:sz w:val="22"/>
              </w:rPr>
              <w:t xml:space="preserve">Если возник дефицит: </w:t>
            </w:r>
            <w:r>
              <w:rPr>
                <w:rFonts w:ascii="Calibri" w:hAnsi="Calibri" w:eastAsia="Calibri"/>
                <w:color w:val="17221E"/>
                <w:sz w:val="22"/>
              </w:rPr>
              <w:t>Исходный проект и материал подсвечиваются красным; причина фиксируется; операция остаётся в журнале. Перенос допустим только после явного подтверждения пользователя.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10.4. Что проверить в строке резерва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CE"/>
          <w:left w:val="single" w:sz="4" w:space="0" w:color="C9D2CE"/>
          <w:bottom w:val="single" w:sz="4" w:space="0" w:color="C9D2CE"/>
          <w:right w:val="single" w:sz="4" w:space="0" w:color="C9D2CE"/>
          <w:insideH w:val="single" w:sz="4" w:space="0" w:color="C9D2CE"/>
          <w:insideV w:val="single" w:sz="4" w:space="0" w:color="C9D2CE"/>
        </w:tblBorders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Поле</w:t>
            </w:r>
          </w:p>
        </w:tc>
        <w:tc>
          <w:tcPr>
            <w:tcW w:type="dxa" w:w="6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Контроль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Код 1С / материал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Совпадает с потребностью проекта.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Общий остаток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Соответствует последнему импорту склада.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Свободный остаток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Не включает чужие резервы.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Зарезервировано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Не превышает доступное количество без предупреждения.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Проект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Правильный получатель резерва.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Дата и источник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Заполнены для аудита.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Дефицит проекта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Пересчитан после операции.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Объекты и производственное планирование</w:t>
      </w:r>
    </w:p>
    <w:p>
      <w:pPr>
        <w:pStyle w:val="Heading2"/>
        <w:keepNext/>
      </w:pPr>
      <w:r>
        <w:t>11.1. Карточка объекта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7221E"/>
          <w:sz w:val="22"/>
        </w:rPr>
        <w:t>Объект создаётся из загруженного заказа на производство. В карточке отображаются заказ/проект, дата загрузки, приоритет, трудоёмкость, длительность, предполагаемый запуск и готовность.</w:t>
      </w:r>
    </w:p>
    <w:p>
      <w:pPr>
        <w:pStyle w:val="Heading2"/>
        <w:keepNext/>
      </w:pPr>
      <w:r>
        <w:t>11.2. Назначение приоритета</w:t>
      </w:r>
    </w:p>
    <w:p>
      <w:pPr>
        <w:pStyle w:val="ListNumber"/>
        <w:numPr>
          <w:ilvl w:val="0"/>
          <w:numId w:val="24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Найдите новый выделенный объект со статусом «Без приоритета».</w:t>
      </w:r>
    </w:p>
    <w:p>
      <w:pPr>
        <w:pStyle w:val="ListNumber"/>
        <w:numPr>
          <w:ilvl w:val="0"/>
          <w:numId w:val="24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Назначьте ему место в очереди.</w:t>
      </w:r>
    </w:p>
    <w:p>
      <w:pPr>
        <w:pStyle w:val="ListNumber"/>
        <w:numPr>
          <w:ilvl w:val="0"/>
          <w:numId w:val="24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Используйте стрелку вверх для повышения и стрелку вниз для понижения приоритета.</w:t>
      </w:r>
    </w:p>
    <w:p>
      <w:pPr>
        <w:pStyle w:val="ListNumber"/>
        <w:numPr>
          <w:ilvl w:val="0"/>
          <w:numId w:val="24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Проверьте, что приоритеты снова образуют последовательность 1, 2, 3, 4…</w:t>
      </w:r>
    </w:p>
    <w:p>
      <w:pPr>
        <w:pStyle w:val="ListNumber"/>
        <w:numPr>
          <w:ilvl w:val="0"/>
          <w:numId w:val="24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Проверьте автоматический пересчёт запуска и готовности последующих заказов.</w:t>
      </w:r>
    </w:p>
    <w:p>
      <w:pPr>
        <w:pStyle w:val="Heading2"/>
        <w:keepNext/>
      </w:pPr>
      <w:r>
        <w:t>11.3. Производственный календарь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Производственный отдел: 12 часов в сутки, 7 дней в неделю, без выходных.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Подразделения имеют независимые календари загрузки.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Операции разных подразделений могут выполняться параллельно.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Расчёт опирается только на подтверждённые штучно-калькуляционные нормы.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Отсутствующие маршруты лазера, гибки, напыления, упаковки и других операций не придумываются.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5D6"/>
          <w:left w:val="single" w:sz="0" w:space="0" w:color="FFF5D6"/>
          <w:bottom w:val="single" w:sz="0" w:space="0" w:color="FFF5D6"/>
          <w:right w:val="single" w:sz="0" w:space="0" w:color="FFF5D6"/>
          <w:insideH w:val="single" w:sz="0" w:space="0" w:color="FFF5D6"/>
          <w:insideV w:val="single" w:sz="0" w:space="0" w:color="FFF5D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5D6"/>
          </w:tcPr>
          <w:p>
            <w:pPr>
              <w:spacing w:after="0" w:line="288" w:lineRule="auto"/>
            </w:pPr>
            <w:r>
              <w:rPr>
                <w:rFonts w:ascii="Calibri" w:hAnsi="Calibri" w:eastAsia="Calibri"/>
                <w:b/>
                <w:color w:val="7A5A00"/>
                <w:sz w:val="22"/>
              </w:rPr>
              <w:t xml:space="preserve">Ограничение планирования: </w:t>
            </w:r>
            <w:r>
              <w:rPr>
                <w:rFonts w:ascii="Calibri" w:hAnsi="Calibri" w:eastAsia="Calibri"/>
                <w:color w:val="17221E"/>
                <w:sz w:val="22"/>
              </w:rPr>
              <w:t>Текущая оценка дат является первым подтверждённым слоем по имеющимся нормам. Если часть операций не сопоставлена, дата не должна восприниматься как окончательный производственный срок.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11.4. Прохождение по отделам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7221E"/>
          <w:sz w:val="22"/>
        </w:rPr>
        <w:t>Для объекта можно назначать отдел и сотрудника, вести этапы проектного, конструкторского, технологического отдела, снабжения, производства, ОТК, отгрузки и монтажа. Переход блокируется, если обязательные пункты чек-листа не подтверждены.</w:t>
      </w:r>
    </w:p>
    <w:p>
      <w:pPr>
        <w:pStyle w:val="Heading1"/>
        <w:keepNext/>
      </w:pPr>
      <w:r>
        <w:t>12. Очередь параметризации и контроль правил</w:t>
      </w:r>
    </w:p>
    <w:p>
      <w:pPr>
        <w:pStyle w:val="Heading2"/>
        <w:keepNext/>
      </w:pPr>
      <w:r>
        <w:t>12.1. Назначение очереди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7221E"/>
          <w:sz w:val="22"/>
        </w:rPr>
        <w:t>Очередь параметризации показывает элементы, количество строк, статус расчёта, причину отсутствия расчёта и перечень данных, которые необходимо предоставить.</w:t>
      </w:r>
    </w:p>
    <w:p>
      <w:pPr>
        <w:pStyle w:val="Heading2"/>
        <w:keepNext/>
      </w:pPr>
      <w:r>
        <w:t>12.2. Статусы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CE"/>
          <w:left w:val="single" w:sz="4" w:space="0" w:color="C9D2CE"/>
          <w:bottom w:val="single" w:sz="4" w:space="0" w:color="C9D2CE"/>
          <w:right w:val="single" w:sz="4" w:space="0" w:color="C9D2CE"/>
          <w:insideH w:val="single" w:sz="4" w:space="0" w:color="C9D2CE"/>
          <w:insideV w:val="single" w:sz="4" w:space="0" w:color="C9D2CE"/>
        </w:tblBorders>
      </w:tblPr>
      <w:tblGrid>
        <w:gridCol w:w="2000"/>
        <w:gridCol w:w="3500"/>
        <w:gridCol w:w="3860"/>
      </w:tblGrid>
      <w:tr>
        <w:trPr>
          <w:tblHeader w:val="true"/>
          <w:cantSplit/>
        </w:trPr>
        <w:tc>
          <w:tcPr>
            <w:tcW w:type="dxa" w:w="2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Статус</w:t>
            </w:r>
          </w:p>
        </w:tc>
        <w:tc>
          <w:tcPr>
            <w:tcW w:type="dxa" w:w="3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Значение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Действие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Рассчитано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Есть утверждённое правило и достаточные данные.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Выборочно сверить результат.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Не рассчитано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Нет полного утверждённого правила.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Предоставить КД, нормы и материалы.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Требует данных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Не хватает тока, размеров, IP, артикула или другой исходной информации.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Уточнить исходный документ.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Требует проверки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Есть неоднозначность кода, единицы или сопоставления.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Не включать в окончательную закупку до проверки.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12.3. Агент сверки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Работает в режиме анализа и не создаёт новые формулы самостоятельно.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Не подменяет отсутствующие данные предположениями.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Показывает причину и требуемый источник для каждой неподтверждённой группы.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Изменение правила выполняется владельцем после проверки источника.</w:t>
      </w:r>
    </w:p>
    <w:p>
      <w:pPr>
        <w:pStyle w:val="Heading2"/>
        <w:keepNext/>
      </w:pPr>
      <w:r>
        <w:t>12.4. Управление правилами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7221E"/>
          <w:sz w:val="22"/>
        </w:rPr>
        <w:t>В разделе управления правилами хранятся технологические потери, надбавка, НДС, утверждённые правила, расчётные правила, коды 1С и источники. Изменения влияют на последующие расчёты и должны иметь понятный источник.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5D6"/>
          <w:left w:val="single" w:sz="0" w:space="0" w:color="FFF5D6"/>
          <w:bottom w:val="single" w:sz="0" w:space="0" w:color="FFF5D6"/>
          <w:right w:val="single" w:sz="0" w:space="0" w:color="FFF5D6"/>
          <w:insideH w:val="single" w:sz="0" w:space="0" w:color="FFF5D6"/>
          <w:insideV w:val="single" w:sz="0" w:space="0" w:color="FFF5D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5D6"/>
          </w:tcPr>
          <w:p>
            <w:pPr>
              <w:spacing w:after="0" w:line="288" w:lineRule="auto"/>
            </w:pPr>
            <w:r>
              <w:rPr>
                <w:rFonts w:ascii="Calibri" w:hAnsi="Calibri" w:eastAsia="Calibri"/>
                <w:b/>
                <w:color w:val="7A5A00"/>
                <w:sz w:val="22"/>
              </w:rPr>
              <w:t xml:space="preserve">Перед изменением: </w:t>
            </w:r>
            <w:r>
              <w:rPr>
                <w:rFonts w:ascii="Calibri" w:hAnsi="Calibri" w:eastAsia="Calibri"/>
                <w:color w:val="17221E"/>
                <w:sz w:val="22"/>
              </w:rPr>
              <w:t>Зафиксируйте исходный документ, дату, автора решения и область применения. Не заменяйте правило только на основании результата одного проекта.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13. Подбор КОМ и сменные задания</w:t>
      </w:r>
    </w:p>
    <w:p>
      <w:pPr>
        <w:pStyle w:val="Heading2"/>
        <w:keepNext/>
      </w:pPr>
      <w:r>
        <w:t>13.1. Подбор КОМ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7221E"/>
          <w:sz w:val="22"/>
        </w:rPr>
        <w:t>Раздел собирает автоматические выключатели из заказов на производство и сопоставляет их с единым каталогом прайсов и остатками.</w:t>
      </w:r>
    </w:p>
    <w:p>
      <w:pPr>
        <w:pStyle w:val="ListNumber"/>
        <w:numPr>
          <w:ilvl w:val="0"/>
          <w:numId w:val="25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Найдите проект и строку заказа.</w:t>
      </w:r>
    </w:p>
    <w:p>
      <w:pPr>
        <w:pStyle w:val="ListNumber"/>
        <w:numPr>
          <w:ilvl w:val="0"/>
          <w:numId w:val="25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Проверьте артикул и описание аппарата.</w:t>
      </w:r>
    </w:p>
    <w:p>
      <w:pPr>
        <w:pStyle w:val="ListNumber"/>
        <w:numPr>
          <w:ilvl w:val="0"/>
          <w:numId w:val="25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Проверьте статус сопоставления прайса.</w:t>
      </w:r>
    </w:p>
    <w:p>
      <w:pPr>
        <w:pStyle w:val="ListNumber"/>
        <w:numPr>
          <w:ilvl w:val="0"/>
          <w:numId w:val="25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Проверьте цену с НДС и наличие на складе.</w:t>
      </w:r>
    </w:p>
    <w:p>
      <w:pPr>
        <w:pStyle w:val="ListNumber"/>
        <w:numPr>
          <w:ilvl w:val="0"/>
          <w:numId w:val="25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Если позиция не сопоставлена, не назначайте ей произвольную цену.</w:t>
      </w:r>
    </w:p>
    <w:p>
      <w:pPr>
        <w:pStyle w:val="Heading2"/>
        <w:keepNext/>
      </w:pPr>
      <w:r>
        <w:t>13.2. Сменные задания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7221E"/>
          <w:sz w:val="22"/>
        </w:rPr>
        <w:t>Раздел позволяет создать сменное задание вручную или импортировать прежнюю форму Excel.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При ручном вводе заполните дату, цех, мастера, пост, работника/бригаду, проект, задание, план, время и комментарий.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При импорте распознаются листы «Мастер №1–3» и колонки действующей формы.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Пустые повторяющиеся значения мастера, поста и работника наследуются от предыдущей строки.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Производственный график ПО в системе — 12 часов.</w:t>
      </w:r>
    </w:p>
    <w:p>
      <w:pPr>
        <w:pStyle w:val="Heading1"/>
        <w:keepNext/>
      </w:pPr>
      <w:r>
        <w:t>14. Журналирование и аудит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7221E"/>
          <w:sz w:val="22"/>
        </w:rPr>
        <w:t>Расчётные данные и действия сохраняются для последующей проверки. Предыдущие записи не должны перезаписываться новой историей.</w:t>
      </w:r>
    </w:p>
    <w:p>
      <w:pPr>
        <w:pStyle w:val="Heading2"/>
        <w:keepNext/>
      </w:pPr>
      <w:r>
        <w:t>14.1. Рыночные данные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Для проекта фиксируются USD/RUB, алюминий и медь, использованные при расчёте.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Каждый показатель имеет собственную дату и отдельный 14-дневный срок пересмотра.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Если новое значение выше — применяется новое более высокое значение.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Если новое значение ниже — сохраняется прежнее более высокое значение с пояснением и датой.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USD, алюминий и медь пересматриваются независимо друг от друга.</w:t>
      </w:r>
    </w:p>
    <w:p>
      <w:pPr>
        <w:pStyle w:val="Heading2"/>
        <w:keepNext/>
      </w:pPr>
      <w:r>
        <w:t>14.2. Что должно оставаться в истории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CE"/>
          <w:left w:val="single" w:sz="4" w:space="0" w:color="C9D2CE"/>
          <w:bottom w:val="single" w:sz="4" w:space="0" w:color="C9D2CE"/>
          <w:right w:val="single" w:sz="4" w:space="0" w:color="C9D2CE"/>
          <w:insideH w:val="single" w:sz="4" w:space="0" w:color="C9D2CE"/>
          <w:insideV w:val="single" w:sz="4" w:space="0" w:color="C9D2CE"/>
        </w:tblBorders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Объект аудита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Минимальный состав записи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Расчёт проекта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Проект, заказы, сценарий номинала, дата, рыночный снимок, итог.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Очередь производства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Старый и новый приоритет, даты запуска/готовности, пользователь.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Резерв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Создание, изменение или перенос, проекты, материал, количество, причина дефицита.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Импорт остатков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Имя файла, лист, дата, результат и ошибки.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Правило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Предыдущее значение, новое значение, источник и автор решения.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15. Типовые ошибки и порядок действий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CE"/>
          <w:left w:val="single" w:sz="4" w:space="0" w:color="C9D2CE"/>
          <w:bottom w:val="single" w:sz="4" w:space="0" w:color="C9D2CE"/>
          <w:right w:val="single" w:sz="4" w:space="0" w:color="C9D2CE"/>
          <w:insideH w:val="single" w:sz="4" w:space="0" w:color="C9D2CE"/>
          <w:insideV w:val="single" w:sz="4" w:space="0" w:color="C9D2CE"/>
        </w:tblBorders>
      </w:tblPr>
      <w:tblGrid>
        <w:gridCol w:w="2600"/>
        <w:gridCol w:w="3000"/>
        <w:gridCol w:w="3760"/>
      </w:tblGrid>
      <w:tr>
        <w:trPr>
          <w:tblHeader w:val="true"/>
          <w:cantSplit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Симптом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Возможная причина</w:t>
            </w:r>
          </w:p>
        </w:tc>
        <w:tc>
          <w:tcPr>
            <w:tcW w:type="dxa" w:w="3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Что делать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7"/>
              </w:rPr>
              <w:t>Failed to fetch при загрузке остатков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7"/>
              </w:rPr>
              <w:t>Сбой запроса, повреждённый/открытый файл, устаревшая страница.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7"/>
              </w:rPr>
              <w:t>Закрыть Excel, обновить Ctrl+F5, повторить загрузку. При повторе сохранить экран, время и имя файла.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7"/>
              </w:rPr>
              <w:t>Кнопка расчёта неактивна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7"/>
              </w:rPr>
              <w:t>Не выбрана спецификация.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7"/>
              </w:rPr>
              <w:t>Отметить хотя бы один документ и проверить счётчик.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7"/>
              </w:rPr>
              <w:t>Пониженный ток виден, материалы не изменились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7"/>
              </w:rPr>
              <w:t>Сценарий не прошёл сквозной перерасчёт.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7"/>
              </w:rPr>
              <w:t>Не сохранять; зафиксировать заказ, исходный и выбранный ток, ошибочную позицию.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7"/>
              </w:rPr>
              <w:t>В Excel указан только один заказ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7"/>
              </w:rPr>
              <w:t>Не передан полный состав выбора.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7"/>
              </w:rPr>
              <w:t>Сверить экран выбора и лист «Состав выгрузки»; файл не использовать для закупки.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7"/>
              </w:rPr>
              <w:t>G попал в секцию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7"/>
              </w:rPr>
              <w:t>Нарушена изоляция стыковочного элемента.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7"/>
              </w:rPr>
              <w:t>Остановить расчёт и сообщить артикул/заказ.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7"/>
              </w:rPr>
              <w:t>Неправильная боковина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7"/>
              </w:rPr>
              <w:t>Ошибочное правило выбора профиля по высоте шины.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7"/>
              </w:rPr>
              <w:t>Не подтверждать. Указать семейство, ток, размер шин, пакеты и выбранный материал.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7"/>
              </w:rPr>
              <w:t>Нулевая стоимость позиции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7"/>
              </w:rPr>
              <w:t>Нет цены или подтверждённого правила.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7"/>
              </w:rPr>
              <w:t>Перевести в «Требует проверки», приложить источник цены.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7"/>
              </w:rPr>
              <w:t>Старая версия интерфейса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7"/>
              </w:rPr>
              <w:t>Кэш браузера.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7"/>
              </w:rPr>
              <w:t>Нажать Ctrl+F5 или открыть приватное окно.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15.1. Какие данные приложить к сообщению об ошибке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Адрес страницы и название раздела.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Дата и точное время возникновения ошибки.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Номер проекта и заказа на производство.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Название загруженного файла.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Выбранный сценарий номинала.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Снимок экрана целиком, включая сообщение об ошибке.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Ожидаемый результат и фактически полученный результат.</w:t>
      </w:r>
    </w:p>
    <w:p>
      <w:pPr>
        <w:pStyle w:val="Heading1"/>
        <w:keepNext/>
      </w:pPr>
      <w:r>
        <w:t>16. Краткие маршруты по ролям</w:t>
      </w:r>
    </w:p>
    <w:p>
      <w:pPr>
        <w:pStyle w:val="Heading2"/>
        <w:keepNext/>
      </w:pPr>
      <w:r>
        <w:t>16.1. Проектный / конструкторский отдел</w:t>
      </w:r>
    </w:p>
    <w:p>
      <w:pPr>
        <w:pStyle w:val="ListNumber"/>
        <w:numPr>
          <w:ilvl w:val="0"/>
          <w:numId w:val="26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Загрузить документ и проверить проект/заказ.</w:t>
      </w:r>
    </w:p>
    <w:p>
      <w:pPr>
        <w:pStyle w:val="ListNumber"/>
        <w:numPr>
          <w:ilvl w:val="0"/>
          <w:numId w:val="26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Проверить распознавание элементов, ток, IP, проводность и L1/L2/L3.</w:t>
      </w:r>
    </w:p>
    <w:p>
      <w:pPr>
        <w:pStyle w:val="ListNumber"/>
        <w:numPr>
          <w:ilvl w:val="0"/>
          <w:numId w:val="26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Разобрать неподтверждённые строки в контрольном контуре.</w:t>
      </w:r>
    </w:p>
    <w:p>
      <w:pPr>
        <w:pStyle w:val="ListNumber"/>
        <w:numPr>
          <w:ilvl w:val="0"/>
          <w:numId w:val="26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Проверить отдельные карточки G.</w:t>
      </w:r>
    </w:p>
    <w:p>
      <w:pPr>
        <w:pStyle w:val="ListNumber"/>
        <w:numPr>
          <w:ilvl w:val="0"/>
          <w:numId w:val="26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Сохранить расчёт только после проверки состава.</w:t>
      </w:r>
    </w:p>
    <w:p>
      <w:pPr>
        <w:pStyle w:val="Heading2"/>
        <w:keepNext/>
      </w:pPr>
      <w:r>
        <w:t>16.2. Снабжение</w:t>
      </w:r>
    </w:p>
    <w:p>
      <w:pPr>
        <w:pStyle w:val="ListNumber"/>
        <w:numPr>
          <w:ilvl w:val="0"/>
          <w:numId w:val="27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Выбрать все нужные заказы и проверить сценарий номинала.</w:t>
      </w:r>
    </w:p>
    <w:p>
      <w:pPr>
        <w:pStyle w:val="ListNumber"/>
        <w:numPr>
          <w:ilvl w:val="0"/>
          <w:numId w:val="27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Обновить остатки из утверждённого Excel.</w:t>
      </w:r>
    </w:p>
    <w:p>
      <w:pPr>
        <w:pStyle w:val="ListNumber"/>
        <w:numPr>
          <w:ilvl w:val="0"/>
          <w:numId w:val="27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Проверить резервы, дорогу, оплату и производство у поставщика.</w:t>
      </w:r>
    </w:p>
    <w:p>
      <w:pPr>
        <w:pStyle w:val="ListNumber"/>
        <w:numPr>
          <w:ilvl w:val="0"/>
          <w:numId w:val="27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Сформировать дефицит и сравнительный бюджет.</w:t>
      </w:r>
    </w:p>
    <w:p>
      <w:pPr>
        <w:pStyle w:val="ListNumber"/>
        <w:numPr>
          <w:ilvl w:val="0"/>
          <w:numId w:val="27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Выгрузить Excel и проверить лист «Состав выгрузки».</w:t>
      </w:r>
    </w:p>
    <w:p>
      <w:pPr>
        <w:pStyle w:val="Heading2"/>
        <w:keepNext/>
      </w:pPr>
      <w:r>
        <w:t>16.3. Производство</w:t>
      </w:r>
    </w:p>
    <w:p>
      <w:pPr>
        <w:pStyle w:val="ListNumber"/>
        <w:numPr>
          <w:ilvl w:val="0"/>
          <w:numId w:val="28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Проверить новые объекты без приоритета.</w:t>
      </w:r>
    </w:p>
    <w:p>
      <w:pPr>
        <w:pStyle w:val="ListNumber"/>
        <w:numPr>
          <w:ilvl w:val="0"/>
          <w:numId w:val="28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Назначить приоритет и ответственных.</w:t>
      </w:r>
    </w:p>
    <w:p>
      <w:pPr>
        <w:pStyle w:val="ListNumber"/>
        <w:numPr>
          <w:ilvl w:val="0"/>
          <w:numId w:val="28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Проверить трудоёмкость, запуск и готовность.</w:t>
      </w:r>
    </w:p>
    <w:p>
      <w:pPr>
        <w:pStyle w:val="ListNumber"/>
        <w:numPr>
          <w:ilvl w:val="0"/>
          <w:numId w:val="28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Вести чек-листы этапов и сменные задания.</w:t>
      </w:r>
    </w:p>
    <w:p>
      <w:pPr>
        <w:pStyle w:val="ListNumber"/>
        <w:numPr>
          <w:ilvl w:val="0"/>
          <w:numId w:val="28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Не считать дату окончательной при наличии несопоставленных операций.</w:t>
      </w:r>
    </w:p>
    <w:p>
      <w:pPr>
        <w:pStyle w:val="Heading2"/>
        <w:keepNext/>
      </w:pPr>
      <w:r>
        <w:t>16.4. Владелец правил</w:t>
      </w:r>
    </w:p>
    <w:p>
      <w:pPr>
        <w:pStyle w:val="ListNumber"/>
        <w:numPr>
          <w:ilvl w:val="0"/>
          <w:numId w:val="29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Проверять очередь параметризации и причины отсутствия расчёта.</w:t>
      </w:r>
    </w:p>
    <w:p>
      <w:pPr>
        <w:pStyle w:val="ListNumber"/>
        <w:numPr>
          <w:ilvl w:val="0"/>
          <w:numId w:val="29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Получать подтверждённую КД, нормы, коды и цены.</w:t>
      </w:r>
    </w:p>
    <w:p>
      <w:pPr>
        <w:pStyle w:val="ListNumber"/>
        <w:numPr>
          <w:ilvl w:val="0"/>
          <w:numId w:val="29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Утверждать изменение правила с источником и датой.</w:t>
      </w:r>
    </w:p>
    <w:p>
      <w:pPr>
        <w:pStyle w:val="ListNumber"/>
        <w:numPr>
          <w:ilvl w:val="0"/>
          <w:numId w:val="29"/>
        </w:numPr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Проверять тестовый расчёт до применения к рабочим проектам.</w:t>
      </w:r>
    </w:p>
    <w:p>
      <w:pPr>
        <w:pStyle w:val="Heading1"/>
        <w:keepNext/>
      </w:pPr>
      <w:r>
        <w:t>17. Глоссарий и контрольный чек-лист</w:t>
      </w:r>
    </w:p>
    <w:p>
      <w:pPr>
        <w:pStyle w:val="Heading2"/>
        <w:keepNext/>
      </w:pPr>
      <w:r>
        <w:t>17.1. Термины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CE"/>
          <w:left w:val="single" w:sz="4" w:space="0" w:color="C9D2CE"/>
          <w:bottom w:val="single" w:sz="4" w:space="0" w:color="C9D2CE"/>
          <w:right w:val="single" w:sz="4" w:space="0" w:color="C9D2CE"/>
          <w:insideH w:val="single" w:sz="4" w:space="0" w:color="C9D2CE"/>
          <w:insideV w:val="single" w:sz="4" w:space="0" w:color="C9D2CE"/>
        </w:tblBorders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Термин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Определение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Проект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Общий объект, который может включать несколько заказов на производство.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Заказ на производство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Документ с составом изделий, автоматически создающий объект в очереди.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Предварительная спецификация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Расчётный документ; сама по себе не должна резервировать склад.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Ресурсная спецификация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Материалы и производственные ресурсы для элемента или проекта.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Сценарий номинала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Исходный ток, на один номинал ниже или на два номинала ниже.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Свободный остаток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Складской остаток за вычетом действующих резервов.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Дефицит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Часть потребности, не покрытая свободным складом и подтверждёнными поставками.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G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Самостоятельный стыковочный элемент с L1/L2/L3 = 0.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Неподтверждённая позиция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21E"/>
                <w:sz w:val="18"/>
              </w:rPr>
              <w:t>Строка, для которой нет достаточных исходных данных или утверждённого правила.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17.2. Чек-лист перед сохранением расчёта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Выбран правильный проект и полный список заказов.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Выбран и проверен нужный сценарий номинала.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Все элементы распознаны корректно; неподтверждённые строки видны отдельно.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Одинаковые элементы линий объединены без потери количества.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Стыки G находятся только в отдельном блоке, L1/L2/L3 = 0.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Материалы, массы, метры, трёхметровые заготовки и листы проверены.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Цены, рыночные показатели и даты их фиксации понятны.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Потребность, склад, резервы и дефицит относятся к тому же сценарию.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Excel содержит все выбранные заказы и лист «Состав выгрузки».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17221E"/>
          <w:sz w:val="22"/>
        </w:rPr>
        <w:t>Нет нулевых цен, скрытых неизвестных строк и неподтверждённых замен.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DECEC"/>
          <w:left w:val="single" w:sz="0" w:space="0" w:color="FDECEC"/>
          <w:bottom w:val="single" w:sz="0" w:space="0" w:color="FDECEC"/>
          <w:right w:val="single" w:sz="0" w:space="0" w:color="FDECEC"/>
          <w:insideH w:val="single" w:sz="0" w:space="0" w:color="FDECEC"/>
          <w:insideV w:val="single" w:sz="0" w:space="0" w:color="FDECE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pPr>
              <w:spacing w:after="0" w:line="288" w:lineRule="auto"/>
            </w:pPr>
            <w:r>
              <w:rPr>
                <w:rFonts w:ascii="Calibri" w:hAnsi="Calibri" w:eastAsia="Calibri"/>
                <w:b/>
                <w:color w:val="9B1C1C"/>
                <w:sz w:val="22"/>
              </w:rPr>
              <w:t xml:space="preserve">Финальная проверка: </w:t>
            </w:r>
            <w:r>
              <w:rPr>
                <w:rFonts w:ascii="Calibri" w:hAnsi="Calibri" w:eastAsia="Calibri"/>
                <w:color w:val="17221E"/>
                <w:sz w:val="22"/>
              </w:rPr>
              <w:t>Если хотя бы один пункт не выполнен, расчёт можно сохранить как рабочий/контрольный, но нельзя использовать как окончательное основание для закупки или утверждения себестоимости.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17.3. Контакты и версия</w:t>
      </w:r>
    </w:p>
    <w:p>
      <w:pPr>
        <w:keepNext w:val="0"/>
        <w:spacing w:before="0" w:after="40" w:line="300" w:lineRule="auto"/>
      </w:pPr>
      <w:r>
        <w:rPr>
          <w:rFonts w:ascii="Calibri" w:hAnsi="Calibri" w:eastAsia="Calibri"/>
          <w:b/>
          <w:i w:val="0"/>
          <w:color w:val="17221E"/>
          <w:sz w:val="22"/>
        </w:rPr>
        <w:t xml:space="preserve">Сайт: </w:t>
      </w:r>
      <w:hyperlink r:id="rId11">
        <w:r>
          <w:rPr>
            <w:color w:val="477600"/>
            <w:u w:val="single"/>
            <w:rFonts w:ascii="Calibri" w:hAnsi="Calibri"/>
            <w:sz w:val="22"/>
          </w:rPr>
          <w:t>https://klm-v32.bannikov-06.workers.dev</w:t>
        </w:r>
      </w:hyperlink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/>
          <w:color w:val="66736D"/>
          <w:sz w:val="19"/>
        </w:rPr>
        <w:t>Руководство: версия 1.0 от 07.09.2026. После установки следующего подтверждённого обновления документ необходимо актуализировать.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6736D"/>
        <w:sz w:val="18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Calibri"/>
        <w:b/>
        <w:color w:val="66736D"/>
        <w:sz w:val="18"/>
      </w:rPr>
      <w:t>KLM v32  |  Руководство пользователя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  <w:num w:numId="25">
    <w:abstractNumId w:val="7"/>
    <w:lvlOverride w:ilvl="0">
      <w:startOverride w:val="1"/>
    </w:lvlOverride>
  </w:num>
  <w:num w:numId="26">
    <w:abstractNumId w:val="7"/>
    <w:lvlOverride w:ilvl="0">
      <w:startOverride w:val="1"/>
    </w:lvlOverride>
  </w:num>
  <w:num w:numId="27">
    <w:abstractNumId w:val="7"/>
    <w:lvlOverride w:ilvl="0">
      <w:startOverride w:val="1"/>
    </w:lvlOverride>
  </w:num>
  <w:num w:numId="28">
    <w:abstractNumId w:val="7"/>
    <w:lvlOverride w:ilvl="0">
      <w:startOverride w:val="1"/>
    </w:lvlOverride>
  </w:num>
  <w:num w:numId="2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2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ind w:left="1008" w:hanging="288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300" w:lineRule="auto"/>
      <w:ind w:left="1008" w:hanging="288"/>
      <w:contextualSpacing/>
    </w:pPr>
    <w:rPr>
      <w:rFonts w:ascii="Calibri" w:hAnsi="Calibr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klm-v32.bannikov-06.workers.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работе с сайтом KLM v32</dc:title>
  <dc:subject>Руководство пользователя KLM</dc:subject>
  <dc:creator>Банников Павел</dc:creator>
  <cp:keywords>KLM, калькулятор себестоимости, потребность, склад, резервы, производство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