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95BF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Advancements in non</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viral vaccine technologies to overcome current vaccine development challenges</w:t>
      </w:r>
    </w:p>
    <w:p w14:paraId="6584C7B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DOI: 10.1016/j.lfs.2023.122331</w:t>
      </w:r>
    </w:p>
    <w:p w14:paraId="79118A5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摘要：Despite the effectiveness of vaccination in reducing or eradicating diseases caused by pathogens, there remain certain diseases and emerging infections for which developing effective vaccines is inherently challenging. Additionally, developing vaccines for individuals with compromised immune systems or underlying medical conditions presents significant difficulties. As well as traditional vaccine different methods such as inactivated or live attenuated vaccines, viral vector vaccines, and subunit vaccines, emerging non</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viral vaccine technologies, including viral</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like particle and nanoparticle vaccines, DNA/RNA vaccines, and rational vaccine design, offer new strategies to address the existing challenges in vaccine development. These advancements have also greatly enhanced our understanding of vaccine immunology, which will guide future vaccine development for a broad range of diseases, including rapidly emerging infectious diseases like COVID</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19 and diseases that have historically proven resistant to vaccination. This review provides a comprehensive assessment of emerging non</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viral vaccine production methods and their application in addressing the fundamental and current challenges in vaccine development.</w:t>
      </w:r>
    </w:p>
    <w:p w14:paraId="351381CF">
      <w:pPr>
        <w:rPr>
          <w:rFonts w:ascii="Segoe UI Emoji" w:hAnsi="Segoe UI Emoji" w:eastAsia="Segoe UI Emoji" w:cs="Segoe UI Emoji"/>
          <w:i w:val="0"/>
          <w:iCs w:val="0"/>
          <w:caps w:val="0"/>
          <w:color w:val="000000"/>
          <w:spacing w:val="0"/>
          <w:sz w:val="24"/>
          <w:szCs w:val="24"/>
        </w:rPr>
      </w:pPr>
    </w:p>
    <w:p w14:paraId="764F7198">
      <w:pPr>
        <w:rPr>
          <w:rFonts w:ascii="Segoe UI Emoji" w:hAnsi="Segoe UI Emoji" w:eastAsia="Segoe UI Emoji" w:cs="Segoe UI Emoji"/>
          <w:i w:val="0"/>
          <w:iCs w:val="0"/>
          <w:caps w:val="0"/>
          <w:color w:val="000000"/>
          <w:spacing w:val="0"/>
          <w:sz w:val="24"/>
          <w:szCs w:val="24"/>
        </w:rPr>
      </w:pPr>
    </w:p>
    <w:p w14:paraId="2EA896B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Nucleic acid vaccines: from research to clinical development</w:t>
      </w:r>
    </w:p>
    <w:p w14:paraId="5C30421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DOI: 10.1016/j.vaccine.2012.04.060</w:t>
      </w:r>
    </w:p>
    <w:p w14:paraId="63A8D6B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摘要：Nucleic acid vaccines consisting of plasmid DNA, viral vectors or RNA may change the way the next generation vaccines are produced, as they have the potential to combine the benefits of live</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attenuated vaccines, without the complications often associated with live</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attenuated vaccine safety and manufacturing. Over the past two decades, numerous clinical trials of plasmid DNA and viral vector</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based vaccines have shown them to be safe, well</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tolerated and immunogenic. Yet, sufficient potency for general utility in humans has remained elusive for DNA vaccines and the feasibility of repeated use of viral vectors has been compromised by anti</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vector immunity. RNA vaccines, including those based on mRNA and self</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amplifying RNA replicons, have the potential to overcome the limitations of plasmid DNA and viral vectors. Possible drawbacks related to the cost and feasibility of manufacturing RNA vaccines are being addressed, increasing the likelihood that RNA</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based vaccines will be commercially viable. Proof of concept for RNA vaccines has been demonstrated in humans and the prospects for further development into commercial products are very encouraging.</w:t>
      </w:r>
    </w:p>
    <w:p w14:paraId="09C3C708">
      <w:pPr>
        <w:rPr>
          <w:rFonts w:ascii="Segoe UI Emoji" w:hAnsi="Segoe UI Emoji" w:eastAsia="Segoe UI Emoji" w:cs="Segoe UI Emoji"/>
          <w:i w:val="0"/>
          <w:iCs w:val="0"/>
          <w:caps w:val="0"/>
          <w:color w:val="000000"/>
          <w:spacing w:val="0"/>
          <w:sz w:val="24"/>
          <w:szCs w:val="24"/>
        </w:rPr>
      </w:pPr>
    </w:p>
    <w:p w14:paraId="227BA51B">
      <w:pPr>
        <w:rPr>
          <w:rFonts w:ascii="Segoe UI Emoji" w:hAnsi="Segoe UI Emoji" w:eastAsia="Segoe UI Emoji" w:cs="Segoe UI Emoji"/>
          <w:i w:val="0"/>
          <w:iCs w:val="0"/>
          <w:caps w:val="0"/>
          <w:color w:val="000000"/>
          <w:spacing w:val="0"/>
          <w:sz w:val="24"/>
          <w:szCs w:val="24"/>
        </w:rPr>
      </w:pPr>
    </w:p>
    <w:p w14:paraId="7E2639D6">
      <w:pPr>
        <w:rPr>
          <w:rFonts w:ascii="Segoe UI Emoji" w:hAnsi="Segoe UI Emoji" w:eastAsia="Segoe UI Emoji" w:cs="Segoe UI Emoji"/>
          <w:i w:val="0"/>
          <w:iCs w:val="0"/>
          <w:caps w:val="0"/>
          <w:color w:val="000000"/>
          <w:spacing w:val="0"/>
          <w:sz w:val="24"/>
          <w:szCs w:val="24"/>
        </w:rPr>
      </w:pPr>
    </w:p>
    <w:p w14:paraId="2F20B021">
      <w:pPr>
        <w:rPr>
          <w:rFonts w:ascii="Segoe UI Emoji" w:hAnsi="Segoe UI Emoji" w:eastAsia="Segoe UI Emoji" w:cs="Segoe UI Emoji"/>
          <w:i w:val="0"/>
          <w:iCs w:val="0"/>
          <w:caps w:val="0"/>
          <w:color w:val="000000"/>
          <w:spacing w:val="0"/>
          <w:sz w:val="24"/>
          <w:szCs w:val="24"/>
        </w:rPr>
      </w:pPr>
    </w:p>
    <w:p w14:paraId="21093AE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Vectored RNA Vaccines Based on Negative</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Strand RNA Viruses</w:t>
      </w:r>
    </w:p>
    <w:p w14:paraId="332719B7">
      <w:pPr>
        <w:rPr>
          <w:rFonts w:ascii="Segoe UI Emoji" w:hAnsi="Segoe UI Emoji" w:eastAsia="Segoe UI Emoji" w:cs="Segoe UI Emoji"/>
          <w:i w:val="0"/>
          <w:iCs w:val="0"/>
          <w:caps w:val="0"/>
          <w:color w:val="000000"/>
          <w:spacing w:val="0"/>
          <w:sz w:val="24"/>
          <w:szCs w:val="24"/>
        </w:rPr>
      </w:pPr>
      <w:bookmarkStart w:id="0" w:name="_GoBack"/>
      <w:bookmarkEnd w:id="0"/>
      <w:r>
        <w:rPr>
          <w:rFonts w:ascii="Segoe UI Emoji" w:hAnsi="Segoe UI Emoji" w:eastAsia="Segoe UI Emoji" w:cs="Segoe UI Emoji"/>
          <w:i w:val="0"/>
          <w:iCs w:val="0"/>
          <w:caps w:val="0"/>
          <w:color w:val="000000"/>
          <w:spacing w:val="0"/>
          <w:sz w:val="24"/>
          <w:szCs w:val="24"/>
        </w:rPr>
        <w:t>DOI: 10.1007/978</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1</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0716</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3770</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8_3</w:t>
      </w:r>
    </w:p>
    <w:p w14:paraId="43DF697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摘要：Vectored RNA vaccines offer a variety of possibilities to engineer targeted vaccines. They are cost</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effective and safe, but replication competent, activating the humoral as well as the cellular immune system.This chapter focuses on RNA vaccines derived from negative</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strand RNA viruses from the order Mononegavirales with special attention to Newcastle disease virus</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based vaccines and their generation. It shall provide an overview on the advantages and disadvantages of certain vector platforms as well as their scopes of application, including an additional section on experimental COVID</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19 vaccines.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592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2026-08-15T08:52:18Z</dcterms:created>
  <dc:creator>gu</dc:creator>
  <cp:lastModifiedBy>G.</cp:lastModifiedBy>
  <dcterms:modified xsi:type="dcterms:W3CDTF">2026-08-15T08:55:09Z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eyJoZGlkIjoiZTFhZmJlNWJhMTU4ZTIwNmZhNGJjZTdhYzQ2M2MzN2IiLCJ1c2VySWQiOiIxNjQ0NjA4Mzg3In0=</vt:lpwstr>
  </property>
  <property fmtid="{D5CDD505-2E9C-101B-9397-08002B2CF9AE}" pid="4" name="ICV">
    <vt:lpwstr>B0206C26CB2C450FA894F3A33842254B_12</vt:lpwstr>
  </property>
</Properties>
</file>