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560"/>
        <w:jc w:val="center"/>
      </w:pPr>
      <w:r>
        <w:rPr>
          <w:rFonts w:ascii="Calibri" w:hAnsi="Calibri" w:cs="Calibri" w:eastAsia="Calibri"/>
          <w:b/>
          <w:i w:val="0"/>
          <w:color w:val="111111"/>
          <w:sz w:val="50"/>
        </w:rPr>
        <w:t>BANNUSHA SHAIK</w:t>
      </w:r>
    </w:p>
    <w:p>
      <w:pPr>
        <w:spacing w:before="20" w:after="0" w:lineRule="exact" w:line="280"/>
        <w:jc w:val="center"/>
      </w:pPr>
      <w:r>
        <w:rPr>
          <w:rFonts w:ascii="Calibri" w:hAnsi="Calibri" w:cs="Calibri" w:eastAsia="Calibri"/>
          <w:b/>
          <w:i w:val="0"/>
          <w:color w:val="111111"/>
          <w:sz w:val="24"/>
        </w:rPr>
        <w:t>Data Engineer  |  Python · SQL · ETL · Data Modeling · PostgreSQL</w:t>
      </w:r>
    </w:p>
    <w:p>
      <w:pPr>
        <w:spacing w:before="20" w:after="0" w:lineRule="exact" w:line="240"/>
        <w:jc w:val="center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 xml:space="preserve">Bangalore, India  ·  +91 8074671779  ·  </w:t>
      </w:r>
      <w:hyperlink r:id="rId9">
        <w:r>
          <w:rPr>
            <w:rFonts w:ascii="Calibri" w:hAnsi="Calibri" w:cs="Calibri"/>
            <w:sz w:val="20"/>
            <w:szCs w:val="20"/>
            <w:color w:val="111111"/>
            <w:u w:val="single"/>
          </w:rPr>
          <w:t xml:space="preserve">bannushashaik85@gmail.com</w:t>
        </w:r>
      </w:hyperlink>
      <w:r>
        <w:rPr>
          <w:rFonts w:ascii="Calibri" w:hAnsi="Calibri" w:cs="Calibri" w:eastAsia="Calibri"/>
          <w:b w:val="0"/>
          <w:i w:val="0"/>
          <w:color w:val="111111"/>
          <w:sz w:val="20"/>
        </w:rPr>
        <w:t xml:space="preserve">  ·  </w:t>
      </w:r>
      <w:hyperlink r:id="rId10">
        <w:r>
          <w:rPr>
            <w:rFonts w:ascii="Calibri" w:hAnsi="Calibri" w:cs="Calibri"/>
            <w:sz w:val="20"/>
            <w:szCs w:val="20"/>
            <w:color w:val="111111"/>
            <w:u w:val="single"/>
          </w:rPr>
          <w:t xml:space="preserve">linkedin.com/in/bannushashaik400</w:t>
        </w:r>
      </w:hyperlink>
      <w:r>
        <w:rPr>
          <w:rFonts w:ascii="Calibri" w:hAnsi="Calibri" w:cs="Calibri" w:eastAsia="Calibri"/>
          <w:b w:val="0"/>
          <w:i w:val="0"/>
          <w:color w:val="111111"/>
          <w:sz w:val="20"/>
        </w:rPr>
        <w:t xml:space="preserve">  ·  </w:t>
      </w:r>
      <w:hyperlink r:id="rId11">
        <w:r>
          <w:rPr>
            <w:rFonts w:ascii="Calibri" w:hAnsi="Calibri" w:cs="Calibri"/>
            <w:sz w:val="20"/>
            <w:szCs w:val="20"/>
            <w:color w:val="111111"/>
            <w:u w:val="single"/>
          </w:rPr>
          <w:t xml:space="preserve">bannusha.com</w:t>
        </w:r>
      </w:hyperlink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SUMMARY</w:t>
      </w:r>
    </w:p>
    <w:p>
      <w:pPr>
        <w:spacing w:before="40" w:after="0" w:lineRule="exact" w:line="248"/>
        <w:jc w:val="both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Data Engineer for operational models, pipelines, and the tables a team can query. Fortune 500 intern at SKF, Bangalore: paper 5S audits are now an 11-screen Power Apps and SharePoint system factory teams use, with Power BI score-cards that flag a result against a qualifying bar. Independently shipped a snapshot pipeline of 100 creators and about 3,500 videos, and an English-to-SQL service locked to the pasted schema. A city warehouse is in progress.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Data Engineer Intern, SKF (Fortune 500 Industrial)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May 2026 – Present | Bangalore</w:t>
            </w: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SQL · data modeling · ETL · data pipelines · schema design · data quality · Power BI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Replaced paper 5S plant audits with an 11-screen Power Apps and SharePoint system. Factory teams use it for scores, photos, and actions, not files in email.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Set the grain as one audit across five pillars. Write-back is identity-aware and zone-scoped, so a submitted audit is a row plant leads can review.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Built the score-card and Power BI views: per-pillar totals, pass/fail against the qualifying bar, and the weakest pillar flagged for leadership.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GenAI Data Analytics Job Simulation, Tata Group (Forage)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2024</w:t>
            </w:r>
          </w:p>
        </w:tc>
      </w:tr>
    </w:tbl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Worked delinquency risk on structured financial datasets and wrote the next action a stakeholder could take, tied to the fields in the data. A job simulation, not employment.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Technical Support, IEEE Student Branch, PES College of Engineering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Aug 2023 – Sep 2024</w:t>
            </w:r>
          </w:p>
        </w:tc>
      </w:tr>
    </w:tbl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College club. Setup and troubleshooting for technical sessions so the room was ready before the talk started.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hyperlink r:id="rId12">
              <w:r>
                <w:rPr>
                  <w:rFonts w:ascii="Calibri" w:hAnsi="Calibri" w:cs="Calibri"/>
                  <w:b/>
                  <w:sz w:val="20"/>
                  <w:szCs w:val="20"/>
                  <w:color w:val="111111"/>
                  <w:u w:val="single"/>
                </w:rPr>
                <w:t xml:space="preserve">Creator Lab</w:t>
              </w:r>
            </w:hyperlink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 xml:space="preserve">  |  snapshot pipeline and scoring table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Python · SQLite · YouTube Data API · pandas · scikit-learn · Streamlit · 100 creators · about 3,500 videos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Pulled the YouTube Data API into SQLite. Grain is one snapshot of one video, across 100 Indian creators (50 tech, 50 fashion) and about 3,500 videos.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Engagement is (likes + comments) / views. Outlier is views divided by that creator's own median, so a small channel is not ranked against a large one.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Streamlit scores a draft and returns a view range plus the nearest videos already stored. pandas and scikit-learn sit on the feature table.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hyperlink r:id="rId13">
              <w:r>
                <w:rPr>
                  <w:rFonts w:ascii="Calibri" w:hAnsi="Calibri" w:cs="Calibri"/>
                  <w:b/>
                  <w:sz w:val="20"/>
                  <w:szCs w:val="20"/>
                  <w:color w:val="111111"/>
                  <w:u w:val="single"/>
                </w:rPr>
                <w:t xml:space="preserve">Schema-Locked SQL</w:t>
              </w:r>
            </w:hyperlink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 xml:space="preserve">  |  English to SQL across 8 dialects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Node.js · PostgreSQL · parameterized execution · JWT · 8 SQL dialects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English to SQL for PostgreSQL, MySQL, SQLite, SQL Server, BigQuery, Snowflake, Oracle, and DuckDB. A pasted CREATE TABLE is the allowlist, so generation cannot invent a column.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Query history is stored in PostgreSQL. Execution is parameterized, and the API sits behind JWT, so a generated statement cannot invent a column or concatenate input into SQL.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Bengaluru Urban Warehouse  |  city feeds into one model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In progress</w:t>
            </w: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Python · PostgreSQL · PostGIS · weather, air, and mobility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Not shipped. Three public feeds — weather, air, and mobility — that do not share a schema, a clock, or a location. Each raw payload is kept.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Invalid rows go to a reject table with the rule that failed. Ward, station, and date are dimensions in PostgreSQL and PostGIS. An unknown location is surrogate key −1, not a dropped row.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TECHNICAL SKILLS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Data engineering: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ETL, data pipelines, data modeling, API ingestion, schema design, snapshot tables, data quality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SQL &amp; databases: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SQL, PostgreSQL, MySQL, SQLite, joins, window functions, parameterized queries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Python: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pandas, NumPy, API clients, scikit-learn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Serve &amp; plant: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Power BI, Streamlit, Grafana, Docker, Git, Power Apps, SharePoint, Microsoft 365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EDUCATION &amp;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4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B.Tech, Artificial Intelligence &amp; Machine Learning, PES College of Engineering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4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2023 – Expected 2027</w:t>
            </w:r>
          </w:p>
        </w:tc>
      </w:tr>
    </w:tbl>
    <w:p>
      <w:pPr>
        <w:spacing w:before="0" w:after="0" w:lineRule="exact" w:line="240"/>
      </w:pPr>
      <w:hyperlink r:id="rId14">
        <w:r>
          <w:rPr>
            <w:rFonts w:ascii="Calibri" w:hAnsi="Calibri" w:cs="Calibri"/>
            <w:i/>
            <w:sz w:val="20"/>
            <w:szCs w:val="20"/>
            <w:color w:val="111111"/>
            <w:u w:val="single"/>
          </w:rPr>
          <w:t xml:space="preserve">Machine Learning Specialization, Coursera</w:t>
        </w:r>
      </w:hyperlink>
      <w:r>
        <w:rPr>
          <w:rFonts w:ascii="Calibri" w:hAnsi="Calibri" w:cs="Calibri" w:eastAsia="Calibri"/>
          <w:b w:val="0"/>
          <w:i/>
          <w:color w:val="111111"/>
          <w:sz w:val="20"/>
        </w:rPr>
        <w:t xml:space="preserve"> · IBM Generative AI Prompt Engineering · </w:t>
      </w:r>
      <w:hyperlink r:id="rId15">
        <w:r>
          <w:rPr>
            <w:rFonts w:ascii="Calibri" w:hAnsi="Calibri" w:cs="Calibri"/>
            <w:i/>
            <w:sz w:val="20"/>
            <w:szCs w:val="20"/>
            <w:color w:val="111111"/>
            <w:u w:val="single"/>
          </w:rPr>
          <w:t xml:space="preserve">Tata Group GenAI Data Analytics (Forage)</w:t>
        </w:r>
      </w:hyperlink>
      <w:r>
        <w:rPr>
          <w:rFonts w:ascii="Calibri" w:hAnsi="Calibri" w:cs="Calibri" w:eastAsia="Calibri"/>
          <w:b w:val="0"/>
          <w:i/>
          <w:color w:val="111111"/>
          <w:sz w:val="20"/>
        </w:rPr>
        <w:t>, 2024</w:t>
      </w:r>
    </w:p>
    <w:sectPr w:rsidR="00FC693F" w:rsidRPr="0006063C" w:rsidSect="00034616">
      <w:pgSz w:w="11906" w:h="16838"/>
      <w:pgMar w:top="403" w:right="547" w:bottom="374" w:left="547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bannushashaik85@gmail.com" TargetMode="External"/><Relationship Id="rId10" Type="http://schemas.openxmlformats.org/officeDocument/2006/relationships/hyperlink" Target="https://linkedin.com/in/bannushashaik400" TargetMode="External"/><Relationship Id="rId11" Type="http://schemas.openxmlformats.org/officeDocument/2006/relationships/hyperlink" Target="https://bannusha.com" TargetMode="External"/><Relationship Id="rId12" Type="http://schemas.openxmlformats.org/officeDocument/2006/relationships/hyperlink" Target="https://know-stats.streamlit.app" TargetMode="External"/><Relationship Id="rId13" Type="http://schemas.openxmlformats.org/officeDocument/2006/relationships/hyperlink" Target="https://github.com/bannushaxddd/GETYOQUERY" TargetMode="External"/><Relationship Id="rId14" Type="http://schemas.openxmlformats.org/officeDocument/2006/relationships/hyperlink" Target="https://www.coursera.org/account/accomplishments/specialization/F97RXO11QI47" TargetMode="External"/><Relationship Id="rId15" Type="http://schemas.openxmlformats.org/officeDocument/2006/relationships/hyperlink" Target="https://www.theforage.com/simulations/tata/data-analytics-t3z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Bannusha Shaik — Data Engineer</dc:title>
  <dc:subject>Data Engineer resume</dc:subject>
  <dc:creator>Bannusha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