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ESR1 Mutation Validation Report</w:t>
      </w:r>
    </w:p>
    <w:p>
      <w:r>
        <w:t>Generated: 26 May 2026 17:17</w:t>
      </w:r>
    </w:p>
    <w:p>
      <w:r>
        <w:t>Neha Bansal | Eli Lilly and Company | Manuscript in preparation, 2026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Research Question</w:t>
      </w:r>
    </w:p>
    <w:p>
      <w:r>
        <w:t>ESR1 mutation positivity rates in ER-positive HER2-negative metastatic breast cancer</w:t>
      </w:r>
    </w:p>
    <w:p>
      <w:pPr>
        <w:pStyle w:val="Heading2"/>
      </w:pPr>
      <w:r>
        <w:t>Validation Dataset</w:t>
      </w:r>
    </w:p>
    <w:p>
      <w:r>
        <w:t>Database: cBioPortal</w:t>
        <w:br/>
        <w:t>Study: MSK Metastatic Breast Cancer (Cancer Discovery 2022)</w:t>
        <w:br/>
        <w:t>Study ID: breast_ink4_msk_2021</w:t>
        <w:br/>
        <w:t>Total patients: 1116</w:t>
      </w:r>
    </w:p>
    <w:p>
      <w:pPr>
        <w:pStyle w:val="Heading2"/>
      </w:pPr>
      <w:r>
        <w:t>Key Findings</w:t>
      </w:r>
    </w:p>
    <w:p>
      <w:r>
        <w:t>ESR1 Mutation Positivity Rate: 21.3% (238 of 1116 patients)</w:t>
      </w:r>
    </w:p>
    <w:p>
      <w:r>
        <w:t>TMB Analysis:</w:t>
        <w:br/>
        <w:t xml:space="preserve">  ESR1+ median TMB: 4.32 (IQR: 2.94-6.05)</w:t>
        <w:br/>
        <w:t xml:space="preserve">  ESR1- median TMB: 3.91 (IQR: 2.22-6.05)</w:t>
        <w:br/>
        <w:t xml:space="preserve">  P-value: 0.0114 (Significant)</w:t>
      </w:r>
    </w:p>
    <w:p>
      <w:pPr>
        <w:pStyle w:val="Heading2"/>
      </w:pPr>
      <w:r>
        <w:t>TMB Visualization</w:t>
      </w:r>
    </w:p>
    <w:p>
      <w:r>
        <w:drawing>
          <wp:inline xmlns:a="http://schemas.openxmlformats.org/drawingml/2006/main" xmlns:pic="http://schemas.openxmlformats.org/drawingml/2006/picture">
            <wp:extent cx="5486400" cy="38773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b_ESR1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773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Patient Demographics Summary</w:t>
      </w:r>
    </w:p>
    <w:p>
      <w:r>
        <w:t>Total patients: 1116</w:t>
        <w:br/>
        <w:t>Mutation positive: 238</w:t>
        <w:br/>
        <w:t>Mutation negative: 878</w:t>
        <w:br/>
        <w:t>Median age: 61.0</w:t>
        <w:br/>
        <w:t>Female: 97.9%</w:t>
        <w:br/>
        <w:t>White: 78.7%</w:t>
        <w:br/>
        <w:t>Top metastatic site: Liver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Generated by ESR1 Validation Agent | Always verify findings independently before use in publications or protocols.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