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RWE Research Findings</w:t>
      </w:r>
    </w:p>
    <w:p>
      <w:r>
        <w:t>Generated: 25 May 2026 20:14</w:t>
      </w:r>
    </w:p>
    <w:p>
      <w:r>
        <w:t>────────────────────────────────────────────────────────────</w:t>
      </w:r>
    </w:p>
    <w:p>
      <w:pPr>
        <w:pStyle w:val="Heading2"/>
      </w:pPr>
      <w:r>
        <w:t>Research Question</w:t>
      </w:r>
    </w:p>
    <w:p>
      <w:r>
        <w:t>What are the real world treatment patterns and outcomes in ESR1 mutated metastatic breast cancer?</w:t>
      </w:r>
    </w:p>
    <w:p>
      <w:pPr>
        <w:pStyle w:val="Heading2"/>
      </w:pPr>
      <w:r>
        <w:t>Research Findings</w:t>
      </w:r>
    </w:p>
    <w:p>
      <w:r>
        <w:t>### Summary Table of Papers Found</w:t>
        <w:br/>
        <w:br/>
        <w:t>| Title                                                                                        | Authors                                                                       | Journal                       | Year | Key Finding                                                                                                                                                                                                                                                                                                           |</w:t>
        <w:br/>
        <w:t>|----------------------------------------------------------------------------------------------|-------------------------------------------------------------------------------|-------------------------------|------|-----------------------------------------------------------------------------------------------------------------------------------------------------------------------------------------------------------------------------------------------------------------------------------------------------------------------|</w:t>
        <w:br/>
        <w:t>| Racial differences in biomarkers, treatment, and outcomes in HR+/HER2- metastatic breast cancer in the United States                             | Farrokhi P, et al.                                                            | NPJ Breast Cancer             | 2026 | This study revealed that racial differences affect treatment patterns and survival outcomes in HR+/HER2- metastatic breast cancer patients, noting lower usage of CDK4/6 inhibitors among Black patients and a significantly shorter median overall survival.                                                      |</w:t>
        <w:br/>
        <w:t>| Evidence that CRISPR-Cas9 Y537S-mutant expressing breast cancer cells activate Yes-associated protein 1 to driving the conversion of normal fibroblasts into cancer-associated fibroblasts | Gelsomino L, et al.                                                           | Cell Commun Signal            | 2024 | Mutations like Y537S in ERα influence cancer cell behavior and can activate fibroblasts, suggesting a connection between this mutation and resistance to endocrine therapies, thus potentially driving cancer progression.                                                                                       |</w:t>
        <w:br/>
        <w:t>| Transcriptional Reprogramming Differentiates Active from Inactive ESR1 Fusions in Endocrine Therapy-Refractory Metastatic Breast Cancer           | Gou X, et al.                                                                | Cancer Res                    | 2021 | This research identified functional differences among ESR1 fusions, presenting a specific gene signature that could help in developing precision medicine strategies by predicting endocrine therapy resistance in metastatic breast cancer.                                                               |</w:t>
        <w:br/>
        <w:t>| Genomic profile of metastatic breast cancer patient-derived xenografts established using percutaneous biopsy | Kim S, et al.                                                                | J Transl Med                  | 2021 | The study established patient-derived xenografts revealing significant mutations in ESR1 among others, associated with treatment responses in metastatic breast cancer, highlighting the potential of personalized treatment strategies based on genomic profiles.                                                        |</w:t>
        <w:br/>
        <w:t>| Simultaneous CXCL12 and ESR1 CpG island hypermethylation correlates with poor prognosis in sporadic breast cancer                               | Ramos EA, et al.                                                              | BMC Cancer                    | 2010 | This investigation found that hypermethylation of ESR1 is linked to advanced disease and poorer prognosis in breast cancer, suggesting its role as a molecular marker for predicting outcomes.                                                                                                               |</w:t>
        <w:br/>
        <w:br/>
        <w:t>### Overall Summary of Findings</w:t>
        <w:br/>
        <w:t>Research concerning treatment patterns and outcomes in patients with ESR1 mutated metastatic breast cancer reveals varied insights. A study identified notable racial disparities in treatment accessibility and outcomes, with Black patients exhibiting reduced usage of CDK4/6 inhibitors and a significantly shorter median overall survival compared to White patients. Other studies indicate that mutations like Y537S within the ESR1 gene can lead to resistance against endocrine therapies, highlighting the dynamic interactions between cancer cells and their surrounding environment, which can further drive cancer progression.</w:t>
        <w:br/>
        <w:br/>
        <w:t>Additionally, the genomic profiling of metastatic breast cancer through patient-derived xenografts has underscored the prevalence of ESR1 mutations, which correlate with specific treatment responses. Moreover, the presence of hypermethylation in ESR1 has been linked to worse prognosis, emphasizing the potential of this biomarker in aiding patient management and treatment strategy development.</w:t>
        <w:br/>
        <w:br/>
        <w:t>### Consistency Analysis</w:t>
        <w:br/>
        <w:t>The findings across the papers are consistent in indicating that ESR1 mutations have a significant impact on treatment outcomes and patterns in metastatic breast cancer. There is a clear narrative that these mutations can lead to treatment resistance and are associated with poorer prognoses. However, racial disparities in treatment access complicate this picture, suggesting that while ESR1 mutations affect response rates, social and systemic factors also play critical roles in outcomes.</w:t>
        <w:br/>
        <w:br/>
        <w:t>### Limitations</w:t>
        <w:br/>
        <w:t>The studies reviewed highlight important associations but also exhibit limitations, such as potential biases in sample selection, the influence of confounding variables not accounted for, and the need for broader demographic representation to ensure generalizability of findings. Moreover, while genomic studies provide insights into treatment resistance mechanisms, they do not always translate into immediate clinical applications or guidelines, leaving gaps in effective strategies for managing ESR1 mutated metastatic breast cancer.</w:t>
      </w:r>
    </w:p>
    <w:p>
      <w:r>
        <w:t>────────────────────────────────────────────────────────────</w:t>
      </w:r>
    </w:p>
    <w:p>
      <w:r>
        <w:t>Generated by RWE Research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