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jc w:val="center"/>
        <w:rPr>
          <w:b/>
          <w:sz w:val="48"/>
          <w:szCs w:val="48"/>
          <w:color w:val="1B3A5C"/>
        </w:rPr>
      </w:pPr>
      <w:r>
        <w:rPr>
          <w:b/>
          <w:sz w:val="48"/>
          <w:szCs w:val="48"/>
          <w:color w:val="1B3A5C"/>
        </w:rPr>
        <w:t>OPERATION BRIEF - FONOP SOUTH CHINA SEA</w:t>
      </w:r>
    </w:p>
    <w:p>
      <w:pPr>
        <w:spacing w:before="360" w:after="120"/>
        <w:rPr>
          <w:b/>
          <w:sz w:val="28"/>
          <w:szCs w:val="28"/>
          <w:color w:val="1B3A5C"/>
        </w:rPr>
      </w:pPr>
      <w:r>
        <w:rPr>
          <w:b/>
          <w:sz w:val="28"/>
          <w:szCs w:val="28"/>
          <w:color w:val="1B3A5C"/>
        </w:rPr>
        <w:t>1. Mission Statement</w:t>
      </w:r>
    </w:p>
    <w:p>
      <w:pPr>
        <w:spacing w:before="60" w:after="60"/>
        <w:rPr>
          <w:sz w:val="20"/>
          <w:szCs w:val="20"/>
        </w:rPr>
      </w:pPr>
      <w:r>
        <w:rPr>
          <w:sz w:val="20"/>
          <w:szCs w:val="20"/>
        </w:rPr>
        <w:t xml:space="preserve">Conduct a Freedom of Navigation Operation (FONOP) in the vicinity of Mischief Reef, Spratly Islands, South China Sea, to challenge excessive maritime claims inconsistent with international law and demonstrate U.S. commitment to a free and open Indo-Pacific.</w:t>
      </w:r>
    </w:p>
    <w:p>
      <w:pPr>
        <w:spacing w:before="360" w:after="120"/>
        <w:rPr>
          <w:b/>
          <w:sz w:val="28"/>
          <w:szCs w:val="28"/>
          <w:color w:val="1B3A5C"/>
        </w:rPr>
      </w:pPr>
      <w:r>
        <w:rPr>
          <w:b/>
          <w:sz w:val="28"/>
          <w:szCs w:val="28"/>
          <w:color w:val="1B3A5C"/>
        </w:rPr>
        <w:t>2. Situation</w:t>
      </w:r>
    </w:p>
    <w:p>
      <w:pPr>
        <w:spacing w:before="240" w:after="80"/>
        <w:rPr>
          <w:b/>
          <w:sz w:val="22"/>
          <w:szCs w:val="22"/>
        </w:rPr>
      </w:pPr>
      <w:r>
        <w:rPr>
          <w:b/>
          <w:sz w:val="22"/>
          <w:szCs w:val="22"/>
        </w:rPr>
        <w:t>2.1 General</w:t>
      </w:r>
    </w:p>
    <w:p>
      <w:pPr>
        <w:spacing w:before="60" w:after="60"/>
        <w:rPr>
          <w:sz w:val="20"/>
          <w:szCs w:val="20"/>
        </w:rPr>
      </w:pPr>
      <w:r>
        <w:rPr>
          <w:sz w:val="20"/>
          <w:szCs w:val="20"/>
        </w:rPr>
        <w:t xml:space="preserve">The People's Republic of China continues to assert sovereignty over features in the South China Sea through its nine-dash line claim. China has constructed and militarized artificial islands on several features in the Spratly Islands, including Mischief Reef, Fiery Cross Reef, and Subi Reef. These installations include airstrips, radar facilities, weapons emplacements, and support infrastructure.</w:t>
      </w:r>
    </w:p>
    <w:p>
      <w:pPr>
        <w:spacing w:before="60" w:after="60"/>
        <w:rPr>
          <w:sz w:val="20"/>
          <w:szCs w:val="20"/>
        </w:rPr>
      </w:pPr>
      <w:r>
        <w:rPr>
          <w:sz w:val="20"/>
          <w:szCs w:val="20"/>
        </w:rPr>
        <w:t xml:space="preserve">The Permanent Court of Arbitration ruled in July 2016 (PCA Case No. 2013-19) that China's nine-dash line claim has no legal basis under the United Nations Convention on the Law of the Sea (UNCLOS). Mischief Reef was specifically identified as a low-tide elevation that does not generate entitlement to a territorial sea.</w:t>
      </w:r>
    </w:p>
    <w:p>
      <w:pPr>
        <w:spacing w:before="240" w:after="80"/>
        <w:rPr>
          <w:b/>
          <w:sz w:val="22"/>
          <w:szCs w:val="22"/>
        </w:rPr>
      </w:pPr>
      <w:r>
        <w:rPr>
          <w:b/>
          <w:sz w:val="22"/>
          <w:szCs w:val="22"/>
        </w:rPr>
        <w:t>2.2 Enemy Forces</w:t>
      </w:r>
    </w:p>
    <w:p>
      <w:pPr>
        <w:spacing w:before="60" w:after="60"/>
        <w:rPr>
          <w:sz w:val="20"/>
          <w:szCs w:val="20"/>
        </w:rPr>
      </w:pPr>
      <w:r>
        <w:rPr>
          <w:sz w:val="20"/>
          <w:szCs w:val="20"/>
        </w:rPr>
        <w:t xml:space="preserve">PLA Navy South Sea Fleet maintains rotating presence in the Spratly Islands area of operations:</w:t>
      </w:r>
    </w:p>
    <w:p>
      <w:pPr>
        <w:spacing w:before="60" w:after="60"/>
        <w:rPr>
          <w:sz w:val="20"/>
          <w:szCs w:val="20"/>
        </w:rPr>
      </w:pPr>
      <w:r>
        <w:rPr>
          <w:sz w:val="20"/>
          <w:szCs w:val="20"/>
        </w:rPr>
        <w:t xml:space="preserve">  - 1-2 surface combatants (Type 052D or Type 054A) on patrol</w:t>
      </w:r>
    </w:p>
    <w:p>
      <w:pPr>
        <w:spacing w:before="60" w:after="60"/>
        <w:rPr>
          <w:sz w:val="20"/>
          <w:szCs w:val="20"/>
        </w:rPr>
      </w:pPr>
      <w:r>
        <w:rPr>
          <w:sz w:val="20"/>
          <w:szCs w:val="20"/>
        </w:rPr>
        <w:t xml:space="preserve">  - 2-4 Chinese Coast Guard vessels (Type 818/Type 718)</w:t>
      </w:r>
    </w:p>
    <w:p>
      <w:pPr>
        <w:spacing w:before="60" w:after="60"/>
        <w:rPr>
          <w:sz w:val="20"/>
          <w:szCs w:val="20"/>
        </w:rPr>
      </w:pPr>
      <w:r>
        <w:rPr>
          <w:sz w:val="20"/>
          <w:szCs w:val="20"/>
        </w:rPr>
        <w:t xml:space="preserve">  - 8-15 Chinese Maritime Militia fishing vessels</w:t>
      </w:r>
    </w:p>
    <w:p>
      <w:pPr>
        <w:spacing w:before="60" w:after="60"/>
        <w:rPr>
          <w:sz w:val="20"/>
          <w:szCs w:val="20"/>
        </w:rPr>
      </w:pPr>
      <w:r>
        <w:rPr>
          <w:sz w:val="20"/>
          <w:szCs w:val="20"/>
        </w:rPr>
        <w:t xml:space="preserve">  - Shore-based surveillance radar on Mischief Reef (Type 305B, Type 364)</w:t>
      </w:r>
    </w:p>
    <w:p>
      <w:pPr>
        <w:spacing w:before="60" w:after="60"/>
        <w:rPr>
          <w:sz w:val="20"/>
          <w:szCs w:val="20"/>
        </w:rPr>
      </w:pPr>
      <w:r>
        <w:rPr>
          <w:sz w:val="20"/>
          <w:szCs w:val="20"/>
        </w:rPr>
        <w:t xml:space="preserve">  - HQ-9B SAM and YJ-12B ASCM systems on alert status</w:t>
      </w:r>
    </w:p>
    <w:p>
      <w:pPr>
        <w:spacing w:before="60" w:after="60"/>
        <w:rPr>
          <w:sz w:val="20"/>
          <w:szCs w:val="20"/>
        </w:rPr>
      </w:pPr>
      <w:r>
        <w:rPr>
          <w:sz w:val="20"/>
          <w:szCs w:val="20"/>
        </w:rPr>
        <w:t xml:space="preserve">  - Garrison of 200-400 personnel on Mischief Reef</w:t>
      </w:r>
    </w:p>
    <w:p>
      <w:pPr>
        <w:spacing w:before="240" w:after="80"/>
        <w:rPr>
          <w:b/>
          <w:sz w:val="22"/>
          <w:szCs w:val="22"/>
        </w:rPr>
      </w:pPr>
      <w:r>
        <w:rPr>
          <w:b/>
          <w:sz w:val="22"/>
          <w:szCs w:val="22"/>
        </w:rPr>
        <w:t>2.3 Friendly Forces</w:t>
      </w:r>
    </w:p>
    <w:p>
      <w:pPr>
        <w:spacing w:before="60" w:after="60"/>
        <w:rPr>
          <w:sz w:val="20"/>
          <w:szCs w:val="20"/>
        </w:rPr>
      </w:pPr>
      <w:r>
        <w:rPr>
          <w:sz w:val="20"/>
          <w:szCs w:val="20"/>
        </w:rPr>
        <w:t xml:space="preserve">  - USS John McCain (DDG-56) - Primary FONOP asset</w:t>
      </w:r>
    </w:p>
    <w:p>
      <w:pPr>
        <w:spacing w:before="60" w:after="60"/>
        <w:rPr>
          <w:sz w:val="20"/>
          <w:szCs w:val="20"/>
        </w:rPr>
      </w:pPr>
      <w:r>
        <w:rPr>
          <w:sz w:val="20"/>
          <w:szCs w:val="20"/>
        </w:rPr>
        <w:t xml:space="preserve">  - P-8A Poseidon (VP-47) - Overhead surveillance and maritime patrol</w:t>
      </w:r>
    </w:p>
    <w:p>
      <w:pPr>
        <w:spacing w:before="60" w:after="60"/>
        <w:rPr>
          <w:sz w:val="20"/>
          <w:szCs w:val="20"/>
        </w:rPr>
      </w:pPr>
      <w:r>
        <w:rPr>
          <w:sz w:val="20"/>
          <w:szCs w:val="20"/>
        </w:rPr>
        <w:t xml:space="preserve">  - MQ-4C Triton (VUP-19) - Persistent ISR coverage</w:t>
      </w:r>
    </w:p>
    <w:p>
      <w:pPr>
        <w:spacing w:before="60" w:after="60"/>
        <w:rPr>
          <w:sz w:val="20"/>
          <w:szCs w:val="20"/>
        </w:rPr>
      </w:pPr>
      <w:r>
        <w:rPr>
          <w:sz w:val="20"/>
          <w:szCs w:val="20"/>
        </w:rPr>
        <w:t xml:space="preserve">  - USS Ronald Reagan (CVN-76) CSG - Contingency support, 340 NM east</w:t>
      </w:r>
    </w:p>
    <w:p>
      <w:pPr>
        <w:spacing w:before="360" w:after="120"/>
        <w:rPr>
          <w:b/>
          <w:sz w:val="28"/>
          <w:szCs w:val="28"/>
          <w:color w:val="1B3A5C"/>
        </w:rPr>
      </w:pPr>
      <w:r>
        <w:rPr>
          <w:b/>
          <w:sz w:val="28"/>
          <w:szCs w:val="28"/>
          <w:color w:val="1B3A5C"/>
        </w:rPr>
        <w:t>3. Execution</w:t>
      </w:r>
    </w:p>
    <w:p>
      <w:pPr>
        <w:spacing w:before="240" w:after="80"/>
        <w:rPr>
          <w:b/>
          <w:sz w:val="22"/>
          <w:szCs w:val="22"/>
        </w:rPr>
      </w:pPr>
      <w:r>
        <w:rPr>
          <w:b/>
          <w:sz w:val="22"/>
          <w:szCs w:val="22"/>
        </w:rPr>
        <w:t>3.1 Concept of Operations</w:t>
      </w:r>
    </w:p>
    <w:p>
      <w:pPr>
        <w:spacing w:before="60" w:after="60"/>
        <w:rPr>
          <w:sz w:val="20"/>
          <w:szCs w:val="20"/>
        </w:rPr>
      </w:pPr>
      <w:r>
        <w:rPr>
          <w:sz w:val="20"/>
          <w:szCs w:val="20"/>
        </w:rPr>
        <w:t xml:space="preserve">USS John McCain will depart patrol station ALPHA and transit to Mischief Reef operating area. The ship will enter and transit through the 12 nautical mile territorial sea claim zone at normal operational speed (12-15 knots), maintaining standard navigation watch. The transit will demonstrate innocent passage rights consistent with UNCLOS Articles 17-19.</w:t>
      </w:r>
    </w:p>
    <w:p>
      <w:pPr>
        <w:spacing w:before="60" w:after="60"/>
        <w:rPr>
          <w:sz w:val="20"/>
          <w:szCs w:val="20"/>
        </w:rPr>
      </w:pPr>
      <w:r>
        <w:rPr>
          <w:sz w:val="20"/>
          <w:szCs w:val="20"/>
        </w:rPr>
        <w:t xml:space="preserve">P-8A Poseidon will provide overhead surveillance coverage beginning two hours prior to 12 NM entry. MQ-4C Triton will maintain persistent wide-area surveillance of the Spratly Islands operating area.</w:t>
      </w:r>
    </w:p>
    <w:p>
      <w:pPr>
        <w:spacing w:before="240" w:after="80"/>
        <w:rPr>
          <w:b/>
          <w:sz w:val="22"/>
          <w:szCs w:val="22"/>
        </w:rPr>
      </w:pPr>
      <w:r>
        <w:rPr>
          <w:b/>
          <w:sz w:val="22"/>
          <w:szCs w:val="22"/>
        </w:rPr>
        <w:t>3.2 Rules of Engagement</w:t>
      </w:r>
    </w:p>
    <w:p>
      <w:pPr>
        <w:spacing w:before="60" w:after="60"/>
        <w:rPr>
          <w:sz w:val="20"/>
          <w:szCs w:val="20"/>
        </w:rPr>
      </w:pPr>
      <w:r>
        <w:rPr>
          <w:sz w:val="20"/>
          <w:szCs w:val="20"/>
        </w:rPr>
        <w:t xml:space="preserve">Standard peacetime Rules of Engagement (ROE) apply. The right of self-defense is always retained. All interactions with PLA Navy, Coast Guard, and Maritime Militia vessels will be conducted in accordance with the Code for Unplanned Encounters at Sea (CUES) and International Regulations for Preventing Collisions at Sea (COLREGS).</w:t>
      </w:r>
    </w:p>
    <w:p>
      <w:pPr>
        <w:spacing w:before="240" w:after="80"/>
        <w:rPr>
          <w:b/>
          <w:sz w:val="22"/>
          <w:szCs w:val="22"/>
        </w:rPr>
      </w:pPr>
      <w:r>
        <w:rPr>
          <w:b/>
          <w:sz w:val="22"/>
          <w:szCs w:val="22"/>
        </w:rPr>
        <w:t>3.3 Communications Plan</w:t>
      </w:r>
    </w:p>
    <w:p>
      <w:pPr>
        <w:spacing w:before="60" w:after="60"/>
        <w:rPr>
          <w:sz w:val="20"/>
          <w:szCs w:val="20"/>
        </w:rPr>
      </w:pPr>
      <w:r>
        <w:rPr>
          <w:sz w:val="20"/>
          <w:szCs w:val="20"/>
        </w:rPr>
        <w:t xml:space="preserve">  - Primary: SATCOM Fleet Broadcast (encrypted)</w:t>
      </w:r>
    </w:p>
    <w:p>
      <w:pPr>
        <w:spacing w:before="60" w:after="60"/>
        <w:rPr>
          <w:sz w:val="20"/>
          <w:szCs w:val="20"/>
        </w:rPr>
      </w:pPr>
      <w:r>
        <w:rPr>
          <w:sz w:val="20"/>
          <w:szCs w:val="20"/>
        </w:rPr>
        <w:t xml:space="preserve">  - Secondary: HF radio, 7th Fleet tactical net</w:t>
      </w:r>
    </w:p>
    <w:p>
      <w:pPr>
        <w:spacing w:before="60" w:after="60"/>
        <w:rPr>
          <w:sz w:val="20"/>
          <w:szCs w:val="20"/>
        </w:rPr>
      </w:pPr>
      <w:r>
        <w:rPr>
          <w:sz w:val="20"/>
          <w:szCs w:val="20"/>
        </w:rPr>
        <w:t xml:space="preserve">  - Bridge-to-bridge: VHF Channel 16 (international distress and calling)</w:t>
      </w:r>
    </w:p>
    <w:p>
      <w:pPr>
        <w:spacing w:before="60" w:after="60"/>
        <w:rPr>
          <w:sz w:val="20"/>
          <w:szCs w:val="20"/>
        </w:rPr>
      </w:pPr>
      <w:r>
        <w:rPr>
          <w:sz w:val="20"/>
          <w:szCs w:val="20"/>
        </w:rPr>
        <w:t xml:space="preserve">  - Reporting: OPREP-3 Navy Blue upon 12 NM entry and exit</w:t>
      </w:r>
    </w:p>
    <w:p>
      <w:pPr>
        <w:spacing w:before="360" w:after="120"/>
        <w:rPr>
          <w:b/>
          <w:sz w:val="28"/>
          <w:szCs w:val="28"/>
          <w:color w:val="1B3A5C"/>
        </w:rPr>
      </w:pPr>
      <w:r>
        <w:rPr>
          <w:b/>
          <w:sz w:val="28"/>
          <w:szCs w:val="28"/>
          <w:color w:val="1B3A5C"/>
        </w:rPr>
        <w:t>4. Service Support</w:t>
      </w:r>
    </w:p>
    <w:p>
      <w:pPr>
        <w:spacing w:before="60" w:after="60"/>
        <w:rPr>
          <w:sz w:val="20"/>
          <w:szCs w:val="20"/>
        </w:rPr>
      </w:pPr>
      <w:r>
        <w:rPr>
          <w:sz w:val="20"/>
          <w:szCs w:val="20"/>
        </w:rPr>
        <w:t xml:space="preserve">USNS Rappahannock (T-AO-204) positioned in Philippine Sea for underway replenishment upon completion of FONOP transit. USS John McCain fuel state: 78% upon departure from patrol station ALPHA. Estimated fuel consumption for FONOP transit: 12,000 gallons.</w:t>
      </w:r>
    </w:p>
    <w:p>
      <w:pPr>
        <w:spacing w:before="360" w:after="120"/>
        <w:rPr>
          <w:b/>
          <w:sz w:val="28"/>
          <w:szCs w:val="28"/>
          <w:color w:val="1B3A5C"/>
        </w:rPr>
      </w:pPr>
      <w:r>
        <w:rPr>
          <w:b/>
          <w:sz w:val="28"/>
          <w:szCs w:val="28"/>
          <w:color w:val="1B3A5C"/>
        </w:rPr>
        <w:t>5. Command and Signal</w:t>
      </w:r>
    </w:p>
    <w:p>
      <w:pPr>
        <w:spacing w:before="60" w:after="60"/>
        <w:rPr>
          <w:sz w:val="20"/>
          <w:szCs w:val="20"/>
        </w:rPr>
      </w:pPr>
      <w:r>
        <w:rPr>
          <w:sz w:val="20"/>
          <w:szCs w:val="20"/>
        </w:rPr>
        <w:t xml:space="preserve">  - Operational Command: Commander, U.S. Seventh Fleet</w:t>
      </w:r>
    </w:p>
    <w:p>
      <w:pPr>
        <w:spacing w:before="60" w:after="60"/>
        <w:rPr>
          <w:sz w:val="20"/>
          <w:szCs w:val="20"/>
        </w:rPr>
      </w:pPr>
      <w:r>
        <w:rPr>
          <w:sz w:val="20"/>
          <w:szCs w:val="20"/>
        </w:rPr>
        <w:t xml:space="preserve">  - Tactical Command: Commander, Destroyer Squadron 15</w:t>
      </w:r>
    </w:p>
    <w:p>
      <w:pPr>
        <w:spacing w:before="60" w:after="60"/>
        <w:rPr>
          <w:sz w:val="20"/>
          <w:szCs w:val="20"/>
        </w:rPr>
      </w:pPr>
      <w:r>
        <w:rPr>
          <w:sz w:val="20"/>
          <w:szCs w:val="20"/>
        </w:rPr>
        <w:t xml:space="preserve">  - On-Scene Commander: CO, USS John McCain (DDG-56)</w:t>
      </w:r>
    </w:p>
    <w:p>
      <w:pPr>
        <w:spacing w:before="60" w:after="60"/>
        <w:rPr>
          <w:sz w:val="20"/>
          <w:szCs w:val="20"/>
        </w:rPr>
      </w:pPr>
      <w:r>
        <w:rPr>
          <w:sz w:val="20"/>
          <w:szCs w:val="20"/>
        </w:rPr>
        <w:t xml:space="preserve">  - Report to: CTF-71, Commander Task Force 71</w:t>
      </w:r>
    </w:p>
    <w:p>
      <w:pPr>
        <w:spacing w:before="360" w:after="120"/>
        <w:rPr>
          <w:b/>
          <w:sz w:val="28"/>
          <w:szCs w:val="28"/>
          <w:color w:val="1B3A5C"/>
        </w:rPr>
      </w:pPr>
      <w:r>
        <w:rPr>
          <w:b/>
          <w:sz w:val="28"/>
          <w:szCs w:val="28"/>
          <w:color w:val="1B3A5C"/>
        </w:rPr>
        <w:t>Classification and Distribution</w:t>
      </w:r>
    </w:p>
    <w:p>
      <w:pPr>
        <w:spacing w:before="120" w:after="60"/>
        <w:rPr>
          <w:b/>
          <w:sz w:val="20"/>
          <w:szCs w:val="20"/>
        </w:rPr>
      </w:pPr>
      <w:r>
        <w:rPr>
          <w:b/>
          <w:sz w:val="20"/>
          <w:szCs w:val="20"/>
        </w:rPr>
        <w:t>Classification: UNCLASSIFIED // FOR OFFICIAL USE ONLY</w:t>
      </w:r>
    </w:p>
    <w:p>
      <w:pPr>
        <w:spacing w:before="120" w:after="60"/>
        <w:rPr>
          <w:b/>
          <w:sz w:val="20"/>
          <w:szCs w:val="20"/>
        </w:rPr>
      </w:pPr>
      <w:r>
        <w:rPr>
          <w:b/>
          <w:sz w:val="20"/>
          <w:szCs w:val="20"/>
        </w:rPr>
        <w:t>Prepared by: N3 Operations, Destroyer Squadron 15</w:t>
      </w:r>
    </w:p>
    <w:p>
      <w:pPr>
        <w:spacing w:before="120" w:after="60"/>
        <w:rPr>
          <w:b/>
          <w:sz w:val="20"/>
          <w:szCs w:val="20"/>
        </w:rPr>
      </w:pPr>
      <w:r>
        <w:rPr>
          <w:b/>
          <w:sz w:val="20"/>
          <w:szCs w:val="20"/>
        </w:rPr>
        <w:t>Date: 28 October 2024</w:t>
      </w:r>
    </w:p>
    <w:p>
      <w:pPr>
        <w:spacing w:before="120" w:after="60"/>
        <w:rPr>
          <w:b/>
          <w:sz w:val="20"/>
          <w:szCs w:val="20"/>
        </w:rPr>
      </w:pPr>
      <w:r>
        <w:rPr>
          <w:b/>
          <w:sz w:val="20"/>
          <w:szCs w:val="20"/>
        </w:rPr>
        <w:t>Distribution: Limited to FONOP participating units and supporting commands</w:t>
      </w:r>
    </w:p>
  </w:body>
</w:document>
</file>

<file path=word/_rels/document.xml.rels><?xml version="1.0" encoding="UTF-8" standalone="yes"?>
    <Relationships xmlns="http://schemas.openxmlformats.org/package/2006/relationships">
    </Relationships>
</file>