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b/>
          <w:color w:val="F97316"/>
          <w:sz w:val="62"/>
        </w:rPr>
        <w:t>IITD GAMING EXCHANGE</w:t>
      </w:r>
    </w:p>
    <w:p>
      <w:r>
        <w:rPr>
          <w:b/>
          <w:color w:val="111827"/>
          <w:sz w:val="46"/>
        </w:rPr>
        <w:t>The campus economy for gamers</w:t>
      </w:r>
    </w:p>
    <w:p>
      <w:r>
        <w:rPr>
          <w:color w:val="6B7280"/>
          <w:sz w:val="24"/>
        </w:rPr>
        <w:t>A verified mobile platform where IIT Delhi students can play, connect, rent, trade and compete.</w:t>
      </w:r>
    </w:p>
    <w:p/>
    <w:tbl>
      <w:tblPr>
        <w:tblW w:type="auto" w:w="0"/>
        <w:tblLook w:firstColumn="1" w:firstRow="1" w:lastColumn="0" w:lastRow="0" w:noHBand="0" w:noVBand="1" w:val="04A0"/>
      </w:tblPr>
      <w:tblGrid>
        <w:gridCol w:w="2556"/>
        <w:gridCol w:w="2556"/>
        <w:gridCol w:w="2556"/>
        <w:gridCol w:w="2556"/>
      </w:tblGrid>
      <w:tr>
        <w:tc>
          <w:tcPr>
            <w:tcW w:type="dxa" w:w="2556"/>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5</w:t>
            </w:r>
          </w:p>
          <w:p>
            <w:pPr>
              <w:jc w:val="center"/>
            </w:pPr>
            <w:r>
              <w:rPr>
                <w:color w:val="6B7280"/>
                <w:sz w:val="15"/>
              </w:rPr>
              <w:t>Core product layers</w:t>
            </w:r>
          </w:p>
        </w:tc>
        <w:tc>
          <w:tcPr>
            <w:tcW w:type="dxa" w:w="2556"/>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12K</w:t>
            </w:r>
          </w:p>
          <w:p>
            <w:pPr>
              <w:jc w:val="center"/>
            </w:pPr>
            <w:r>
              <w:rPr>
                <w:color w:val="6B7280"/>
                <w:sz w:val="15"/>
              </w:rPr>
              <w:t>Students on campus</w:t>
            </w:r>
          </w:p>
        </w:tc>
        <w:tc>
          <w:tcPr>
            <w:tcW w:type="dxa" w:w="2556"/>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₹80L+</w:t>
            </w:r>
          </w:p>
          <w:p>
            <w:pPr>
              <w:jc w:val="center"/>
            </w:pPr>
            <w:r>
              <w:rPr>
                <w:color w:val="6B7280"/>
                <w:sz w:val="15"/>
              </w:rPr>
              <w:t>Illustrative Year-1 GMV</w:t>
            </w:r>
          </w:p>
        </w:tc>
        <w:tc>
          <w:tcPr>
            <w:tcW w:type="dxa" w:w="2556"/>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1</w:t>
            </w:r>
          </w:p>
          <w:p>
            <w:pPr>
              <w:jc w:val="center"/>
            </w:pPr>
            <w:r>
              <w:rPr>
                <w:color w:val="6B7280"/>
                <w:sz w:val="15"/>
              </w:rPr>
              <w:t>Verified identity</w:t>
            </w:r>
          </w:p>
        </w:tc>
      </w:tr>
    </w:tbl>
    <w:p>
      <w:pPr>
        <w:spacing w:after="0"/>
      </w:pPr>
    </w:p>
    <w:tbl>
      <w:tblPr>
        <w:tblW w:type="auto" w:w="0"/>
        <w:tblLook w:firstColumn="1" w:firstRow="1" w:lastColumn="0" w:lastRow="0" w:noHBand="0" w:noVBand="1" w:val="04A0"/>
      </w:tblPr>
      <w:tblGrid>
        <w:gridCol w:w="10224"/>
      </w:tblGrid>
      <w:tr>
        <w:tc>
          <w:tcPr>
            <w:tcW w:type="dxa" w:w="10224"/>
            <w:shd w:fill="FFF7ED"/>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Core thesis  </w:t>
            </w:r>
            <w:r>
              <w:rPr>
                <w:color w:val="1F2937"/>
                <w:sz w:val="18"/>
              </w:rPr>
              <w:t>Not another gaming app: a closed-loop campus gaming economy connecting gamers, gaming assets, rentals, communities and esports events.</w:t>
            </w:r>
          </w:p>
        </w:tc>
      </w:tr>
    </w:tbl>
    <w:p>
      <w:pPr>
        <w:spacing w:after="0"/>
      </w:pPr>
    </w:p>
    <w:p>
      <w:pPr>
        <w:spacing w:before="1440"/>
      </w:pPr>
      <w:r>
        <w:rPr>
          <w:b/>
          <w:color w:val="1F2937"/>
          <w:sz w:val="21"/>
        </w:rPr>
        <w:t>Prepared for: Mobile Commerce Project</w:t>
      </w:r>
    </w:p>
    <w:p>
      <w:r>
        <w:rPr>
          <w:color w:val="6B7280"/>
          <w:sz w:val="18"/>
        </w:rPr>
        <w:t>DMS, IIT Delhi</w:t>
      </w:r>
    </w:p>
    <w:p>
      <w:r>
        <w:br w:type="page"/>
      </w:r>
    </w:p>
    <w:p>
      <w:pPr>
        <w:spacing w:after="80"/>
      </w:pPr>
      <w:r>
        <w:rPr>
          <w:b/>
          <w:color w:val="111827"/>
          <w:sz w:val="48"/>
        </w:rPr>
        <w:t>1. Executive Summary</w:t>
      </w:r>
    </w:p>
    <w:p>
      <w:pPr>
        <w:spacing w:after="200"/>
      </w:pPr>
      <w:r>
        <w:rPr>
          <w:color w:val="6B7280"/>
          <w:sz w:val="21"/>
        </w:rPr>
        <w:t>A vertical campus-commerce thesis built around gaming rather than a generic student marketplace.</w:t>
      </w:r>
    </w:p>
    <w:p>
      <w:pPr>
        <w:spacing w:after="80" w:line="254" w:lineRule="auto"/>
      </w:pPr>
      <w:r>
        <w:rPr>
          <w:color w:val="1F2937"/>
          <w:sz w:val="19"/>
        </w:rPr>
        <w:t>IITD Gaming Exchange is a verified, campus-first ecosystem for gaming commerce and participation. A student can discover gaming communities, find teammates, buy or sell used equipment, rent a PS5 or controller, join tournaments and attend inter-college gaming events from one account.</w:t>
      </w:r>
    </w:p>
    <w:p>
      <w:pPr>
        <w:spacing w:after="80" w:line="254" w:lineRule="auto"/>
      </w:pPr>
      <w:r>
        <w:rPr>
          <w:color w:val="1F2937"/>
          <w:sz w:val="19"/>
        </w:rPr>
        <w:t>The concept deliberately goes beyond esports. Esports supplies high-engagement events; the marketplace creates recurring commerce; rentals monetize idle assets; communities create retention; and inter-college tournaments provide an expansion path beyond IIT Delhi.</w:t>
      </w:r>
    </w:p>
    <w:p>
      <w:pPr>
        <w:spacing w:after="80" w:line="254" w:lineRule="auto"/>
      </w:pPr>
      <w:r>
        <w:rPr>
          <w:color w:val="1F2937"/>
          <w:sz w:val="19"/>
        </w:rPr>
        <w:t>Benchmark research shows that individual pieces already exist. iWantIt combines student marketplace, forum, events and deals; UME combines campus marketplace and communities; Shoutt covers campus rentals including gaming consoles; National Student Esports runs a UK university esports ecosystem; and Indian gaming platforms cover parts of community, tournaments and commerce. The opportunity is the integrated, verified campus gaming economy.</w:t>
      </w:r>
    </w:p>
    <w:tbl>
      <w:tblPr>
        <w:tblW w:type="auto" w:w="0"/>
        <w:tblLook w:firstColumn="1" w:firstRow="1" w:lastColumn="0" w:lastRow="0" w:noHBand="0" w:noVBand="1" w:val="04A0"/>
      </w:tblPr>
      <w:tblGrid>
        <w:gridCol w:w="10224"/>
      </w:tblGrid>
      <w:tr>
        <w:tc>
          <w:tcPr>
            <w:tcW w:type="dxa" w:w="10224"/>
            <w:shd w:fill="F3F4F6"/>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Positioning  </w:t>
            </w:r>
            <w:r>
              <w:rPr>
                <w:color w:val="1F2937"/>
                <w:sz w:val="18"/>
              </w:rPr>
              <w:t>“Play. Trade. Rent. Compete. Together.”</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Layer</w:t>
            </w:r>
          </w:p>
        </w:tc>
        <w:tc>
          <w:tcPr>
            <w:tcW w:type="dxa" w:w="453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Student value</w:t>
            </w:r>
          </w:p>
        </w:tc>
        <w:tc>
          <w:tcPr>
            <w:tcW w:type="dxa" w:w="324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Platform value</w:t>
            </w:r>
          </w:p>
        </w:tc>
      </w:tr>
      <w:tr>
        <w:tc>
          <w:tcPr>
            <w:tcW w:type="dxa" w:w="16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Marketplace</w:t>
            </w:r>
          </w:p>
        </w:tc>
        <w:tc>
          <w:tcPr>
            <w:tcW w:type="dxa" w:w="453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Buy / sell used gaming hardware and accessories</w:t>
            </w:r>
          </w:p>
        </w:tc>
        <w:tc>
          <w:tcPr>
            <w:tcW w:type="dxa" w:w="32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Transaction commission</w:t>
            </w:r>
          </w:p>
        </w:tc>
      </w:tr>
      <w:tr>
        <w:tc>
          <w:tcPr>
            <w:tcW w:type="dxa" w:w="16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Rentals</w:t>
            </w:r>
          </w:p>
        </w:tc>
        <w:tc>
          <w:tcPr>
            <w:tcW w:type="dxa" w:w="453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Access expensive equipment without owning it</w:t>
            </w:r>
          </w:p>
        </w:tc>
        <w:tc>
          <w:tcPr>
            <w:tcW w:type="dxa" w:w="32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Rental commission + deposit/protection</w:t>
            </w:r>
          </w:p>
        </w:tc>
      </w:tr>
      <w:tr>
        <w:tc>
          <w:tcPr>
            <w:tcW w:type="dxa" w:w="16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Squad</w:t>
            </w:r>
          </w:p>
        </w:tc>
        <w:tc>
          <w:tcPr>
            <w:tcW w:type="dxa" w:w="453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Find teammates by game, rank, role and availability</w:t>
            </w:r>
          </w:p>
        </w:tc>
        <w:tc>
          <w:tcPr>
            <w:tcW w:type="dxa" w:w="32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Engagement + tournament conversion</w:t>
            </w:r>
          </w:p>
        </w:tc>
      </w:tr>
      <w:tr>
        <w:tc>
          <w:tcPr>
            <w:tcW w:type="dxa" w:w="16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Community</w:t>
            </w:r>
          </w:p>
        </w:tc>
        <w:tc>
          <w:tcPr>
            <w:tcW w:type="dxa" w:w="453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Advice, recommendations, LFG, local gaming discussions</w:t>
            </w:r>
          </w:p>
        </w:tc>
        <w:tc>
          <w:tcPr>
            <w:tcW w:type="dxa" w:w="32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Retention + local discovery</w:t>
            </w:r>
          </w:p>
        </w:tc>
      </w:tr>
      <w:tr>
        <w:tc>
          <w:tcPr>
            <w:tcW w:type="dxa" w:w="16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Arena</w:t>
            </w:r>
          </w:p>
        </w:tc>
        <w:tc>
          <w:tcPr>
            <w:tcW w:type="dxa" w:w="453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Tournaments, brackets and inter-college events</w:t>
            </w:r>
          </w:p>
        </w:tc>
        <w:tc>
          <w:tcPr>
            <w:tcW w:type="dxa" w:w="32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Entry fees + sponsorship + event economics</w:t>
            </w:r>
          </w:p>
        </w:tc>
      </w:tr>
    </w:tbl>
    <w:p>
      <w:pPr>
        <w:spacing w:after="0"/>
      </w:pPr>
    </w:p>
    <w:p>
      <w:pPr>
        <w:spacing w:after="80"/>
      </w:pPr>
      <w:r>
        <w:rPr>
          <w:b/>
          <w:color w:val="111827"/>
          <w:sz w:val="48"/>
        </w:rPr>
        <w:t>2. Why the Idea Makes Sense</w:t>
      </w:r>
    </w:p>
    <w:p>
      <w:pPr>
        <w:spacing w:after="200"/>
      </w:pPr>
      <w:r>
        <w:rPr>
          <w:color w:val="6B7280"/>
          <w:sz w:val="21"/>
        </w:rPr>
        <w:t>The behavior already exists; the platform connects fragmented needs.</w:t>
      </w:r>
    </w:p>
    <w:p>
      <w:pPr>
        <w:spacing w:before="140" w:after="60"/>
      </w:pPr>
      <w:r>
        <w:rPr>
          <w:b/>
          <w:color w:val="1F2937"/>
          <w:sz w:val="24"/>
        </w:rPr>
        <w:t>The student-side problem</w:t>
      </w:r>
    </w:p>
    <w:p>
      <w:pPr>
        <w:pStyle w:val="ListBullet"/>
        <w:spacing w:after="40" w:line="247" w:lineRule="auto"/>
      </w:pPr>
      <w:r>
        <w:rPr>
          <w:color w:val="1F2937"/>
          <w:sz w:val="19"/>
        </w:rPr>
        <w:t>Gaming assets can be expensive and underutilized: consoles, monitors and peripherals may sit idle for long periods.</w:t>
      </w:r>
    </w:p>
    <w:p>
      <w:pPr>
        <w:pStyle w:val="ListBullet"/>
        <w:spacing w:after="40" w:line="247" w:lineRule="auto"/>
      </w:pPr>
      <w:r>
        <w:rPr>
          <w:color w:val="1F2937"/>
          <w:sz w:val="19"/>
        </w:rPr>
        <w:t>Students looking for equipment, teammates, tournaments or trustworthy recommendations move between Discord, WhatsApp, Instagram, marketplace apps and gaming platforms.</w:t>
      </w:r>
    </w:p>
    <w:p>
      <w:pPr>
        <w:pStyle w:val="ListBullet"/>
        <w:spacing w:after="40" w:line="247" w:lineRule="auto"/>
      </w:pPr>
      <w:r>
        <w:rPr>
          <w:color w:val="1F2937"/>
          <w:sz w:val="19"/>
        </w:rPr>
        <w:t>A student with an idle asset and a student with immediate demand often have no trusted, campus-native way to match, transact and build reputation.</w:t>
      </w:r>
    </w:p>
    <w:p>
      <w:pPr>
        <w:pStyle w:val="ListBullet"/>
        <w:spacing w:after="40" w:line="247" w:lineRule="auto"/>
      </w:pPr>
      <w:r>
        <w:rPr>
          <w:color w:val="1F2937"/>
          <w:sz w:val="19"/>
        </w:rPr>
        <w:t>Campus tournaments create strong engagement, but registration, player formation, discovery and commerce are often handled in separate workflows.</w:t>
      </w:r>
    </w:p>
    <w:p>
      <w:pPr>
        <w:spacing w:before="140" w:after="60"/>
      </w:pPr>
      <w:r>
        <w:rPr>
          <w:b/>
          <w:color w:val="1F2937"/>
          <w:sz w:val="24"/>
        </w:rPr>
        <w:t>The commerce insight</w:t>
      </w:r>
    </w:p>
    <w:p>
      <w:pPr>
        <w:spacing w:after="80" w:line="254" w:lineRule="auto"/>
      </w:pPr>
      <w:r>
        <w:rPr>
          <w:color w:val="1F2937"/>
          <w:sz w:val="19"/>
        </w:rPr>
        <w:t>A residential university is a relatively closed network with verifiable identities, geographic proximity and repeated interactions. Those conditions can reduce trust friction and make peer-to-peer commerce unusually workable: identity is easier to verify, handover is local, and reputation compounds.</w:t>
      </w:r>
    </w:p>
    <w:tbl>
      <w:tblPr>
        <w:tblW w:type="auto" w:w="0"/>
        <w:tblLook w:firstColumn="1" w:firstRow="1" w:lastColumn="0" w:lastRow="0" w:noHBand="0" w:noVBand="1" w:val="04A0"/>
      </w:tblPr>
      <w:tblGrid>
        <w:gridCol w:w="10224"/>
      </w:tblGrid>
      <w:tr>
        <w:tc>
          <w:tcPr>
            <w:tcW w:type="dxa" w:w="10224"/>
            <w:shd w:fill="FFF7ED"/>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Key insight  </w:t>
            </w:r>
            <w:r>
              <w:rPr>
                <w:color w:val="1F2937"/>
                <w:sz w:val="18"/>
              </w:rPr>
              <w:t>Turn idle gaming capacity into a liquid campus asset pool while using communities and competitions to increase transaction frequency.</w:t>
            </w:r>
          </w:p>
        </w:tc>
      </w:tr>
    </w:tbl>
    <w:p>
      <w:pPr>
        <w:spacing w:after="0"/>
      </w:pPr>
    </w:p>
    <w:p>
      <w:pPr>
        <w:spacing w:after="80"/>
      </w:pPr>
      <w:r>
        <w:rPr>
          <w:b/>
          <w:color w:val="111827"/>
          <w:sz w:val="48"/>
        </w:rPr>
        <w:t>3. Competitive &amp; Benchmark Research</w:t>
      </w:r>
    </w:p>
    <w:p>
      <w:pPr>
        <w:spacing w:after="200"/>
      </w:pPr>
      <w:r>
        <w:rPr>
          <w:color w:val="6B7280"/>
          <w:sz w:val="21"/>
        </w:rPr>
        <w:t>What exists today — and where IITD Gaming Exchange can differentiate.</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Benchmark</w:t>
            </w:r>
          </w:p>
        </w:tc>
        <w:tc>
          <w:tcPr>
            <w:tcW w:type="dxa" w:w="439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What it does</w:t>
            </w:r>
          </w:p>
        </w:tc>
        <w:tc>
          <w:tcPr>
            <w:tcW w:type="dxa" w:w="309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Strategic implication</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iWantIt</w:t>
            </w:r>
          </w:p>
        </w:tc>
        <w:tc>
          <w:tcPr>
            <w:tcW w:type="dxa" w:w="43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Student-only marketplace, forum, events and deals; its site states 27+ universities and 8K+ students.</w:t>
            </w:r>
          </w:p>
        </w:tc>
        <w:tc>
          <w:tcPr>
            <w:tcW w:type="dxa" w:w="309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Generic campus marketplace is not novel; gaming depth is the wedge.</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UME</w:t>
            </w:r>
          </w:p>
        </w:tc>
        <w:tc>
          <w:tcPr>
            <w:tcW w:type="dxa" w:w="43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Campus marketplace + communities + events with student verification.</w:t>
            </w:r>
          </w:p>
        </w:tc>
        <w:tc>
          <w:tcPr>
            <w:tcW w:type="dxa" w:w="309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Community + commerce is already validated.</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Shoutt</w:t>
            </w:r>
          </w:p>
        </w:tc>
        <w:tc>
          <w:tcPr>
            <w:tcW w:type="dxa" w:w="43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Student requests and rentals including gaming consoles and other campus assets.</w:t>
            </w:r>
          </w:p>
        </w:tc>
        <w:tc>
          <w:tcPr>
            <w:tcW w:type="dxa" w:w="309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Rental demand exists; vertical specialization can improve liquidity.</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National Student Esports</w:t>
            </w:r>
          </w:p>
        </w:tc>
        <w:tc>
          <w:tcPr>
            <w:tcW w:type="dxa" w:w="43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UK university esports competitions + university gaming-society network; 2,200+ teams from 117 universities in BUEC 24/25 are reported.</w:t>
            </w:r>
          </w:p>
        </w:tc>
        <w:tc>
          <w:tcPr>
            <w:tcW w:type="dxa" w:w="309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Collegiate esports has institutional demand.</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Indian gaming platforms</w:t>
            </w:r>
          </w:p>
        </w:tc>
        <w:tc>
          <w:tcPr>
            <w:tcW w:type="dxa" w:w="43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Fragnado/Krew/PlaytPlus cover parts of gaming communities, teams, tournaments, rewards and/or commerce.</w:t>
            </w:r>
          </w:p>
        </w:tc>
        <w:tc>
          <w:tcPr>
            <w:tcW w:type="dxa" w:w="309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Do not claim gaming communities are new; focus on campus identity + physical asset commerce + events.</w:t>
            </w:r>
          </w:p>
        </w:tc>
      </w:tr>
    </w:tbl>
    <w:p>
      <w:pPr>
        <w:spacing w:after="0"/>
      </w:pPr>
    </w:p>
    <w:p>
      <w:pPr>
        <w:spacing w:before="140" w:after="60"/>
      </w:pPr>
      <w:r>
        <w:rPr>
          <w:b/>
          <w:color w:val="1F2937"/>
          <w:sz w:val="24"/>
        </w:rPr>
        <w:t>The real white space</w:t>
      </w:r>
    </w:p>
    <w:p>
      <w:pPr>
        <w:spacing w:after="80" w:line="254" w:lineRule="auto"/>
      </w:pPr>
      <w:r>
        <w:rPr>
          <w:color w:val="1F2937"/>
          <w:sz w:val="19"/>
        </w:rPr>
        <w:t>The market is fragmented by job: one product helps find teammates, another handles event registration, another sells used goods, another supports rentals. IITD Gaming Exchange combines them around a single verified gamer identity and a campus-native reputation layer.</w:t>
      </w:r>
    </w:p>
    <w:tbl>
      <w:tblPr>
        <w:tblStyle w:val="TableGrid"/>
        <w:tblW w:type="auto" w:w="0"/>
        <w:jc w:val="center"/>
        <w:tblLook w:firstColumn="1" w:firstRow="1" w:lastColumn="0" w:lastRow="0" w:noHBand="0" w:noVBand="1" w:val="04A0"/>
      </w:tblPr>
      <w:tblGrid>
        <w:gridCol w:w="5112"/>
        <w:gridCol w:w="5112"/>
      </w:tblGrid>
      <w:tr>
        <w:tc>
          <w:tcPr>
            <w:tcW w:type="dxa" w:w="446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Fragmented behavior</w:t>
            </w:r>
          </w:p>
        </w:tc>
        <w:tc>
          <w:tcPr>
            <w:tcW w:type="dxa" w:w="446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Integrated model</w:t>
            </w:r>
          </w:p>
        </w:tc>
      </w:tr>
      <w:tr>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Discord → find teammate</w:t>
            </w:r>
          </w:p>
        </w:tc>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Squad → verified IITD teammates</w:t>
            </w:r>
          </w:p>
        </w:tc>
      </w:tr>
      <w:tr>
        <w:tc>
          <w:tcPr>
            <w:tcW w:type="dxa" w:w="446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Instagram/WhatsApp → discover event</w:t>
            </w:r>
          </w:p>
        </w:tc>
        <w:tc>
          <w:tcPr>
            <w:tcW w:type="dxa" w:w="446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Arena → event + registration + bracket</w:t>
            </w:r>
          </w:p>
        </w:tc>
      </w:tr>
      <w:tr>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Marketplace → buy controller</w:t>
            </w:r>
          </w:p>
        </w:tc>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 → buy / sell / rent + trust score</w:t>
            </w:r>
          </w:p>
        </w:tc>
      </w:tr>
      <w:tr>
        <w:tc>
          <w:tcPr>
            <w:tcW w:type="dxa" w:w="446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WhatsApp → ask where to rent PS5</w:t>
            </w:r>
          </w:p>
        </w:tc>
        <w:tc>
          <w:tcPr>
            <w:tcW w:type="dxa" w:w="446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Community → local recommendation + transaction</w:t>
            </w:r>
          </w:p>
        </w:tc>
      </w:tr>
      <w:tr>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Separate tournament registration</w:t>
            </w:r>
          </w:p>
        </w:tc>
        <w:tc>
          <w:tcPr>
            <w:tcW w:type="dxa" w:w="446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Gamer Passport → team → tournament → result → reputation</w:t>
            </w:r>
          </w:p>
        </w:tc>
      </w:tr>
    </w:tbl>
    <w:p>
      <w:pPr>
        <w:spacing w:after="0"/>
      </w:pPr>
    </w:p>
    <w:p>
      <w:pPr>
        <w:spacing w:after="80"/>
      </w:pPr>
      <w:r>
        <w:rPr>
          <w:b/>
          <w:color w:val="111827"/>
          <w:sz w:val="48"/>
        </w:rPr>
        <w:t>4. Product Architecture</w:t>
      </w:r>
    </w:p>
    <w:p>
      <w:pPr>
        <w:spacing w:after="200"/>
      </w:pPr>
      <w:r>
        <w:rPr>
          <w:color w:val="6B7280"/>
          <w:sz w:val="21"/>
        </w:rPr>
        <w:t>Five connected modules, one verified identity.</w:t>
      </w:r>
    </w:p>
    <w:tbl>
      <w:tblPr>
        <w:tblW w:type="auto" w:w="0"/>
        <w:tblLook w:firstColumn="1" w:firstRow="1" w:lastColumn="0" w:lastRow="0" w:noHBand="0" w:noVBand="1" w:val="04A0"/>
      </w:tblPr>
      <w:tblGrid>
        <w:gridCol w:w="2045"/>
        <w:gridCol w:w="2045"/>
        <w:gridCol w:w="2045"/>
        <w:gridCol w:w="2045"/>
        <w:gridCol w:w="2045"/>
      </w:tblGrid>
      <w:tr>
        <w:tc>
          <w:tcPr>
            <w:tcW w:type="dxa" w:w="2045"/>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HOME</w:t>
            </w:r>
          </w:p>
          <w:p>
            <w:pPr>
              <w:jc w:val="center"/>
            </w:pPr>
            <w:r>
              <w:rPr>
                <w:color w:val="6B7280"/>
                <w:sz w:val="15"/>
              </w:rPr>
              <w:t>Personalized feed</w:t>
            </w:r>
          </w:p>
        </w:tc>
        <w:tc>
          <w:tcPr>
            <w:tcW w:type="dxa" w:w="2045"/>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MARKET</w:t>
            </w:r>
          </w:p>
          <w:p>
            <w:pPr>
              <w:jc w:val="center"/>
            </w:pPr>
            <w:r>
              <w:rPr>
                <w:color w:val="6B7280"/>
                <w:sz w:val="15"/>
              </w:rPr>
              <w:t>Buy / sell / rent</w:t>
            </w:r>
          </w:p>
        </w:tc>
        <w:tc>
          <w:tcPr>
            <w:tcW w:type="dxa" w:w="2045"/>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SQUAD</w:t>
            </w:r>
          </w:p>
          <w:p>
            <w:pPr>
              <w:jc w:val="center"/>
            </w:pPr>
            <w:r>
              <w:rPr>
                <w:color w:val="6B7280"/>
                <w:sz w:val="15"/>
              </w:rPr>
              <w:t>Find teammates</w:t>
            </w:r>
          </w:p>
        </w:tc>
        <w:tc>
          <w:tcPr>
            <w:tcW w:type="dxa" w:w="2045"/>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ARENA</w:t>
            </w:r>
          </w:p>
          <w:p>
            <w:pPr>
              <w:jc w:val="center"/>
            </w:pPr>
            <w:r>
              <w:rPr>
                <w:color w:val="6B7280"/>
                <w:sz w:val="15"/>
              </w:rPr>
              <w:t>Compete</w:t>
            </w:r>
          </w:p>
        </w:tc>
        <w:tc>
          <w:tcPr>
            <w:tcW w:type="dxa" w:w="2045"/>
            <w:shd w:fill="F9FAFB"/>
            <w:tcBorders>
              <w:top w:val="single" w:sz="5" w:color="D1D5DB"/>
              <w:left w:val="single" w:sz="5" w:color="D1D5DB"/>
              <w:bottom w:val="single" w:sz="5" w:color="D1D5DB"/>
              <w:right w:val="single" w:sz="5" w:color="D1D5DB"/>
            </w:tcBorders>
            <w:tcMar>
              <w:top w:w="90" w:type="dxa"/>
              <w:start w:w="80" w:type="dxa"/>
              <w:bottom w:w="90" w:type="dxa"/>
              <w:end w:w="80" w:type="dxa"/>
            </w:tcMar>
          </w:tcPr>
          <w:p>
            <w:pPr>
              <w:jc w:val="center"/>
            </w:pPr>
            <w:r>
              <w:rPr>
                <w:b/>
                <w:color w:val="F97316"/>
                <w:sz w:val="32"/>
              </w:rPr>
              <w:t>COMMUNITY</w:t>
            </w:r>
          </w:p>
          <w:p>
            <w:pPr>
              <w:jc w:val="center"/>
            </w:pPr>
            <w:r>
              <w:rPr>
                <w:color w:val="6B7280"/>
                <w:sz w:val="15"/>
              </w:rPr>
              <w:t>Discuss + discover</w:t>
            </w:r>
          </w:p>
        </w:tc>
      </w:tr>
    </w:tbl>
    <w:p>
      <w:pPr>
        <w:spacing w:after="0"/>
      </w:pPr>
    </w:p>
    <w:p>
      <w:pPr>
        <w:spacing w:before="140" w:after="60"/>
      </w:pPr>
      <w:r>
        <w:rPr>
          <w:b/>
          <w:color w:val="1F2937"/>
          <w:sz w:val="24"/>
        </w:rPr>
        <w:t>HOME</w:t>
      </w:r>
    </w:p>
    <w:p>
      <w:pPr>
        <w:spacing w:after="80" w:line="254" w:lineRule="auto"/>
      </w:pPr>
      <w:r>
        <w:rPr>
          <w:color w:val="1F2937"/>
          <w:sz w:val="19"/>
        </w:rPr>
        <w:t>A personalized campus gaming feed: “3 people are looking for Valorant teammates”, “PS5 available near Hostel X”, “IITD × DTU Valorant registrations open”, “Tournament final tonight”, or “Controller rental due tomorrow”.</w:t>
      </w:r>
    </w:p>
    <w:p>
      <w:pPr>
        <w:spacing w:before="140" w:after="60"/>
      </w:pPr>
      <w:r>
        <w:rPr>
          <w:b/>
          <w:color w:val="1F2937"/>
          <w:sz w:val="24"/>
        </w:rPr>
        <w:t>MARKET</w:t>
      </w:r>
    </w:p>
    <w:p>
      <w:pPr>
        <w:pStyle w:val="ListBullet"/>
        <w:spacing w:after="40" w:line="247" w:lineRule="auto"/>
      </w:pPr>
      <w:r>
        <w:rPr>
          <w:color w:val="1F2937"/>
          <w:sz w:val="19"/>
        </w:rPr>
        <w:t>Consoles: PS5, Xbox, Nintendo where relevant.</w:t>
      </w:r>
    </w:p>
    <w:p>
      <w:pPr>
        <w:pStyle w:val="ListBullet"/>
        <w:spacing w:after="40" w:line="247" w:lineRule="auto"/>
      </w:pPr>
      <w:r>
        <w:rPr>
          <w:color w:val="1F2937"/>
          <w:sz w:val="19"/>
        </w:rPr>
        <w:t>PC hardware: GPUs, monitors, keyboards, mice, RAM, storage and cooling.</w:t>
      </w:r>
    </w:p>
    <w:p>
      <w:pPr>
        <w:pStyle w:val="ListBullet"/>
        <w:spacing w:after="40" w:line="247" w:lineRule="auto"/>
      </w:pPr>
      <w:r>
        <w:rPr>
          <w:color w:val="1F2937"/>
          <w:sz w:val="19"/>
        </w:rPr>
        <w:t>Peripherals: controllers, headsets, microphones, webcams and steering wheels.</w:t>
      </w:r>
    </w:p>
    <w:p>
      <w:pPr>
        <w:pStyle w:val="ListBullet"/>
        <w:spacing w:after="40" w:line="247" w:lineRule="auto"/>
      </w:pPr>
      <w:r>
        <w:rPr>
          <w:color w:val="1F2937"/>
          <w:sz w:val="19"/>
        </w:rPr>
        <w:t>Physical games/media where commercially transferable.</w:t>
      </w:r>
    </w:p>
    <w:p>
      <w:pPr>
        <w:pStyle w:val="ListBullet"/>
        <w:spacing w:after="40" w:line="247" w:lineRule="auto"/>
      </w:pPr>
      <w:r>
        <w:rPr>
          <w:color w:val="1F2937"/>
          <w:sz w:val="19"/>
        </w:rPr>
        <w:t>Gaming furniture and accessories.</w:t>
      </w:r>
    </w:p>
    <w:p>
      <w:pPr>
        <w:spacing w:before="140" w:after="60"/>
      </w:pPr>
      <w:r>
        <w:rPr>
          <w:b/>
          <w:color w:val="1F2937"/>
          <w:sz w:val="24"/>
        </w:rPr>
        <w:t>SQUAD</w:t>
      </w:r>
    </w:p>
    <w:p>
      <w:pPr>
        <w:spacing w:after="80" w:line="254" w:lineRule="auto"/>
      </w:pPr>
      <w:r>
        <w:rPr>
          <w:color w:val="1F2937"/>
          <w:sz w:val="19"/>
        </w:rPr>
        <w:t>Structured LFG: game, rank/skill level, role, availability, language and competitive/casual intent. Users can create persistent squads rather than repeatedly searching.</w:t>
      </w:r>
    </w:p>
    <w:p>
      <w:pPr>
        <w:spacing w:before="140" w:after="60"/>
      </w:pPr>
      <w:r>
        <w:rPr>
          <w:b/>
          <w:color w:val="1F2937"/>
          <w:sz w:val="24"/>
        </w:rPr>
        <w:t>ARENA</w:t>
      </w:r>
    </w:p>
    <w:p>
      <w:pPr>
        <w:spacing w:after="80" w:line="254" w:lineRule="auto"/>
      </w:pPr>
      <w:r>
        <w:rPr>
          <w:color w:val="1F2937"/>
          <w:sz w:val="19"/>
        </w:rPr>
        <w:t>Tournament discovery, team registration, brackets, schedules, results, leaderboards and offline finals. The module supports IITD-only tournaments and inter-college competitions.</w:t>
      </w:r>
    </w:p>
    <w:p>
      <w:pPr>
        <w:spacing w:before="140" w:after="60"/>
      </w:pPr>
      <w:r>
        <w:rPr>
          <w:b/>
          <w:color w:val="1F2937"/>
          <w:sz w:val="24"/>
        </w:rPr>
        <w:t>COMMUNITY</w:t>
      </w:r>
    </w:p>
    <w:p>
      <w:pPr>
        <w:spacing w:after="80" w:line="254" w:lineRule="auto"/>
      </w:pPr>
      <w:r>
        <w:rPr>
          <w:color w:val="1F2937"/>
          <w:sz w:val="19"/>
        </w:rPr>
        <w:t>Game-specific and campus-specific communities such as Valorant IITD, CS2 IITD, Console Gamers, Sim Racing and “Best gaming setup under ₹20k”. Local recommendations can include cafés, repairs, rentals and setup advice.</w:t>
      </w:r>
    </w:p>
    <w:p>
      <w:pPr>
        <w:spacing w:after="80"/>
      </w:pPr>
      <w:r>
        <w:rPr>
          <w:b/>
          <w:color w:val="111827"/>
          <w:sz w:val="48"/>
        </w:rPr>
        <w:t>5. Gamer Passport, Trust &amp; Safety</w:t>
      </w:r>
    </w:p>
    <w:p>
      <w:pPr>
        <w:spacing w:after="200"/>
      </w:pPr>
      <w:r>
        <w:rPr>
          <w:color w:val="6B7280"/>
          <w:sz w:val="21"/>
        </w:rPr>
        <w:t>Trust is a product feature, not a policy footnote.</w:t>
      </w:r>
    </w:p>
    <w:tbl>
      <w:tblPr>
        <w:tblStyle w:val="TableGrid"/>
        <w:tblW w:type="auto" w:w="0"/>
        <w:jc w:val="center"/>
        <w:tblLook w:firstColumn="1" w:firstRow="1" w:lastColumn="0" w:lastRow="0" w:noHBand="0" w:noVBand="1" w:val="04A0"/>
      </w:tblPr>
      <w:tblGrid>
        <w:gridCol w:w="5112"/>
        <w:gridCol w:w="5112"/>
      </w:tblGrid>
      <w:tr>
        <w:tc>
          <w:tcPr>
            <w:tcW w:type="dxa" w:w="237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Signal</w:t>
            </w:r>
          </w:p>
        </w:tc>
        <w:tc>
          <w:tcPr>
            <w:tcW w:type="dxa" w:w="662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Example</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Identity</w:t>
            </w:r>
          </w:p>
        </w:tc>
        <w:tc>
          <w:tcPr>
            <w:tcW w:type="dxa" w:w="662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Verified IITD student</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Gaming</w:t>
            </w:r>
          </w:p>
        </w:tc>
        <w:tc>
          <w:tcPr>
            <w:tcW w:type="dxa" w:w="662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Valorant — Ascendant; CS2 — Faceit level</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Competition</w:t>
            </w:r>
          </w:p>
        </w:tc>
        <w:tc>
          <w:tcPr>
            <w:tcW w:type="dxa" w:w="662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Tournament matches, wins, teams</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Commerce</w:t>
            </w:r>
          </w:p>
        </w:tc>
        <w:tc>
          <w:tcPr>
            <w:tcW w:type="dxa" w:w="662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Completed transactions + ratings</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Reliability</w:t>
            </w:r>
          </w:p>
        </w:tc>
        <w:tc>
          <w:tcPr>
            <w:tcW w:type="dxa" w:w="662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On-time rental returns</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Community</w:t>
            </w:r>
          </w:p>
        </w:tc>
        <w:tc>
          <w:tcPr>
            <w:tcW w:type="dxa" w:w="662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Contributor / moderator / organizer badges</w:t>
            </w:r>
          </w:p>
        </w:tc>
      </w:tr>
    </w:tbl>
    <w:p>
      <w:pPr>
        <w:spacing w:after="0"/>
      </w:pPr>
    </w:p>
    <w:p>
      <w:pPr>
        <w:spacing w:before="140" w:after="60"/>
      </w:pPr>
      <w:r>
        <w:rPr>
          <w:b/>
          <w:color w:val="1F2937"/>
          <w:sz w:val="24"/>
        </w:rPr>
        <w:t>Trust mechanisms</w:t>
      </w:r>
    </w:p>
    <w:p>
      <w:pPr>
        <w:pStyle w:val="ListBullet"/>
        <w:spacing w:after="40" w:line="247" w:lineRule="auto"/>
      </w:pPr>
      <w:r>
        <w:rPr>
          <w:color w:val="1F2937"/>
          <w:sz w:val="19"/>
        </w:rPr>
        <w:t>Institutional login / student verification.</w:t>
      </w:r>
    </w:p>
    <w:p>
      <w:pPr>
        <w:pStyle w:val="ListBullet"/>
        <w:spacing w:after="40" w:line="247" w:lineRule="auto"/>
      </w:pPr>
      <w:r>
        <w:rPr>
          <w:color w:val="1F2937"/>
          <w:sz w:val="19"/>
        </w:rPr>
        <w:t>Security deposits for higher-value rentals.</w:t>
      </w:r>
    </w:p>
    <w:p>
      <w:pPr>
        <w:pStyle w:val="ListBullet"/>
        <w:spacing w:after="40" w:line="247" w:lineRule="auto"/>
      </w:pPr>
      <w:r>
        <w:rPr>
          <w:color w:val="1F2937"/>
          <w:sz w:val="19"/>
        </w:rPr>
        <w:t>Digital handover with timestamp + QR code.</w:t>
      </w:r>
    </w:p>
    <w:p>
      <w:pPr>
        <w:pStyle w:val="ListBullet"/>
        <w:spacing w:after="40" w:line="247" w:lineRule="auto"/>
      </w:pPr>
      <w:r>
        <w:rPr>
          <w:color w:val="1F2937"/>
          <w:sz w:val="19"/>
        </w:rPr>
        <w:t>Before/after condition photos.</w:t>
      </w:r>
    </w:p>
    <w:p>
      <w:pPr>
        <w:pStyle w:val="ListBullet"/>
        <w:spacing w:after="40" w:line="247" w:lineRule="auto"/>
      </w:pPr>
      <w:r>
        <w:rPr>
          <w:color w:val="1F2937"/>
          <w:sz w:val="19"/>
        </w:rPr>
        <w:t>Ratings separating seller, buyer and renter reliability.</w:t>
      </w:r>
    </w:p>
    <w:p>
      <w:pPr>
        <w:pStyle w:val="ListBullet"/>
        <w:spacing w:after="40" w:line="247" w:lineRule="auto"/>
      </w:pPr>
      <w:r>
        <w:rPr>
          <w:color w:val="1F2937"/>
          <w:sz w:val="19"/>
        </w:rPr>
        <w:t>Dispute/reporting workflow and designated campus handover points.</w:t>
      </w:r>
    </w:p>
    <w:tbl>
      <w:tblPr>
        <w:tblW w:type="auto" w:w="0"/>
        <w:tblLook w:firstColumn="1" w:firstRow="1" w:lastColumn="0" w:lastRow="0" w:noHBand="0" w:noVBand="1" w:val="04A0"/>
      </w:tblPr>
      <w:tblGrid>
        <w:gridCol w:w="10224"/>
      </w:tblGrid>
      <w:tr>
        <w:tc>
          <w:tcPr>
            <w:tcW w:type="dxa" w:w="10224"/>
            <w:shd w:fill="FEFEFE"/>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Policy boundary  </w:t>
            </w:r>
            <w:r>
              <w:rPr>
                <w:color w:val="1F2937"/>
                <w:sz w:val="18"/>
              </w:rPr>
              <w:t>Account sharing should not be a core feature. Riot says account sharing violates its terms and can result in bans; PlayStation’s India terms prohibit sharing, buying, selling, renting or transferring accounts. Build around legitimate hardware, physical-game, tournament and permitted in-platform transactions.</w:t>
            </w:r>
          </w:p>
        </w:tc>
      </w:tr>
    </w:tbl>
    <w:p>
      <w:pPr>
        <w:spacing w:after="0"/>
      </w:pPr>
    </w:p>
    <w:p>
      <w:pPr>
        <w:spacing w:after="80"/>
      </w:pPr>
      <w:r>
        <w:rPr>
          <w:b/>
          <w:color w:val="111827"/>
          <w:sz w:val="48"/>
        </w:rPr>
        <w:t>6. Core Mobile-Commerce Flows</w:t>
      </w:r>
    </w:p>
    <w:p>
      <w:pPr>
        <w:spacing w:after="200"/>
      </w:pPr>
      <w:r>
        <w:rPr>
          <w:color w:val="6B7280"/>
          <w:sz w:val="21"/>
        </w:rPr>
        <w:t>The project should demonstrate real transactions, not only engagement.</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Use case</w:t>
            </w:r>
          </w:p>
        </w:tc>
        <w:tc>
          <w:tcPr>
            <w:tcW w:type="dxa" w:w="525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Flow</w:t>
            </w:r>
          </w:p>
        </w:tc>
        <w:tc>
          <w:tcPr>
            <w:tcW w:type="dxa" w:w="151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Monetization</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PS5 weekend rental</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Search → compare → book → deposit → QR handover → return → rating</w:t>
            </w:r>
          </w:p>
        </w:tc>
        <w:tc>
          <w:tcPr>
            <w:tcW w:type="dxa" w:w="15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10–15% rental commission</w:t>
            </w:r>
          </w:p>
        </w:tc>
      </w:tr>
      <w:tr>
        <w:tc>
          <w:tcPr>
            <w:tcW w:type="dxa" w:w="208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Used controller sale</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List → condition proof → pay → campus handover → rating</w:t>
            </w:r>
          </w:p>
        </w:tc>
        <w:tc>
          <w:tcPr>
            <w:tcW w:type="dxa" w:w="15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5–10% transaction fee</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Gaming setup rental</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Bundle listing → availability → payment → handover</w:t>
            </w:r>
          </w:p>
        </w:tc>
        <w:tc>
          <w:tcPr>
            <w:tcW w:type="dxa" w:w="15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Commission + protection fee</w:t>
            </w:r>
          </w:p>
        </w:tc>
      </w:tr>
      <w:tr>
        <w:tc>
          <w:tcPr>
            <w:tcW w:type="dxa" w:w="208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Tournament entry</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Discover → team register → payment → QR entry</w:t>
            </w:r>
          </w:p>
        </w:tc>
        <w:tc>
          <w:tcPr>
            <w:tcW w:type="dxa" w:w="15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Entry-fee take rate</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Inter-college tournament</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Qualifier → team profile → travel info → finals ticket</w:t>
            </w:r>
          </w:p>
        </w:tc>
        <w:tc>
          <w:tcPr>
            <w:tcW w:type="dxa" w:w="15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Registration + sponsorship + ticketing</w:t>
            </w:r>
          </w:p>
        </w:tc>
      </w:tr>
      <w:tr>
        <w:tc>
          <w:tcPr>
            <w:tcW w:type="dxa" w:w="208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Gaming service</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Find coach/repair/setup helper → book → review</w:t>
            </w:r>
          </w:p>
        </w:tc>
        <w:tc>
          <w:tcPr>
            <w:tcW w:type="dxa" w:w="15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Service commission</w:t>
            </w:r>
          </w:p>
        </w:tc>
      </w:tr>
    </w:tbl>
    <w:p>
      <w:pPr>
        <w:spacing w:after="0"/>
      </w:pPr>
    </w:p>
    <w:p>
      <w:pPr>
        <w:spacing w:before="140" w:after="60"/>
      </w:pPr>
      <w:r>
        <w:rPr>
          <w:b/>
          <w:color w:val="1F2937"/>
          <w:sz w:val="24"/>
        </w:rPr>
        <w:t>Illustrative PS5 rental economics</w:t>
      </w:r>
    </w:p>
    <w:tbl>
      <w:tblPr>
        <w:tblStyle w:val="TableGrid"/>
        <w:tblW w:type="auto" w:w="0"/>
        <w:jc w:val="center"/>
        <w:tblLook w:firstColumn="1" w:firstRow="1" w:lastColumn="0" w:lastRow="0" w:noHBand="0" w:noVBand="1" w:val="04A0"/>
      </w:tblPr>
      <w:tblGrid>
        <w:gridCol w:w="5112"/>
        <w:gridCol w:w="5112"/>
      </w:tblGrid>
      <w:tr>
        <w:tc>
          <w:tcPr>
            <w:tcW w:type="dxa" w:w="504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Metric</w:t>
            </w:r>
          </w:p>
        </w:tc>
        <w:tc>
          <w:tcPr>
            <w:tcW w:type="dxa" w:w="381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Illustrative value</w:t>
            </w:r>
          </w:p>
        </w:tc>
      </w:tr>
      <w:tr>
        <w:tc>
          <w:tcPr>
            <w:tcW w:type="dxa" w:w="50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Rental price</w:t>
            </w:r>
          </w:p>
        </w:tc>
        <w:tc>
          <w:tcPr>
            <w:tcW w:type="dxa" w:w="381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₹350/day</w:t>
            </w:r>
          </w:p>
        </w:tc>
      </w:tr>
      <w:tr>
        <w:tc>
          <w:tcPr>
            <w:tcW w:type="dxa" w:w="50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3-day booking</w:t>
            </w:r>
          </w:p>
        </w:tc>
        <w:tc>
          <w:tcPr>
            <w:tcW w:type="dxa" w:w="381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₹1,050</w:t>
            </w:r>
          </w:p>
        </w:tc>
      </w:tr>
      <w:tr>
        <w:tc>
          <w:tcPr>
            <w:tcW w:type="dxa" w:w="50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Security deposit</w:t>
            </w:r>
          </w:p>
        </w:tc>
        <w:tc>
          <w:tcPr>
            <w:tcW w:type="dxa" w:w="381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₹5,000 refundable, risk-based</w:t>
            </w:r>
          </w:p>
        </w:tc>
      </w:tr>
      <w:tr>
        <w:tc>
          <w:tcPr>
            <w:tcW w:type="dxa" w:w="50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Platform commission @ 12%</w:t>
            </w:r>
          </w:p>
        </w:tc>
        <w:tc>
          <w:tcPr>
            <w:tcW w:type="dxa" w:w="381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₹126</w:t>
            </w:r>
          </w:p>
        </w:tc>
      </w:tr>
      <w:tr>
        <w:tc>
          <w:tcPr>
            <w:tcW w:type="dxa" w:w="50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Owner net before other costs</w:t>
            </w:r>
          </w:p>
        </w:tc>
        <w:tc>
          <w:tcPr>
            <w:tcW w:type="dxa" w:w="381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₹924</w:t>
            </w:r>
          </w:p>
        </w:tc>
      </w:tr>
    </w:tbl>
    <w:p>
      <w:pPr>
        <w:spacing w:after="0"/>
      </w:pPr>
    </w:p>
    <w:p>
      <w:pPr>
        <w:spacing w:after="80"/>
      </w:pPr>
      <w:r>
        <w:rPr>
          <w:b/>
          <w:color w:val="111827"/>
          <w:sz w:val="48"/>
        </w:rPr>
        <w:t>7. Market Opportunity</w:t>
      </w:r>
    </w:p>
    <w:p>
      <w:pPr>
        <w:spacing w:after="200"/>
      </w:pPr>
      <w:r>
        <w:rPr>
          <w:color w:val="6B7280"/>
          <w:sz w:val="21"/>
        </w:rPr>
        <w:t>Use bottom-up marketplace GMV, not the entire gaming industry as TAM.</w:t>
      </w:r>
    </w:p>
    <w:p>
      <w:pPr>
        <w:spacing w:after="80" w:line="254" w:lineRule="auto"/>
      </w:pPr>
      <w:r>
        <w:rPr>
          <w:color w:val="1F2937"/>
          <w:sz w:val="19"/>
        </w:rPr>
        <w:t>Lumikai’s 2025 State of India Interactive Media research states that India’s gaming market surpassed $1.5B and the country had about 555M gamers. This establishes a large macro category, but the relevant market for IITD Gaming Exchange is student gaming commerce rather than all gaming spend.</w:t>
      </w:r>
    </w:p>
    <w:p>
      <w:pPr>
        <w:spacing w:after="80" w:line="254" w:lineRule="auto"/>
      </w:pPr>
      <w:r>
        <w:rPr>
          <w:color w:val="1F2937"/>
          <w:sz w:val="19"/>
        </w:rPr>
        <w:t>India’s higher-education system had roughly 4.50 crore students in 2023–24, which provides the broader student population from which a campus network can eventually be built.</w:t>
      </w:r>
    </w:p>
    <w:p>
      <w:pPr>
        <w:spacing w:before="140" w:after="60"/>
      </w:pPr>
      <w:r>
        <w:rPr>
          <w:b/>
          <w:color w:val="1F2937"/>
          <w:sz w:val="24"/>
        </w:rPr>
        <w:t>TAM — India student gaming commerce</w:t>
      </w:r>
    </w:p>
    <w:tbl>
      <w:tblPr>
        <w:tblStyle w:val="TableGrid"/>
        <w:tblW w:type="auto" w:w="0"/>
        <w:jc w:val="center"/>
        <w:tblLook w:firstColumn="1" w:firstRow="1" w:lastColumn="0" w:lastRow="0" w:noHBand="0" w:noVBand="1" w:val="04A0"/>
      </w:tblPr>
      <w:tblGrid>
        <w:gridCol w:w="5112"/>
        <w:gridCol w:w="5112"/>
      </w:tblGrid>
      <w:tr>
        <w:tc>
          <w:tcPr>
            <w:tcW w:type="dxa" w:w="547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Assumption</w:t>
            </w:r>
          </w:p>
        </w:tc>
        <w:tc>
          <w:tcPr>
            <w:tcW w:type="dxa" w:w="338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Base case</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Higher-education students</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4.50 crore</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Assumed active-gamer share</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40%</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Potential student gamers</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1.80 crore</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Illustrative annual platform-relevant GMV / gamer</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₹2,000</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Estimated TAM GMV</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₹3,600 crore / year</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Illustrative monetization</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10%</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Implied revenue pool</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₹360 crore / year</w:t>
            </w:r>
          </w:p>
        </w:tc>
      </w:tr>
    </w:tbl>
    <w:p>
      <w:pPr>
        <w:spacing w:after="0"/>
      </w:pPr>
    </w:p>
    <w:p>
      <w:pPr>
        <w:spacing w:after="80" w:line="254" w:lineRule="auto"/>
      </w:pPr>
      <w:r>
        <w:rPr>
          <w:color w:val="1F2937"/>
          <w:sz w:val="19"/>
        </w:rPr>
        <w:t>The 40% gamer share and ₹2,000 annual platform-relevant GMV are project assumptions, not published market statistics. Replace them with survey data before final submission.</w:t>
      </w:r>
    </w:p>
    <w:p>
      <w:pPr>
        <w:spacing w:before="140" w:after="60"/>
      </w:pPr>
      <w:r>
        <w:rPr>
          <w:b/>
          <w:color w:val="1F2937"/>
          <w:sz w:val="24"/>
        </w:rPr>
        <w:t>IIT Delhi SOM — Year 1</w:t>
      </w:r>
    </w:p>
    <w:tbl>
      <w:tblPr>
        <w:tblStyle w:val="TableGrid"/>
        <w:tblW w:type="auto" w:w="0"/>
        <w:jc w:val="center"/>
        <w:tblLook w:firstColumn="1" w:firstRow="1" w:lastColumn="0" w:lastRow="0" w:noHBand="0" w:noVBand="1" w:val="04A0"/>
      </w:tblPr>
      <w:tblGrid>
        <w:gridCol w:w="5112"/>
        <w:gridCol w:w="5112"/>
      </w:tblGrid>
      <w:tr>
        <w:tc>
          <w:tcPr>
            <w:tcW w:type="dxa" w:w="547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Assumption</w:t>
            </w:r>
          </w:p>
        </w:tc>
        <w:tc>
          <w:tcPr>
            <w:tcW w:type="dxa" w:w="338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Base case</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Students on campus</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12,000</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Estimated gamers @ 50%</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6,000</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Active users @ 50% of gamers</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3,000</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Annual GMV / transacting user</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₹2,500</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Student-side GMV</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₹75 lakh</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Inter-college event GMV</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Illustrative ₹7.5 lakh</w:t>
            </w:r>
          </w:p>
        </w:tc>
      </w:tr>
      <w:tr>
        <w:tc>
          <w:tcPr>
            <w:tcW w:type="dxa" w:w="547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Total Year-1 GMV</w:t>
            </w:r>
          </w:p>
        </w:tc>
        <w:tc>
          <w:tcPr>
            <w:tcW w:type="dxa" w:w="338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₹82.5 lakh</w:t>
            </w:r>
          </w:p>
        </w:tc>
      </w:tr>
      <w:tr>
        <w:tc>
          <w:tcPr>
            <w:tcW w:type="dxa" w:w="547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Revenue @ 8–10% blended take</w:t>
            </w:r>
          </w:p>
        </w:tc>
        <w:tc>
          <w:tcPr>
            <w:tcW w:type="dxa" w:w="338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 ₹6.6–8.3 lakh</w:t>
            </w:r>
          </w:p>
        </w:tc>
      </w:tr>
    </w:tbl>
    <w:p>
      <w:pPr>
        <w:spacing w:after="0"/>
      </w:pPr>
    </w:p>
    <w:p>
      <w:pPr>
        <w:spacing w:after="80"/>
      </w:pPr>
      <w:r>
        <w:rPr>
          <w:b/>
          <w:color w:val="111827"/>
          <w:sz w:val="48"/>
        </w:rPr>
        <w:t>8. Inter-College Expansion</w:t>
      </w:r>
    </w:p>
    <w:p>
      <w:pPr>
        <w:spacing w:after="200"/>
      </w:pPr>
      <w:r>
        <w:rPr>
          <w:color w:val="6B7280"/>
          <w:sz w:val="21"/>
        </w:rPr>
        <w:t>Turn IIT Delhi from the first campus into the venue for a larger collegiate gaming network.</w:t>
      </w:r>
    </w:p>
    <w:p>
      <w:pPr>
        <w:spacing w:before="140" w:after="60"/>
      </w:pPr>
      <w:r>
        <w:rPr>
          <w:b/>
          <w:color w:val="1F2937"/>
          <w:sz w:val="24"/>
        </w:rPr>
        <w:t>Flagship concept: IITD Open Arena</w:t>
      </w:r>
    </w:p>
    <w:p>
      <w:pPr>
        <w:spacing w:after="80" w:line="254" w:lineRule="auto"/>
      </w:pPr>
      <w:r>
        <w:rPr>
          <w:color w:val="1F2937"/>
          <w:sz w:val="19"/>
        </w:rPr>
        <w:t>Online qualifiers can be hosted through the platform; top teams travel to IIT Delhi for offline finals. The event becomes both an acquisition channel for external students and a monetization engine for entry fees, sponsorships, tickets and merchandise.</w:t>
      </w:r>
    </w:p>
    <w:tbl>
      <w:tblPr>
        <w:tblStyle w:val="TableGrid"/>
        <w:tblW w:type="auto" w:w="0"/>
        <w:jc w:val="center"/>
        <w:tblLook w:firstColumn="1" w:firstRow="1" w:lastColumn="0" w:lastRow="0" w:noHBand="0" w:noVBand="1" w:val="04A0"/>
      </w:tblPr>
      <w:tblGrid>
        <w:gridCol w:w="5112"/>
        <w:gridCol w:w="5112"/>
      </w:tblGrid>
      <w:tr>
        <w:tc>
          <w:tcPr>
            <w:tcW w:type="dxa" w:w="216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Layer</w:t>
            </w:r>
          </w:p>
        </w:tc>
        <w:tc>
          <w:tcPr>
            <w:tcW w:type="dxa" w:w="684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Example</w:t>
            </w:r>
          </w:p>
        </w:tc>
      </w:tr>
      <w:tr>
        <w:tc>
          <w:tcPr>
            <w:tcW w:type="dxa" w:w="21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Qualifiers</w:t>
            </w:r>
          </w:p>
        </w:tc>
        <w:tc>
          <w:tcPr>
            <w:tcW w:type="dxa" w:w="68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Open online registration for Delhi/NCR colleges</w:t>
            </w:r>
          </w:p>
        </w:tc>
      </w:tr>
      <w:tr>
        <w:tc>
          <w:tcPr>
            <w:tcW w:type="dxa" w:w="216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University identity</w:t>
            </w:r>
          </w:p>
        </w:tc>
        <w:tc>
          <w:tcPr>
            <w:tcW w:type="dxa" w:w="68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IITD vs DTU vs NSUT vs BITS vs VIT etc.</w:t>
            </w:r>
          </w:p>
        </w:tc>
      </w:tr>
      <w:tr>
        <w:tc>
          <w:tcPr>
            <w:tcW w:type="dxa" w:w="21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Competition</w:t>
            </w:r>
          </w:p>
        </w:tc>
        <w:tc>
          <w:tcPr>
            <w:tcW w:type="dxa" w:w="68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Valorant, CS2, BGMI, EA FC, Rocket League, fighting games</w:t>
            </w:r>
          </w:p>
        </w:tc>
      </w:tr>
      <w:tr>
        <w:tc>
          <w:tcPr>
            <w:tcW w:type="dxa" w:w="216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On-campus finals</w:t>
            </w:r>
          </w:p>
        </w:tc>
        <w:tc>
          <w:tcPr>
            <w:tcW w:type="dxa" w:w="68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LAN arena + audience + sponsor booths</w:t>
            </w:r>
          </w:p>
        </w:tc>
      </w:tr>
      <w:tr>
        <w:tc>
          <w:tcPr>
            <w:tcW w:type="dxa" w:w="21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Commerce</w:t>
            </w:r>
          </w:p>
        </w:tc>
        <w:tc>
          <w:tcPr>
            <w:tcW w:type="dxa" w:w="68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Entry fee + passes + merchandise + equipment rentals</w:t>
            </w:r>
          </w:p>
        </w:tc>
      </w:tr>
      <w:tr>
        <w:tc>
          <w:tcPr>
            <w:tcW w:type="dxa" w:w="216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Sponsor inventory</w:t>
            </w:r>
          </w:p>
        </w:tc>
        <w:tc>
          <w:tcPr>
            <w:tcW w:type="dxa" w:w="68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Hardware, peripherals, gaming cafés, tech / telecom brands</w:t>
            </w:r>
          </w:p>
        </w:tc>
      </w:tr>
      <w:tr>
        <w:tc>
          <w:tcPr>
            <w:tcW w:type="dxa" w:w="21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Post-event</w:t>
            </w:r>
          </w:p>
        </w:tc>
        <w:tc>
          <w:tcPr>
            <w:tcW w:type="dxa" w:w="68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Rankings, player passports, clips and community retention</w:t>
            </w:r>
          </w:p>
        </w:tc>
      </w:tr>
    </w:tbl>
    <w:p>
      <w:pPr>
        <w:spacing w:after="0"/>
      </w:pPr>
    </w:p>
    <w:p>
      <w:pPr>
        <w:spacing w:after="80" w:line="254" w:lineRule="auto"/>
      </w:pPr>
      <w:r>
        <w:rPr>
          <w:color w:val="1F2937"/>
          <w:sz w:val="19"/>
        </w:rPr>
        <w:t>IIT Delhi already has gaming activity in student life. DMS Sports Committee describes “Esports Fury” as a campus competition, supporting the feasibility of gaming as an organized student activity.</w:t>
      </w:r>
    </w:p>
    <w:tbl>
      <w:tblPr>
        <w:tblW w:type="auto" w:w="0"/>
        <w:tblLook w:firstColumn="1" w:firstRow="1" w:lastColumn="0" w:lastRow="0" w:noHBand="0" w:noVBand="1" w:val="04A0"/>
      </w:tblPr>
      <w:tblGrid>
        <w:gridCol w:w="10224"/>
      </w:tblGrid>
      <w:tr>
        <w:tc>
          <w:tcPr>
            <w:tcW w:type="dxa" w:w="10224"/>
            <w:shd w:fill="F3F4F6"/>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Expansion flywheel  </w:t>
            </w:r>
            <w:r>
              <w:rPr>
                <w:color w:val="1F2937"/>
                <w:sz w:val="18"/>
              </w:rPr>
              <w:t>IITD users → inter-college teams → bigger events → sponsors → larger prize pools → stronger player profiles → more users.</w:t>
            </w:r>
          </w:p>
        </w:tc>
      </w:tr>
    </w:tbl>
    <w:p>
      <w:pPr>
        <w:spacing w:after="0"/>
      </w:pPr>
    </w:p>
    <w:p>
      <w:pPr>
        <w:spacing w:after="80"/>
      </w:pPr>
      <w:r>
        <w:rPr>
          <w:b/>
          <w:color w:val="111827"/>
          <w:sz w:val="48"/>
        </w:rPr>
        <w:t>9. Business Model</w:t>
      </w:r>
    </w:p>
    <w:p>
      <w:pPr>
        <w:spacing w:after="200"/>
      </w:pPr>
      <w:r>
        <w:rPr>
          <w:color w:val="6B7280"/>
          <w:sz w:val="21"/>
        </w:rPr>
        <w:t>Multiple monetization layers, with marketplace transactions at the core.</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Revenue stream</w:t>
            </w:r>
          </w:p>
        </w:tc>
        <w:tc>
          <w:tcPr>
            <w:tcW w:type="dxa" w:w="432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Mechanism</w:t>
            </w:r>
          </w:p>
        </w:tc>
        <w:tc>
          <w:tcPr>
            <w:tcW w:type="dxa" w:w="2448"/>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Role</w:t>
            </w:r>
          </w:p>
        </w:tc>
      </w:tr>
      <w:tr>
        <w:tc>
          <w:tcPr>
            <w:tcW w:type="dxa" w:w="223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Marketplace commission</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5–10% on completed transactions</w:t>
            </w:r>
          </w:p>
        </w:tc>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Recurring core revenue</w:t>
            </w:r>
          </w:p>
        </w:tc>
      </w:tr>
      <w:tr>
        <w:tc>
          <w:tcPr>
            <w:tcW w:type="dxa" w:w="223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Rental commission</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10–15% of rental value</w:t>
            </w:r>
          </w:p>
        </w:tc>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Higher monetization per transaction</w:t>
            </w:r>
          </w:p>
        </w:tc>
      </w:tr>
      <w:tr>
        <w:tc>
          <w:tcPr>
            <w:tcW w:type="dxa" w:w="223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Tournament fees</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Platform fee on paid entry</w:t>
            </w:r>
          </w:p>
        </w:tc>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Engagement → commerce</w:t>
            </w:r>
          </w:p>
        </w:tc>
      </w:tr>
      <w:tr>
        <w:tc>
          <w:tcPr>
            <w:tcW w:type="dxa" w:w="223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Promoted listings</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Paid visibility for sellers/rental inventory</w:t>
            </w:r>
          </w:p>
        </w:tc>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Demand monetization</w:t>
            </w:r>
          </w:p>
        </w:tc>
      </w:tr>
      <w:tr>
        <w:tc>
          <w:tcPr>
            <w:tcW w:type="dxa" w:w="223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Organizer SaaS</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Advanced brackets, team tools and analytics</w:t>
            </w:r>
          </w:p>
        </w:tc>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B2B recurring revenue</w:t>
            </w:r>
          </w:p>
        </w:tc>
      </w:tr>
      <w:tr>
        <w:tc>
          <w:tcPr>
            <w:tcW w:type="dxa" w:w="223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Sponsorship</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Gaming brands sponsor tournaments and campus events</w:t>
            </w:r>
          </w:p>
        </w:tc>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Large expansion upside</w:t>
            </w:r>
          </w:p>
        </w:tc>
      </w:tr>
      <w:tr>
        <w:tc>
          <w:tcPr>
            <w:tcW w:type="dxa" w:w="223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Café / venue partnerships</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Booking or referral fee</w:t>
            </w:r>
          </w:p>
        </w:tc>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Extends physical ecosystem</w:t>
            </w:r>
          </w:p>
        </w:tc>
      </w:tr>
      <w:tr>
        <w:tc>
          <w:tcPr>
            <w:tcW w:type="dxa" w:w="223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Merchandise</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College gaming jerseys/accessories</w:t>
            </w:r>
          </w:p>
        </w:tc>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Community monetization</w:t>
            </w:r>
          </w:p>
        </w:tc>
      </w:tr>
    </w:tbl>
    <w:p>
      <w:pPr>
        <w:spacing w:after="0"/>
      </w:pPr>
    </w:p>
    <w:p>
      <w:pPr>
        <w:spacing w:before="140" w:after="60"/>
      </w:pPr>
      <w:r>
        <w:rPr>
          <w:b/>
          <w:color w:val="1F2937"/>
          <w:sz w:val="24"/>
        </w:rPr>
        <w:t>Potential partners</w:t>
      </w:r>
    </w:p>
    <w:p>
      <w:pPr>
        <w:spacing w:after="80" w:line="254" w:lineRule="auto"/>
      </w:pPr>
      <w:r>
        <w:rPr>
          <w:color w:val="1F2937"/>
          <w:sz w:val="19"/>
        </w:rPr>
        <w:t>Gaming hardware and peripheral brands; local gaming cafés; console-rental businesses; university gaming clubs; payment providers; event-production partners; telecom/broadband brands; and youth-focused consumer brands.</w:t>
      </w:r>
    </w:p>
    <w:p>
      <w:pPr>
        <w:spacing w:after="80"/>
      </w:pPr>
      <w:r>
        <w:rPr>
          <w:b/>
          <w:color w:val="111827"/>
          <w:sz w:val="48"/>
        </w:rPr>
        <w:t>10. STP &amp; Jobs-to-be-Done</w:t>
      </w:r>
    </w:p>
    <w:p>
      <w:pPr>
        <w:spacing w:before="140" w:after="60"/>
      </w:pPr>
      <w:r>
        <w:rPr>
          <w:b/>
          <w:color w:val="1F2937"/>
          <w:sz w:val="24"/>
        </w:rPr>
        <w:t>Segmentation</w:t>
      </w:r>
    </w:p>
    <w:p>
      <w:pPr>
        <w:pStyle w:val="ListBullet"/>
        <w:spacing w:after="40" w:line="247" w:lineRule="auto"/>
      </w:pPr>
      <w:r>
        <w:rPr>
          <w:color w:val="1F2937"/>
          <w:sz w:val="19"/>
        </w:rPr>
        <w:t>Casual vs competitive gamers.</w:t>
      </w:r>
    </w:p>
    <w:p>
      <w:pPr>
        <w:pStyle w:val="ListBullet"/>
        <w:spacing w:after="40" w:line="247" w:lineRule="auto"/>
      </w:pPr>
      <w:r>
        <w:rPr>
          <w:color w:val="1F2937"/>
          <w:sz w:val="19"/>
        </w:rPr>
        <w:t>PC vs console vs mobile gamers.</w:t>
      </w:r>
    </w:p>
    <w:p>
      <w:pPr>
        <w:pStyle w:val="ListBullet"/>
        <w:spacing w:after="40" w:line="247" w:lineRule="auto"/>
      </w:pPr>
      <w:r>
        <w:rPr>
          <w:color w:val="1F2937"/>
          <w:sz w:val="19"/>
        </w:rPr>
        <w:t>High-ownership users vs access-seeking users.</w:t>
      </w:r>
    </w:p>
    <w:p>
      <w:pPr>
        <w:pStyle w:val="ListBullet"/>
        <w:spacing w:after="40" w:line="247" w:lineRule="auto"/>
      </w:pPr>
      <w:r>
        <w:rPr>
          <w:color w:val="1F2937"/>
          <w:sz w:val="19"/>
        </w:rPr>
        <w:t>Players vs organizers vs sellers/renters.</w:t>
      </w:r>
    </w:p>
    <w:p>
      <w:pPr>
        <w:pStyle w:val="ListBullet"/>
        <w:spacing w:after="40" w:line="247" w:lineRule="auto"/>
      </w:pPr>
      <w:r>
        <w:rPr>
          <w:color w:val="1F2937"/>
          <w:sz w:val="19"/>
        </w:rPr>
        <w:t>Freshers seeking teammates vs established players seeking competition.</w:t>
      </w:r>
    </w:p>
    <w:p>
      <w:pPr>
        <w:spacing w:before="140" w:after="60"/>
      </w:pPr>
      <w:r>
        <w:rPr>
          <w:b/>
          <w:color w:val="1F2937"/>
          <w:sz w:val="24"/>
        </w:rPr>
        <w:t>Primary target</w:t>
      </w:r>
    </w:p>
    <w:p>
      <w:pPr>
        <w:spacing w:after="80" w:line="254" w:lineRule="auto"/>
      </w:pPr>
      <w:r>
        <w:rPr>
          <w:color w:val="1F2937"/>
          <w:sz w:val="19"/>
        </w:rPr>
        <w:t>Digitally active IITD students who play regularly and have at least one of four needs: find people, access equipment, transact around gaming, or compete. Secondary users are gaming societies and external college teams.</w:t>
      </w:r>
    </w:p>
    <w:p>
      <w:pPr>
        <w:spacing w:before="140" w:after="60"/>
      </w:pPr>
      <w:r>
        <w:rPr>
          <w:b/>
          <w:color w:val="1F2937"/>
          <w:sz w:val="24"/>
        </w:rPr>
        <w:t>JTBD</w:t>
      </w:r>
    </w:p>
    <w:tbl>
      <w:tblPr>
        <w:tblStyle w:val="TableGrid"/>
        <w:tblW w:type="auto" w:w="0"/>
        <w:jc w:val="center"/>
        <w:tblLook w:firstColumn="1" w:firstRow="1" w:lastColumn="0" w:lastRow="0" w:noHBand="0" w:noVBand="1" w:val="04A0"/>
      </w:tblPr>
      <w:tblGrid>
        <w:gridCol w:w="5112"/>
        <w:gridCol w:w="5112"/>
      </w:tblGrid>
      <w:tr>
        <w:tc>
          <w:tcPr>
            <w:tcW w:type="dxa" w:w="180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User</w:t>
            </w:r>
          </w:p>
        </w:tc>
        <w:tc>
          <w:tcPr>
            <w:tcW w:type="dxa" w:w="720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Job to be done</w:t>
            </w:r>
          </w:p>
        </w:tc>
      </w:tr>
      <w:tr>
        <w:tc>
          <w:tcPr>
            <w:tcW w:type="dxa" w:w="18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Renter</w:t>
            </w:r>
          </w:p>
        </w:tc>
        <w:tc>
          <w:tcPr>
            <w:tcW w:type="dxa" w:w="72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“Give me temporary access to expensive gaming hardware without buying it.”</w:t>
            </w:r>
          </w:p>
        </w:tc>
      </w:tr>
      <w:tr>
        <w:tc>
          <w:tcPr>
            <w:tcW w:type="dxa" w:w="18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Seller</w:t>
            </w:r>
          </w:p>
        </w:tc>
        <w:tc>
          <w:tcPr>
            <w:tcW w:type="dxa" w:w="72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“Help me find a trusted nearby buyer for unused equipment.”</w:t>
            </w:r>
          </w:p>
        </w:tc>
      </w:tr>
      <w:tr>
        <w:tc>
          <w:tcPr>
            <w:tcW w:type="dxa" w:w="18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Gamer</w:t>
            </w:r>
          </w:p>
        </w:tc>
        <w:tc>
          <w:tcPr>
            <w:tcW w:type="dxa" w:w="72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“Help me find teammates at my skill level.”</w:t>
            </w:r>
          </w:p>
        </w:tc>
      </w:tr>
      <w:tr>
        <w:tc>
          <w:tcPr>
            <w:tcW w:type="dxa" w:w="18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Competitor</w:t>
            </w:r>
          </w:p>
        </w:tc>
        <w:tc>
          <w:tcPr>
            <w:tcW w:type="dxa" w:w="72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“Let me discover tournaments and build a credible record.”</w:t>
            </w:r>
          </w:p>
        </w:tc>
      </w:tr>
      <w:tr>
        <w:tc>
          <w:tcPr>
            <w:tcW w:type="dxa" w:w="18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Organizer</w:t>
            </w:r>
          </w:p>
        </w:tc>
        <w:tc>
          <w:tcPr>
            <w:tcW w:type="dxa" w:w="720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“Give me registrations, teams, brackets and attendance in one workflow.”</w:t>
            </w:r>
          </w:p>
        </w:tc>
      </w:tr>
      <w:tr>
        <w:tc>
          <w:tcPr>
            <w:tcW w:type="dxa" w:w="18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Sponsor</w:t>
            </w:r>
          </w:p>
        </w:tc>
        <w:tc>
          <w:tcPr>
            <w:tcW w:type="dxa" w:w="720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“Give me access to a concentrated, verified young gamer audience.”</w:t>
            </w:r>
          </w:p>
        </w:tc>
      </w:tr>
    </w:tbl>
    <w:p>
      <w:pPr>
        <w:spacing w:after="0"/>
      </w:pPr>
    </w:p>
    <w:p>
      <w:pPr>
        <w:spacing w:after="80"/>
      </w:pPr>
      <w:r>
        <w:rPr>
          <w:b/>
          <w:color w:val="111827"/>
          <w:sz w:val="48"/>
        </w:rPr>
        <w:t>11. Business Model Canvas</w:t>
      </w:r>
    </w:p>
    <w:tbl>
      <w:tblPr>
        <w:tblStyle w:val="TableGrid"/>
        <w:tblW w:type="auto" w:w="0"/>
        <w:jc w:val="center"/>
        <w:tblLook w:firstColumn="1" w:firstRow="1" w:lastColumn="0" w:lastRow="0" w:noHBand="0" w:noVBand="1" w:val="04A0"/>
      </w:tblPr>
      <w:tblGrid>
        <w:gridCol w:w="5112"/>
        <w:gridCol w:w="5112"/>
      </w:tblGrid>
      <w:tr>
        <w:tc>
          <w:tcPr>
            <w:tcW w:type="dxa" w:w="252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Block</w:t>
            </w:r>
          </w:p>
        </w:tc>
        <w:tc>
          <w:tcPr>
            <w:tcW w:type="dxa" w:w="648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IITD Gaming Exchange</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Customer Segments</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Student gamers; sellers/renters; gaming clubs; tournament organizers; external college teams; sponsors</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Value Proposition</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Trusted campus gaming commerce + community + competition on one verified platform</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Channels</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Mobile app; gaming societies; campus ambassadors; tournament partnerships</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Customer Relationships</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Self-serve marketplace; moderated communities; organizer support; reputation system</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Revenue Streams</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Marketplace fees; rental commission; event fees; promoted listings; SaaS; sponsorship</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Key Activities</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Marketplace operations; trust/safety; payments; community moderation; tournament operations</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Key Resources</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Verified student graph; asset inventory; player profiles; transaction data; event network</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Key Partners</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IITD student bodies/admin where applicable; gaming clubs; brands; venues; payment providers</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Cost Structure</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Engineering; payments; support; moderation; event operations; marketing; protection/insurance</w:t>
            </w:r>
          </w:p>
        </w:tc>
      </w:tr>
    </w:tbl>
    <w:p>
      <w:pPr>
        <w:spacing w:after="0"/>
      </w:pPr>
    </w:p>
    <w:p>
      <w:pPr>
        <w:spacing w:after="80"/>
      </w:pPr>
      <w:r>
        <w:rPr>
          <w:b/>
          <w:color w:val="111827"/>
          <w:sz w:val="48"/>
        </w:rPr>
        <w:t>12. Network Effects &amp; Defensibility</w:t>
      </w:r>
    </w:p>
    <w:p>
      <w:pPr>
        <w:spacing w:after="80" w:line="254" w:lineRule="auto"/>
      </w:pPr>
      <w:r>
        <w:rPr>
          <w:color w:val="1F2937"/>
          <w:sz w:val="19"/>
        </w:rPr>
        <w:t>More verified gamers create more teammate matches. More gamers create more asset supply. More asset liquidity makes rentals more attractive. More players make tournaments larger. Larger tournaments attract sponsors and external colleges. Better competition and prize pools attract more gamers.</w:t>
      </w:r>
    </w:p>
    <w:tbl>
      <w:tblPr>
        <w:tblStyle w:val="TableGrid"/>
        <w:tblW w:type="auto" w:w="0"/>
        <w:jc w:val="center"/>
        <w:tblLook w:firstColumn="1" w:firstRow="1" w:lastColumn="0" w:lastRow="0" w:noHBand="0" w:noVBand="1" w:val="04A0"/>
      </w:tblPr>
      <w:tblGrid>
        <w:gridCol w:w="5112"/>
        <w:gridCol w:w="5112"/>
      </w:tblGrid>
      <w:tr>
        <w:tc>
          <w:tcPr>
            <w:tcW w:type="dxa" w:w="2448"/>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Network asset</w:t>
            </w:r>
          </w:p>
        </w:tc>
        <w:tc>
          <w:tcPr>
            <w:tcW w:type="dxa" w:w="655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Why it becomes defensible</w:t>
            </w:r>
          </w:p>
        </w:tc>
      </w:tr>
      <w:tr>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Identity graph</w:t>
            </w:r>
          </w:p>
        </w:tc>
        <w:tc>
          <w:tcPr>
            <w:tcW w:type="dxa" w:w="65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Verified campus identity reduces fraud and improves trust.</w:t>
            </w:r>
          </w:p>
        </w:tc>
      </w:tr>
      <w:tr>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Asset graph</w:t>
            </w:r>
          </w:p>
        </w:tc>
        <w:tc>
          <w:tcPr>
            <w:tcW w:type="dxa" w:w="65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Know what hardware exists, where it is and when it is available.</w:t>
            </w:r>
          </w:p>
        </w:tc>
      </w:tr>
      <w:tr>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Player graph</w:t>
            </w:r>
          </w:p>
        </w:tc>
        <w:tc>
          <w:tcPr>
            <w:tcW w:type="dxa" w:w="65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Game, skill, role, team and availability improve matching.</w:t>
            </w:r>
          </w:p>
        </w:tc>
      </w:tr>
      <w:tr>
        <w:tc>
          <w:tcPr>
            <w:tcW w:type="dxa" w:w="244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Event graph</w:t>
            </w:r>
          </w:p>
        </w:tc>
        <w:tc>
          <w:tcPr>
            <w:tcW w:type="dxa" w:w="65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Registration → attendance → performance → repeat behavior.</w:t>
            </w:r>
          </w:p>
        </w:tc>
      </w:tr>
      <w:tr>
        <w:tc>
          <w:tcPr>
            <w:tcW w:type="dxa" w:w="244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Reputation graph</w:t>
            </w:r>
          </w:p>
        </w:tc>
        <w:tc>
          <w:tcPr>
            <w:tcW w:type="dxa" w:w="65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Transaction and competition history compounds over time.</w:t>
            </w:r>
          </w:p>
        </w:tc>
      </w:tr>
    </w:tbl>
    <w:p>
      <w:pPr>
        <w:spacing w:after="0"/>
      </w:pPr>
    </w:p>
    <w:tbl>
      <w:tblPr>
        <w:tblW w:type="auto" w:w="0"/>
        <w:tblLook w:firstColumn="1" w:firstRow="1" w:lastColumn="0" w:lastRow="0" w:noHBand="0" w:noVBand="1" w:val="04A0"/>
      </w:tblPr>
      <w:tblGrid>
        <w:gridCol w:w="10224"/>
      </w:tblGrid>
      <w:tr>
        <w:tc>
          <w:tcPr>
            <w:tcW w:type="dxa" w:w="10224"/>
            <w:shd w:fill="FFF7ED"/>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Moat  </w:t>
            </w:r>
            <w:r>
              <w:rPr>
                <w:color w:val="1F2937"/>
                <w:sz w:val="18"/>
              </w:rPr>
              <w:t>The long-term moat is the combined identity + reputation + asset + player + event graph. Features can be copied; accumulated campus network cannot.</w:t>
            </w:r>
          </w:p>
        </w:tc>
      </w:tr>
    </w:tbl>
    <w:p>
      <w:pPr>
        <w:spacing w:after="0"/>
      </w:pPr>
    </w:p>
    <w:p>
      <w:pPr>
        <w:spacing w:after="80"/>
      </w:pPr>
      <w:r>
        <w:rPr>
          <w:b/>
          <w:color w:val="111827"/>
          <w:sz w:val="48"/>
        </w:rPr>
        <w:t>13. How to Build the Platform</w:t>
      </w:r>
    </w:p>
    <w:p>
      <w:pPr>
        <w:spacing w:after="200"/>
      </w:pPr>
      <w:r>
        <w:rPr>
          <w:color w:val="6B7280"/>
          <w:sz w:val="21"/>
        </w:rPr>
        <w:t>Recommended technical and operational architecture.</w:t>
      </w:r>
    </w:p>
    <w:tbl>
      <w:tblPr>
        <w:tblStyle w:val="TableGrid"/>
        <w:tblW w:type="auto" w:w="0"/>
        <w:jc w:val="center"/>
        <w:tblLook w:firstColumn="1" w:firstRow="1" w:lastColumn="0" w:lastRow="0" w:noHBand="0" w:noVBand="1" w:val="04A0"/>
      </w:tblPr>
      <w:tblGrid>
        <w:gridCol w:w="5112"/>
        <w:gridCol w:w="5112"/>
      </w:tblGrid>
      <w:tr>
        <w:tc>
          <w:tcPr>
            <w:tcW w:type="dxa" w:w="1944"/>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Layer</w:t>
            </w:r>
          </w:p>
        </w:tc>
        <w:tc>
          <w:tcPr>
            <w:tcW w:type="dxa" w:w="705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MVP approach</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Mobile</w:t>
            </w:r>
          </w:p>
        </w:tc>
        <w:tc>
          <w:tcPr>
            <w:tcW w:type="dxa" w:w="70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React Native or Flutter</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Backend</w:t>
            </w:r>
          </w:p>
        </w:tc>
        <w:tc>
          <w:tcPr>
            <w:tcW w:type="dxa" w:w="70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Node.js/NestJS or Python/FastAPI</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Database</w:t>
            </w:r>
          </w:p>
        </w:tc>
        <w:tc>
          <w:tcPr>
            <w:tcW w:type="dxa" w:w="70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PostgreSQL</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Realtime</w:t>
            </w:r>
          </w:p>
        </w:tc>
        <w:tc>
          <w:tcPr>
            <w:tcW w:type="dxa" w:w="70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WebSockets / Firebase for chat and live tournament state</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Payments</w:t>
            </w:r>
          </w:p>
        </w:tc>
        <w:tc>
          <w:tcPr>
            <w:tcW w:type="dxa" w:w="70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Razorpay or equivalent Indian gateway</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Auth</w:t>
            </w:r>
          </w:p>
        </w:tc>
        <w:tc>
          <w:tcPr>
            <w:tcW w:type="dxa" w:w="70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IITD institutional email / SSO where permitted</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Storage</w:t>
            </w:r>
          </w:p>
        </w:tc>
        <w:tc>
          <w:tcPr>
            <w:tcW w:type="dxa" w:w="70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Cloud object storage for photos/media</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Notifications</w:t>
            </w:r>
          </w:p>
        </w:tc>
        <w:tc>
          <w:tcPr>
            <w:tcW w:type="dxa" w:w="70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FCM / APNs + email/SMS as needed</w:t>
            </w:r>
          </w:p>
        </w:tc>
      </w:tr>
      <w:tr>
        <w:tc>
          <w:tcPr>
            <w:tcW w:type="dxa" w:w="1944"/>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Admin</w:t>
            </w:r>
          </w:p>
        </w:tc>
        <w:tc>
          <w:tcPr>
            <w:tcW w:type="dxa" w:w="70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React / Next.js web dashboard</w:t>
            </w:r>
          </w:p>
        </w:tc>
      </w:tr>
      <w:tr>
        <w:tc>
          <w:tcPr>
            <w:tcW w:type="dxa" w:w="1944"/>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Analytics</w:t>
            </w:r>
          </w:p>
        </w:tc>
        <w:tc>
          <w:tcPr>
            <w:tcW w:type="dxa" w:w="70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Event instrumentation + product dashboard</w:t>
            </w:r>
          </w:p>
        </w:tc>
      </w:tr>
    </w:tbl>
    <w:p>
      <w:pPr>
        <w:spacing w:after="0"/>
      </w:pPr>
    </w:p>
    <w:p>
      <w:pPr>
        <w:spacing w:before="140" w:after="60"/>
      </w:pPr>
      <w:r>
        <w:rPr>
          <w:b/>
          <w:color w:val="1F2937"/>
          <w:sz w:val="24"/>
        </w:rPr>
        <w:t>Core data entities</w:t>
      </w:r>
    </w:p>
    <w:p>
      <w:pPr>
        <w:spacing w:after="80" w:line="254" w:lineRule="auto"/>
      </w:pPr>
      <w:r>
        <w:rPr>
          <w:color w:val="1F2937"/>
          <w:sz w:val="19"/>
        </w:rPr>
        <w:t>User, Gamer Profile, Listing, Asset, Rental, Booking, Deposit, Payment, Community, Post, Team, Tournament, Match, Venue, Organizer, Event, Rating, Dispute, Sponsor and Notification.</w:t>
      </w:r>
    </w:p>
    <w:p>
      <w:pPr>
        <w:spacing w:before="140" w:after="60"/>
      </w:pPr>
      <w:r>
        <w:rPr>
          <w:b/>
          <w:color w:val="1F2937"/>
          <w:sz w:val="24"/>
        </w:rPr>
        <w:t>Trust architecture</w:t>
      </w:r>
    </w:p>
    <w:p>
      <w:pPr>
        <w:spacing w:after="80" w:line="254" w:lineRule="auto"/>
      </w:pPr>
      <w:r>
        <w:rPr>
          <w:color w:val="1F2937"/>
          <w:sz w:val="19"/>
        </w:rPr>
        <w:t>Every high-value physical transaction should have identity, payment, deposit, handover, condition and rating states. The resulting audit trail makes disputes manageable and creates data for the trust score.</w:t>
      </w:r>
    </w:p>
    <w:p>
      <w:pPr>
        <w:spacing w:after="80"/>
      </w:pPr>
      <w:r>
        <w:rPr>
          <w:b/>
          <w:color w:val="111827"/>
          <w:sz w:val="48"/>
        </w:rPr>
        <w:t>14. MVP Roadmap</w:t>
      </w:r>
    </w:p>
    <w:p>
      <w:pPr>
        <w:spacing w:after="200"/>
      </w:pPr>
      <w:r>
        <w:rPr>
          <w:color w:val="6B7280"/>
          <w:sz w:val="21"/>
        </w:rPr>
        <w:t>Build the commerce engine first; add esports complexity after liquidity exists.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Phase</w:t>
            </w:r>
          </w:p>
        </w:tc>
        <w:tc>
          <w:tcPr>
            <w:tcW w:type="dxa" w:w="511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Build</w:t>
            </w:r>
          </w:p>
        </w:tc>
        <w:tc>
          <w:tcPr>
            <w:tcW w:type="dxa" w:w="259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Success gate</w:t>
            </w:r>
          </w:p>
        </w:tc>
      </w:tr>
      <w:tr>
        <w:tc>
          <w:tcPr>
            <w:tcW w:type="dxa" w:w="172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0 — Validate</w:t>
            </w:r>
          </w:p>
        </w:tc>
        <w:tc>
          <w:tcPr>
            <w:tcW w:type="dxa" w:w="51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Survey 150–250 students; interview 20 gamers, 10 organizers; map gaming societies.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Evidence of demand and willingness to transact.</w:t>
            </w:r>
          </w:p>
        </w:tc>
      </w:tr>
      <w:tr>
        <w:tc>
          <w:tcPr>
            <w:tcW w:type="dxa" w:w="172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 — Marketplace + Squad</w:t>
            </w:r>
          </w:p>
        </w:tc>
        <w:tc>
          <w:tcPr>
            <w:tcW w:type="dxa" w:w="51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Verified login, buy/sell/rent, gamer profile, LFG, communities.</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500 verified users; 50+ listings; 30+ completed transactions.</w:t>
            </w:r>
          </w:p>
        </w:tc>
      </w:tr>
      <w:tr>
        <w:tc>
          <w:tcPr>
            <w:tcW w:type="dxa" w:w="172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2 — Trust + Payments</w:t>
            </w:r>
          </w:p>
        </w:tc>
        <w:tc>
          <w:tcPr>
            <w:tcW w:type="dxa" w:w="51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UPI checkout, deposits, QR handover, ratings and disputes.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Repeat rentals and &lt;5% disputed transactions.</w:t>
            </w:r>
          </w:p>
        </w:tc>
      </w:tr>
      <w:tr>
        <w:tc>
          <w:tcPr>
            <w:tcW w:type="dxa" w:w="172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3 — Arena</w:t>
            </w:r>
          </w:p>
        </w:tc>
        <w:tc>
          <w:tcPr>
            <w:tcW w:type="dxa" w:w="51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Tournament registration, teams, brackets, results, leaderboards.</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First IITD tournament fully managed end-to-end.</w:t>
            </w:r>
          </w:p>
        </w:tc>
      </w:tr>
      <w:tr>
        <w:tc>
          <w:tcPr>
            <w:tcW w:type="dxa" w:w="172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4 — Inter-college</w:t>
            </w:r>
          </w:p>
        </w:tc>
        <w:tc>
          <w:tcPr>
            <w:tcW w:type="dxa" w:w="51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External college verification, qualifiers, offline finals, sponsor tools.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3+ external colleges and first sponsored event.</w:t>
            </w:r>
          </w:p>
        </w:tc>
      </w:tr>
    </w:tbl>
    <w:p>
      <w:pPr>
        <w:spacing w:after="0"/>
      </w:pPr>
    </w:p>
    <w:p>
      <w:pPr>
        <w:spacing w:before="140" w:after="60"/>
      </w:pPr>
      <w:r>
        <w:rPr>
          <w:b/>
          <w:color w:val="1F2937"/>
          <w:sz w:val="24"/>
        </w:rPr>
        <w:t>Do not build first</w:t>
      </w:r>
    </w:p>
    <w:p>
      <w:pPr>
        <w:pStyle w:val="ListBullet"/>
        <w:spacing w:after="40" w:line="247" w:lineRule="auto"/>
      </w:pPr>
      <w:r>
        <w:rPr>
          <w:color w:val="1F2937"/>
          <w:sz w:val="19"/>
        </w:rPr>
        <w:t>A full social network.</w:t>
      </w:r>
    </w:p>
    <w:p>
      <w:pPr>
        <w:pStyle w:val="ListBullet"/>
        <w:spacing w:after="40" w:line="247" w:lineRule="auto"/>
      </w:pPr>
      <w:r>
        <w:rPr>
          <w:color w:val="1F2937"/>
          <w:sz w:val="19"/>
        </w:rPr>
        <w:t>Account-sharing functionality.</w:t>
      </w:r>
    </w:p>
    <w:p>
      <w:pPr>
        <w:pStyle w:val="ListBullet"/>
        <w:spacing w:after="40" w:line="247" w:lineRule="auto"/>
      </w:pPr>
      <w:r>
        <w:rPr>
          <w:color w:val="1F2937"/>
          <w:sz w:val="19"/>
        </w:rPr>
        <w:t>Support for every game. Start with 3–5 titles.</w:t>
      </w:r>
    </w:p>
    <w:p>
      <w:pPr>
        <w:pStyle w:val="ListBullet"/>
        <w:spacing w:after="40" w:line="247" w:lineRule="auto"/>
      </w:pPr>
      <w:r>
        <w:rPr>
          <w:color w:val="1F2937"/>
          <w:sz w:val="19"/>
        </w:rPr>
        <w:t>National logistics before Delhi/NCR transactions work.</w:t>
      </w:r>
    </w:p>
    <w:p>
      <w:pPr>
        <w:pStyle w:val="ListBullet"/>
        <w:spacing w:after="40" w:line="247" w:lineRule="auto"/>
      </w:pPr>
      <w:r>
        <w:rPr>
          <w:color w:val="1F2937"/>
          <w:sz w:val="19"/>
        </w:rPr>
        <w:t>Cross-campus payments before trust and dispute processes are stable.</w:t>
      </w:r>
    </w:p>
    <w:p>
      <w:pPr>
        <w:spacing w:after="80"/>
      </w:pPr>
      <w:r>
        <w:rPr>
          <w:b/>
          <w:color w:val="111827"/>
          <w:sz w:val="48"/>
        </w:rPr>
        <w:t>15. Operating Model &amp; Risk Controls</w:t>
      </w:r>
    </w:p>
    <w:tbl>
      <w:tblPr>
        <w:tblStyle w:val="TableGrid"/>
        <w:tblW w:type="auto" w:w="0"/>
        <w:jc w:val="center"/>
        <w:tblLook w:firstColumn="1" w:firstRow="1" w:lastColumn="0" w:lastRow="0" w:noHBand="0" w:noVBand="1" w:val="04A0"/>
      </w:tblPr>
      <w:tblGrid>
        <w:gridCol w:w="5112"/>
        <w:gridCol w:w="5112"/>
      </w:tblGrid>
      <w:tr>
        <w:tc>
          <w:tcPr>
            <w:tcW w:type="dxa" w:w="252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Function</w:t>
            </w:r>
          </w:p>
        </w:tc>
        <w:tc>
          <w:tcPr>
            <w:tcW w:type="dxa" w:w="691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7"/>
              </w:rPr>
              <w:t>Operating workflow</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Marketplace moderation</w:t>
            </w:r>
          </w:p>
        </w:tc>
        <w:tc>
          <w:tcPr>
            <w:tcW w:type="dxa" w:w="69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Automated checks + campus operations review</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Rental verification</w:t>
            </w:r>
          </w:p>
        </w:tc>
        <w:tc>
          <w:tcPr>
            <w:tcW w:type="dxa" w:w="69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Identity + condition photos + deposit rules</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Disputes</w:t>
            </w:r>
          </w:p>
        </w:tc>
        <w:tc>
          <w:tcPr>
            <w:tcW w:type="dxa" w:w="69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Evidence from payment, QR handover and condition report</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Community moderation</w:t>
            </w:r>
          </w:p>
        </w:tc>
        <w:tc>
          <w:tcPr>
            <w:tcW w:type="dxa" w:w="69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Student moderators + report / escalation system</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Tournament operations</w:t>
            </w:r>
          </w:p>
        </w:tc>
        <w:tc>
          <w:tcPr>
            <w:tcW w:type="dxa" w:w="69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Gaming society/esports committee + platform operator</w:t>
            </w:r>
          </w:p>
        </w:tc>
      </w:tr>
      <w:tr>
        <w:tc>
          <w:tcPr>
            <w:tcW w:type="dxa" w:w="25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External colleges</w:t>
            </w:r>
          </w:p>
        </w:tc>
        <w:tc>
          <w:tcPr>
            <w:tcW w:type="dxa" w:w="691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Campus ambassadors + partnership lead</w:t>
            </w:r>
          </w:p>
        </w:tc>
      </w:tr>
      <w:tr>
        <w:tc>
          <w:tcPr>
            <w:tcW w:type="dxa" w:w="25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Sponsors</w:t>
            </w:r>
          </w:p>
        </w:tc>
        <w:tc>
          <w:tcPr>
            <w:tcW w:type="dxa" w:w="691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7"/>
              </w:rPr>
              <w:t>B2B sponsorship lead</w:t>
            </w:r>
          </w:p>
        </w:tc>
      </w:tr>
    </w:tbl>
    <w:p>
      <w:pPr>
        <w:spacing w:after="0"/>
      </w:pPr>
    </w:p>
    <w:p>
      <w:pPr>
        <w:spacing w:before="140" w:after="60"/>
      </w:pPr>
      <w:r>
        <w:rPr>
          <w:b/>
          <w:color w:val="1F2937"/>
          <w:sz w:val="24"/>
        </w:rPr>
        <w:t>Key risks</w:t>
      </w:r>
    </w:p>
    <w:tbl>
      <w:tblPr>
        <w:tblStyle w:val="TableGrid"/>
        <w:tblW w:type="auto" w:w="0"/>
        <w:jc w:val="center"/>
        <w:tblLook w:firstColumn="1" w:firstRow="1" w:lastColumn="0" w:lastRow="0" w:noHBand="0" w:noVBand="1" w:val="04A0"/>
      </w:tblPr>
      <w:tblGrid>
        <w:gridCol w:w="5112"/>
        <w:gridCol w:w="5112"/>
      </w:tblGrid>
      <w:tr>
        <w:tc>
          <w:tcPr>
            <w:tcW w:type="dxa" w:w="295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Risk</w:t>
            </w:r>
          </w:p>
        </w:tc>
        <w:tc>
          <w:tcPr>
            <w:tcW w:type="dxa" w:w="648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Mitigation</w:t>
            </w:r>
          </w:p>
        </w:tc>
      </w:tr>
      <w:tr>
        <w:tc>
          <w:tcPr>
            <w:tcW w:type="dxa" w:w="29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Asset damage</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Deposits, condition evidence, risk limits and dispute process</w:t>
            </w:r>
          </w:p>
        </w:tc>
      </w:tr>
      <w:tr>
        <w:tc>
          <w:tcPr>
            <w:tcW w:type="dxa" w:w="29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Fraud / fake listings</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Institution verification, moderation and transaction history</w:t>
            </w:r>
          </w:p>
        </w:tc>
      </w:tr>
      <w:tr>
        <w:tc>
          <w:tcPr>
            <w:tcW w:type="dxa" w:w="29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Account-sharing abuse</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Explicit prohibition and reporting</w:t>
            </w:r>
          </w:p>
        </w:tc>
      </w:tr>
      <w:tr>
        <w:tc>
          <w:tcPr>
            <w:tcW w:type="dxa" w:w="29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Community toxicity</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Code of conduct, block/report tools and moderators</w:t>
            </w:r>
          </w:p>
        </w:tc>
      </w:tr>
      <w:tr>
        <w:tc>
          <w:tcPr>
            <w:tcW w:type="dxa" w:w="29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Low initial liquidity</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Seed inventory through societies and ambassadors; narrow categories</w:t>
            </w:r>
          </w:p>
        </w:tc>
      </w:tr>
      <w:tr>
        <w:tc>
          <w:tcPr>
            <w:tcW w:type="dxa" w:w="29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Event economics</w:t>
            </w:r>
          </w:p>
        </w:tc>
        <w:tc>
          <w:tcPr>
            <w:tcW w:type="dxa" w:w="64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Pilot low-cost tournaments before large LAN investment</w:t>
            </w:r>
          </w:p>
        </w:tc>
      </w:tr>
      <w:tr>
        <w:tc>
          <w:tcPr>
            <w:tcW w:type="dxa" w:w="29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Institutional constraints</w:t>
            </w:r>
          </w:p>
        </w:tc>
        <w:tc>
          <w:tcPr>
            <w:tcW w:type="dxa" w:w="64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Separate platform rules from institute permissions; seek approvals early</w:t>
            </w:r>
          </w:p>
        </w:tc>
      </w:tr>
    </w:tbl>
    <w:p>
      <w:pPr>
        <w:spacing w:after="0"/>
      </w:pPr>
    </w:p>
    <w:p>
      <w:pPr>
        <w:spacing w:after="80"/>
      </w:pPr>
      <w:r>
        <w:rPr>
          <w:b/>
          <w:color w:val="111827"/>
          <w:sz w:val="48"/>
        </w:rPr>
        <w:t>16. Primary Research &amp; Validation Plan</w:t>
      </w:r>
    </w:p>
    <w:p>
      <w:pPr>
        <w:spacing w:after="200"/>
      </w:pPr>
      <w:r>
        <w:rPr>
          <w:color w:val="6B7280"/>
          <w:sz w:val="21"/>
        </w:rPr>
        <w:t>Convert the concept and TAM assumptions into evidence.</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Research</w:t>
            </w:r>
          </w:p>
        </w:tc>
        <w:tc>
          <w:tcPr>
            <w:tcW w:type="dxa" w:w="144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Sample</w:t>
            </w:r>
          </w:p>
        </w:tc>
        <w:tc>
          <w:tcPr>
            <w:tcW w:type="dxa" w:w="576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Questions</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Student survey</w:t>
            </w:r>
          </w:p>
        </w:tc>
        <w:tc>
          <w:tcPr>
            <w:tcW w:type="dxa" w:w="14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150–250</w:t>
            </w:r>
          </w:p>
        </w:tc>
        <w:tc>
          <w:tcPr>
            <w:tcW w:type="dxa" w:w="57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Games, ownership, rental history, spend, teammate pain, tournament interest, trust factors</w:t>
            </w:r>
          </w:p>
        </w:tc>
      </w:tr>
      <w:tr>
        <w:tc>
          <w:tcPr>
            <w:tcW w:type="dxa" w:w="208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Depth interviews</w:t>
            </w:r>
          </w:p>
        </w:tc>
        <w:tc>
          <w:tcPr>
            <w:tcW w:type="dxa" w:w="14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20–25</w:t>
            </w:r>
          </w:p>
        </w:tc>
        <w:tc>
          <w:tcPr>
            <w:tcW w:type="dxa" w:w="576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Last purchase/rental journey, pain points, willingness to lend/rent</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Gaming society interviews</w:t>
            </w:r>
          </w:p>
        </w:tc>
        <w:tc>
          <w:tcPr>
            <w:tcW w:type="dxa" w:w="14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8–12</w:t>
            </w:r>
          </w:p>
        </w:tc>
        <w:tc>
          <w:tcPr>
            <w:tcW w:type="dxa" w:w="57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Tournament operations, team formation, prize pools and venues</w:t>
            </w:r>
          </w:p>
        </w:tc>
      </w:tr>
      <w:tr>
        <w:tc>
          <w:tcPr>
            <w:tcW w:type="dxa" w:w="2088"/>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Asset-owner interviews</w:t>
            </w:r>
          </w:p>
        </w:tc>
        <w:tc>
          <w:tcPr>
            <w:tcW w:type="dxa" w:w="144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15–20</w:t>
            </w:r>
          </w:p>
        </w:tc>
        <w:tc>
          <w:tcPr>
            <w:tcW w:type="dxa" w:w="576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What would make owners comfortable renting hardware?</w:t>
            </w:r>
          </w:p>
        </w:tc>
      </w:tr>
      <w:tr>
        <w:tc>
          <w:tcPr>
            <w:tcW w:type="dxa" w:w="2088"/>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Prototype tests</w:t>
            </w:r>
          </w:p>
        </w:tc>
        <w:tc>
          <w:tcPr>
            <w:tcW w:type="dxa" w:w="144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20–30</w:t>
            </w:r>
          </w:p>
        </w:tc>
        <w:tc>
          <w:tcPr>
            <w:tcW w:type="dxa" w:w="576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Can a user find a PS5 rental, teammate or tournament in 60–90 seconds?</w:t>
            </w:r>
          </w:p>
        </w:tc>
      </w:tr>
    </w:tbl>
    <w:p>
      <w:pPr>
        <w:spacing w:after="0"/>
      </w:pPr>
    </w:p>
    <w:p>
      <w:pPr>
        <w:spacing w:before="140" w:after="60"/>
      </w:pPr>
      <w:r>
        <w:rPr>
          <w:b/>
          <w:color w:val="1F2937"/>
          <w:sz w:val="24"/>
        </w:rPr>
        <w:t>Highest-value survey questions</w:t>
      </w:r>
    </w:p>
    <w:p>
      <w:pPr>
        <w:pStyle w:val="ListBullet"/>
        <w:spacing w:after="40" w:line="247" w:lineRule="auto"/>
      </w:pPr>
      <w:r>
        <w:rPr>
          <w:color w:val="1F2937"/>
          <w:sz w:val="19"/>
        </w:rPr>
        <w:t>Which games do you play weekly?</w:t>
      </w:r>
    </w:p>
    <w:p>
      <w:pPr>
        <w:pStyle w:val="ListBullet"/>
        <w:spacing w:after="40" w:line="247" w:lineRule="auto"/>
      </w:pPr>
      <w:r>
        <w:rPr>
          <w:color w:val="1F2937"/>
          <w:sz w:val="19"/>
        </w:rPr>
        <w:t>What gaming equipment do you own?</w:t>
      </w:r>
    </w:p>
    <w:p>
      <w:pPr>
        <w:pStyle w:val="ListBullet"/>
        <w:spacing w:after="40" w:line="247" w:lineRule="auto"/>
      </w:pPr>
      <w:r>
        <w:rPr>
          <w:color w:val="1F2937"/>
          <w:sz w:val="19"/>
        </w:rPr>
        <w:t>What equipment would you rent instead of buy?</w:t>
      </w:r>
    </w:p>
    <w:p>
      <w:pPr>
        <w:pStyle w:val="ListBullet"/>
        <w:spacing w:after="40" w:line="247" w:lineRule="auto"/>
      </w:pPr>
      <w:r>
        <w:rPr>
          <w:color w:val="1F2937"/>
          <w:sz w:val="19"/>
        </w:rPr>
        <w:t>Have you bought or sold used gaming equipment?</w:t>
      </w:r>
    </w:p>
    <w:p>
      <w:pPr>
        <w:pStyle w:val="ListBullet"/>
        <w:spacing w:after="40" w:line="247" w:lineRule="auto"/>
      </w:pPr>
      <w:r>
        <w:rPr>
          <w:color w:val="1F2937"/>
          <w:sz w:val="19"/>
        </w:rPr>
        <w:t>How do you currently find teammates?</w:t>
      </w:r>
    </w:p>
    <w:p>
      <w:pPr>
        <w:pStyle w:val="ListBullet"/>
        <w:spacing w:after="40" w:line="247" w:lineRule="auto"/>
      </w:pPr>
      <w:r>
        <w:rPr>
          <w:color w:val="1F2937"/>
          <w:sz w:val="19"/>
        </w:rPr>
        <w:t>How often do you join college tournaments?</w:t>
      </w:r>
    </w:p>
    <w:p>
      <w:pPr>
        <w:pStyle w:val="ListBullet"/>
        <w:spacing w:after="40" w:line="247" w:lineRule="auto"/>
      </w:pPr>
      <w:r>
        <w:rPr>
          <w:color w:val="1F2937"/>
          <w:sz w:val="19"/>
        </w:rPr>
        <w:t>Would you pay to enter an inter-college tournament at IIT Delhi?</w:t>
      </w:r>
    </w:p>
    <w:p>
      <w:pPr>
        <w:pStyle w:val="ListBullet"/>
        <w:spacing w:after="40" w:line="247" w:lineRule="auto"/>
      </w:pPr>
      <w:r>
        <w:rPr>
          <w:color w:val="1F2937"/>
          <w:sz w:val="19"/>
        </w:rPr>
        <w:t>What trust mechanism would make you comfortable renting from another student?</w:t>
      </w:r>
    </w:p>
    <w:p>
      <w:pPr>
        <w:spacing w:after="80"/>
      </w:pPr>
      <w:r>
        <w:rPr>
          <w:b/>
          <w:color w:val="111827"/>
          <w:sz w:val="48"/>
        </w:rPr>
        <w:t>17. KPI Framework</w:t>
      </w:r>
    </w:p>
    <w:p>
      <w:pPr>
        <w:spacing w:after="200"/>
      </w:pPr>
      <w:r>
        <w:rPr>
          <w:color w:val="6B7280"/>
          <w:sz w:val="21"/>
        </w:rPr>
        <w:t>Measures across marketplace liquidity, engagement, competition and trust.</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KPI</w:t>
            </w:r>
          </w:p>
        </w:tc>
        <w:tc>
          <w:tcPr>
            <w:tcW w:type="dxa" w:w="432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Definition</w:t>
            </w:r>
          </w:p>
        </w:tc>
        <w:tc>
          <w:tcPr>
            <w:tcW w:type="dxa" w:w="259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Illustrative Year-1 target</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Verified gamers</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Unique verified students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3,000+</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Active transacting users</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Users completing a marketplace/event transaction</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1,000+</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GMV</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Total transaction value</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₹80L+</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Rental utilization</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Booked asset-days / available asset-days</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40%+</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Repeat rate</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Users making 2+ transactions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30%+</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Tournament participants</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Unique competitors incl. external colleges</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1,000+</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Community engagement</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Meaningful posts/comments/joins</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2+ per active user/month</w:t>
            </w:r>
          </w:p>
        </w:tc>
      </w:tr>
      <w:tr>
        <w:tc>
          <w:tcPr>
            <w:tcW w:type="dxa" w:w="237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Dispute rate</w:t>
            </w:r>
          </w:p>
        </w:tc>
        <w:tc>
          <w:tcPr>
            <w:tcW w:type="dxa" w:w="432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Disputed / total transactions</w:t>
            </w:r>
          </w:p>
        </w:tc>
        <w:tc>
          <w:tcPr>
            <w:tcW w:type="dxa" w:w="259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&lt;5%</w:t>
            </w:r>
          </w:p>
        </w:tc>
      </w:tr>
      <w:tr>
        <w:tc>
          <w:tcPr>
            <w:tcW w:type="dxa" w:w="237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Sponsor revenue</w:t>
            </w:r>
          </w:p>
        </w:tc>
        <w:tc>
          <w:tcPr>
            <w:tcW w:type="dxa" w:w="432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Event sponsorship revenue</w:t>
            </w:r>
          </w:p>
        </w:tc>
        <w:tc>
          <w:tcPr>
            <w:tcW w:type="dxa" w:w="259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₹5L+ pilot upside</w:t>
            </w:r>
          </w:p>
        </w:tc>
      </w:tr>
    </w:tbl>
    <w:p>
      <w:pPr>
        <w:spacing w:after="0"/>
      </w:pPr>
    </w:p>
    <w:p>
      <w:pPr>
        <w:spacing w:after="80"/>
      </w:pPr>
      <w:r>
        <w:rPr>
          <w:b/>
          <w:color w:val="111827"/>
          <w:sz w:val="48"/>
        </w:rPr>
        <w:t>18. Overall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Dimension</w:t>
            </w:r>
          </w:p>
        </w:tc>
        <w:tc>
          <w:tcPr>
            <w:tcW w:type="dxa" w:w="1152"/>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Score / 10</w:t>
            </w:r>
          </w:p>
        </w:tc>
        <w:tc>
          <w:tcPr>
            <w:tcW w:type="dxa" w:w="5256"/>
            <w:shd w:fill="111827"/>
            <w:tcBorders>
              <w:top w:val="single" w:sz="5" w:color="111827"/>
              <w:left w:val="single" w:sz="5" w:color="111827"/>
              <w:bottom w:val="single" w:sz="5" w:color="111827"/>
              <w:right w:val="single" w:sz="5" w:color="111827"/>
            </w:tcBorders>
            <w:tcMar>
              <w:top w:w="90" w:type="dxa"/>
              <w:start w:w="90" w:type="dxa"/>
              <w:bottom w:w="90" w:type="dxa"/>
              <w:end w:w="90" w:type="dxa"/>
            </w:tcMar>
          </w:tcPr>
          <w:p>
            <w:pPr>
              <w:jc w:val="center"/>
            </w:pPr>
            <w:r>
              <w:rPr>
                <w:b/>
                <w:color w:val="FFFFFF"/>
                <w:sz w:val="16"/>
              </w:rPr>
              <w:t>Why</w:t>
            </w:r>
          </w:p>
        </w:tc>
      </w:tr>
      <w:tr>
        <w:tc>
          <w:tcPr>
            <w:tcW w:type="dxa" w:w="28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Problem / need</w:t>
            </w:r>
          </w:p>
        </w:tc>
        <w:tc>
          <w:tcPr>
            <w:tcW w:type="dxa" w:w="11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8.5</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Clear fragmentation around equipment access, players, communities and events.</w:t>
            </w:r>
          </w:p>
        </w:tc>
      </w:tr>
      <w:tr>
        <w:tc>
          <w:tcPr>
            <w:tcW w:type="dxa" w:w="28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Mobile-commerce fit</w:t>
            </w:r>
          </w:p>
        </w:tc>
        <w:tc>
          <w:tcPr>
            <w:tcW w:type="dxa" w:w="11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9.5</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Payments, rentals, listings, QR handover and event entry are mobile-native.</w:t>
            </w:r>
          </w:p>
        </w:tc>
      </w:tr>
      <w:tr>
        <w:tc>
          <w:tcPr>
            <w:tcW w:type="dxa" w:w="28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Novelty</w:t>
            </w:r>
          </w:p>
        </w:tc>
        <w:tc>
          <w:tcPr>
            <w:tcW w:type="dxa" w:w="11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9.0</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Integrated campus gaming economy is less common than its component features.</w:t>
            </w:r>
          </w:p>
        </w:tc>
      </w:tr>
      <w:tr>
        <w:tc>
          <w:tcPr>
            <w:tcW w:type="dxa" w:w="28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Student engagement</w:t>
            </w:r>
          </w:p>
        </w:tc>
        <w:tc>
          <w:tcPr>
            <w:tcW w:type="dxa" w:w="11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9.5</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Gaming + social + competition creates recurring reasons to return.</w:t>
            </w:r>
          </w:p>
        </w:tc>
      </w:tr>
      <w:tr>
        <w:tc>
          <w:tcPr>
            <w:tcW w:type="dxa" w:w="28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Network effects</w:t>
            </w:r>
          </w:p>
        </w:tc>
        <w:tc>
          <w:tcPr>
            <w:tcW w:type="dxa" w:w="11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9.5</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Players, assets, communities and tournaments reinforce one another.</w:t>
            </w:r>
          </w:p>
        </w:tc>
      </w:tr>
      <w:tr>
        <w:tc>
          <w:tcPr>
            <w:tcW w:type="dxa" w:w="28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Monetization</w:t>
            </w:r>
          </w:p>
        </w:tc>
        <w:tc>
          <w:tcPr>
            <w:tcW w:type="dxa" w:w="11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9.0</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Multiple transaction and B2B levers.</w:t>
            </w:r>
          </w:p>
        </w:tc>
      </w:tr>
      <w:tr>
        <w:tc>
          <w:tcPr>
            <w:tcW w:type="dxa" w:w="28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Technical feasibility</w:t>
            </w:r>
          </w:p>
        </w:tc>
        <w:tc>
          <w:tcPr>
            <w:tcW w:type="dxa" w:w="11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7.5</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Software is feasible; trust and real-world operations are harder.</w:t>
            </w:r>
          </w:p>
        </w:tc>
      </w:tr>
      <w:tr>
        <w:tc>
          <w:tcPr>
            <w:tcW w:type="dxa" w:w="28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Trust / safety</w:t>
            </w:r>
          </w:p>
        </w:tc>
        <w:tc>
          <w:tcPr>
            <w:tcW w:type="dxa" w:w="11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6.5</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High-value rentals and communities need disciplined controls.</w:t>
            </w:r>
          </w:p>
        </w:tc>
      </w:tr>
      <w:tr>
        <w:tc>
          <w:tcPr>
            <w:tcW w:type="dxa" w:w="2880"/>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Scalability</w:t>
            </w:r>
          </w:p>
        </w:tc>
        <w:tc>
          <w:tcPr>
            <w:tcW w:type="dxa" w:w="1152"/>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10.0</w:t>
            </w:r>
          </w:p>
        </w:tc>
        <w:tc>
          <w:tcPr>
            <w:tcW w:type="dxa" w:w="5256"/>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IITD → Delhi/NCR → national collegiate network.</w:t>
            </w:r>
          </w:p>
        </w:tc>
      </w:tr>
      <w:tr>
        <w:tc>
          <w:tcPr>
            <w:tcW w:type="dxa" w:w="2880"/>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Overall</w:t>
            </w:r>
          </w:p>
        </w:tc>
        <w:tc>
          <w:tcPr>
            <w:tcW w:type="dxa" w:w="1152"/>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9.0</w:t>
            </w:r>
          </w:p>
        </w:tc>
        <w:tc>
          <w:tcPr>
            <w:tcW w:type="dxa" w:w="5256"/>
            <w:shd w:fill="FAFAFA"/>
            <w:tcBorders>
              <w:top w:val="single" w:sz="5" w:color="D1D5DB"/>
              <w:left w:val="single" w:sz="5" w:color="D1D5DB"/>
              <w:bottom w:val="single" w:sz="5" w:color="D1D5DB"/>
              <w:right w:val="single" w:sz="5" w:color="D1D5DB"/>
            </w:tcBorders>
            <w:tcMar>
              <w:top w:w="90" w:type="dxa"/>
              <w:start w:w="90" w:type="dxa"/>
              <w:bottom w:w="90" w:type="dxa"/>
              <w:end w:w="90" w:type="dxa"/>
            </w:tcMar>
            <w:vAlign w:val="top"/>
          </w:tcPr>
          <w:p>
            <w:r>
              <w:rPr>
                <w:color w:val="1F2937"/>
                <w:sz w:val="16"/>
              </w:rPr>
              <w:t>Strongest as a vertical commerce + community + esports proposition.</w:t>
            </w:r>
          </w:p>
        </w:tc>
      </w:tr>
    </w:tbl>
    <w:p>
      <w:pPr>
        <w:spacing w:after="0"/>
      </w:pPr>
    </w:p>
    <w:tbl>
      <w:tblPr>
        <w:tblW w:type="auto" w:w="0"/>
        <w:tblLook w:firstColumn="1" w:firstRow="1" w:lastColumn="0" w:lastRow="0" w:noHBand="0" w:noVBand="1" w:val="04A0"/>
      </w:tblPr>
      <w:tblGrid>
        <w:gridCol w:w="10224"/>
      </w:tblGrid>
      <w:tr>
        <w:tc>
          <w:tcPr>
            <w:tcW w:type="dxa" w:w="10224"/>
            <w:shd w:fill="FFF7ED"/>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Recommendation  </w:t>
            </w:r>
            <w:r>
              <w:rPr>
                <w:color w:val="1F2937"/>
                <w:sz w:val="18"/>
              </w:rPr>
              <w:t>Take IITD Gaming Exchange forward. Present it as a mobile commerce platform whose marketplace is the core transaction engine, while community and esports increase liquidity, trust and repeat usage.</w:t>
            </w:r>
          </w:p>
        </w:tc>
      </w:tr>
    </w:tbl>
    <w:p>
      <w:pPr>
        <w:spacing w:after="0"/>
      </w:pPr>
    </w:p>
    <w:p>
      <w:pPr>
        <w:spacing w:after="80"/>
      </w:pPr>
      <w:r>
        <w:rPr>
          <w:b/>
          <w:color w:val="111827"/>
          <w:sz w:val="48"/>
        </w:rPr>
        <w:t>19. Suggested Classroom Pitch</w:t>
      </w:r>
    </w:p>
    <w:p>
      <w:pPr>
        <w:spacing w:after="200"/>
      </w:pPr>
      <w:r>
        <w:rPr>
          <w:color w:val="6B7280"/>
          <w:sz w:val="21"/>
        </w:rPr>
        <w:t>A concise way to explain the idea.</w:t>
      </w:r>
    </w:p>
    <w:tbl>
      <w:tblPr>
        <w:tblW w:type="auto" w:w="0"/>
        <w:tblLook w:firstColumn="1" w:firstRow="1" w:lastColumn="0" w:lastRow="0" w:noHBand="0" w:noVBand="1" w:val="04A0"/>
      </w:tblPr>
      <w:tblGrid>
        <w:gridCol w:w="10224"/>
      </w:tblGrid>
      <w:tr>
        <w:tc>
          <w:tcPr>
            <w:tcW w:type="dxa" w:w="10224"/>
            <w:shd w:fill="F3F4F6"/>
            <w:tcBorders>
              <w:top w:val="single" w:sz="12" w:color="F97316"/>
              <w:left w:val="single" w:sz="12" w:color="F97316"/>
              <w:bottom w:val="single" w:sz="12" w:color="F97316"/>
              <w:right w:val="single" w:sz="12" w:color="F97316"/>
            </w:tcBorders>
            <w:tcMar>
              <w:top w:w="110" w:type="dxa"/>
              <w:start w:w="150" w:type="dxa"/>
              <w:bottom w:w="110" w:type="dxa"/>
              <w:end w:w="120" w:type="dxa"/>
            </w:tcMar>
          </w:tcPr>
          <w:p>
            <w:r>
              <w:rPr>
                <w:b/>
                <w:color w:val="F97316"/>
                <w:sz w:val="18"/>
              </w:rPr>
              <w:t xml:space="preserve">Opening  </w:t>
            </w:r>
            <w:r>
              <w:rPr>
                <w:color w:val="1F2937"/>
                <w:sz w:val="18"/>
              </w:rPr>
              <w:t>“What if the gaming equipment lying unused in one IIT Delhi hostel could become rentable inventory for another student — and the same app could then help them find a squad and enter an inter-college tournament?”</w:t>
            </w:r>
          </w:p>
        </w:tc>
      </w:tr>
    </w:tbl>
    <w:p>
      <w:pPr>
        <w:spacing w:after="0"/>
      </w:pPr>
    </w:p>
    <w:p>
      <w:pPr>
        <w:spacing w:after="80" w:line="254" w:lineRule="auto"/>
      </w:pPr>
      <w:r>
        <w:rPr>
          <w:color w:val="1F2937"/>
          <w:sz w:val="19"/>
        </w:rPr>
        <w:t>IITD Gaming Exchange is a verified campus gaming economy where students can play, connect, buy, sell, rent and compete — with one identity, one reputation layer and one mobile commerce platform.</w:t>
      </w:r>
    </w:p>
    <w:p>
      <w:pPr>
        <w:spacing w:before="140" w:after="60"/>
      </w:pPr>
      <w:r>
        <w:rPr>
          <w:b/>
          <w:color w:val="1F2937"/>
          <w:sz w:val="24"/>
        </w:rPr>
        <w:t>Why the professor should care</w:t>
      </w:r>
    </w:p>
    <w:p>
      <w:pPr>
        <w:pStyle w:val="ListBullet"/>
        <w:spacing w:after="40" w:line="247" w:lineRule="auto"/>
      </w:pPr>
      <w:r>
        <w:rPr>
          <w:color w:val="1F2937"/>
          <w:sz w:val="19"/>
        </w:rPr>
        <w:t>Closed-network economics: identity, proximity and repeated interactions lower transaction friction.</w:t>
      </w:r>
    </w:p>
    <w:p>
      <w:pPr>
        <w:pStyle w:val="ListBullet"/>
        <w:spacing w:after="40" w:line="247" w:lineRule="auto"/>
      </w:pPr>
      <w:r>
        <w:rPr>
          <w:color w:val="1F2937"/>
          <w:sz w:val="19"/>
        </w:rPr>
        <w:t>Multi-sided platform economics: students, sellers/renters, organizers, external colleges and sponsors.</w:t>
      </w:r>
    </w:p>
    <w:p>
      <w:pPr>
        <w:pStyle w:val="ListBullet"/>
        <w:spacing w:after="40" w:line="247" w:lineRule="auto"/>
      </w:pPr>
      <w:r>
        <w:rPr>
          <w:color w:val="1F2937"/>
          <w:sz w:val="19"/>
        </w:rPr>
        <w:t>Mobile-commerce depth: transactions can move physical goods, money, access and event participation.</w:t>
      </w:r>
    </w:p>
    <w:p>
      <w:pPr>
        <w:pStyle w:val="ListBullet"/>
        <w:spacing w:after="40" w:line="247" w:lineRule="auto"/>
      </w:pPr>
      <w:r>
        <w:rPr>
          <w:color w:val="1F2937"/>
          <w:sz w:val="19"/>
        </w:rPr>
        <w:t>Strategic scalability: prove the model at IITD, then use the same infrastructure for other event-dense universities.</w:t>
      </w:r>
    </w:p>
    <w:p>
      <w:pPr>
        <w:spacing w:after="80"/>
      </w:pPr>
      <w:r>
        <w:rPr>
          <w:b/>
          <w:color w:val="111827"/>
          <w:sz w:val="48"/>
        </w:rPr>
        <w:t>References &amp; Evidence Base</w:t>
      </w:r>
    </w:p>
    <w:p>
      <w:pPr>
        <w:spacing w:after="200"/>
      </w:pPr>
      <w:r>
        <w:rPr>
          <w:color w:val="6B7280"/>
          <w:sz w:val="21"/>
        </w:rPr>
        <w:t>Sources consulted for the October 2026 research version.</w:t>
      </w:r>
    </w:p>
    <w:p>
      <w:pPr>
        <w:spacing w:after="40"/>
      </w:pPr>
      <w:r>
        <w:rPr>
          <w:b/>
          <w:sz w:val="17"/>
        </w:rPr>
        <w:t xml:space="preserve">Lumikai — State of India Interactive Media 2025 — </w:t>
      </w:r>
      <w:r>
        <w:rPr>
          <w:sz w:val="17"/>
        </w:rPr>
        <w:t>India gaming market &gt;$1.5B; ~555M gamers.</w:t>
      </w:r>
    </w:p>
    <w:p>
      <w:pPr>
        <w:spacing w:after="80"/>
        <w:ind w:left="230"/>
      </w:pPr>
      <w:r>
        <w:rPr>
          <w:color w:val="2563EB"/>
          <w:sz w:val="15"/>
        </w:rPr>
        <w:t>https://www.lumikai.com/post/lumikai-s-state-of-india-interactive-media-report-2025-gains-broad-national-coverage</w:t>
      </w:r>
    </w:p>
    <w:p>
      <w:pPr>
        <w:spacing w:after="40"/>
      </w:pPr>
      <w:r>
        <w:rPr>
          <w:b/>
          <w:sz w:val="17"/>
        </w:rPr>
        <w:t xml:space="preserve">PIB / Government of India — AISHE 2023–24 — </w:t>
      </w:r>
      <w:r>
        <w:rPr>
          <w:sz w:val="17"/>
        </w:rPr>
        <w:t>Higher-education enrollment of roughly 4.50 crore.</w:t>
      </w:r>
    </w:p>
    <w:p>
      <w:pPr>
        <w:spacing w:after="80"/>
        <w:ind w:left="230"/>
      </w:pPr>
      <w:r>
        <w:rPr>
          <w:color w:val="2563EB"/>
          <w:sz w:val="15"/>
        </w:rPr>
        <w:t>https://www.pib.gov.in/PressReleasePage.aspx?PRID=2282525&amp;lang=1&amp;reg=1</w:t>
      </w:r>
    </w:p>
    <w:p>
      <w:pPr>
        <w:spacing w:after="40"/>
      </w:pPr>
      <w:r>
        <w:rPr>
          <w:b/>
          <w:sz w:val="17"/>
        </w:rPr>
        <w:t xml:space="preserve">IIT Delhi Alumni Relations — </w:t>
      </w:r>
      <w:r>
        <w:rPr>
          <w:sz w:val="17"/>
        </w:rPr>
        <w:t>Public-facing figure of about 12,000 students on campus.</w:t>
      </w:r>
    </w:p>
    <w:p>
      <w:pPr>
        <w:spacing w:after="80"/>
        <w:ind w:left="230"/>
      </w:pPr>
      <w:r>
        <w:rPr>
          <w:color w:val="2563EB"/>
          <w:sz w:val="15"/>
        </w:rPr>
        <w:t>https://alumni.iitd.ac.in/?q=home</w:t>
      </w:r>
    </w:p>
    <w:p>
      <w:pPr>
        <w:spacing w:after="40"/>
      </w:pPr>
      <w:r>
        <w:rPr>
          <w:b/>
          <w:sz w:val="17"/>
        </w:rPr>
        <w:t xml:space="preserve">IIT Delhi DMS Sports Committee — </w:t>
      </w:r>
      <w:r>
        <w:rPr>
          <w:sz w:val="17"/>
        </w:rPr>
        <w:t>Current description of Esports Fury as a DMS campus gaming competition.</w:t>
      </w:r>
    </w:p>
    <w:p>
      <w:pPr>
        <w:spacing w:after="80"/>
        <w:ind w:left="230"/>
      </w:pPr>
      <w:r>
        <w:rPr>
          <w:color w:val="2563EB"/>
          <w:sz w:val="15"/>
        </w:rPr>
        <w:t>https://dms.iitd.ac.in/sports-committee/</w:t>
      </w:r>
    </w:p>
    <w:p>
      <w:pPr>
        <w:spacing w:after="40"/>
      </w:pPr>
      <w:r>
        <w:rPr>
          <w:b/>
          <w:sz w:val="17"/>
        </w:rPr>
        <w:t xml:space="preserve">iWantIt — </w:t>
      </w:r>
      <w:r>
        <w:rPr>
          <w:sz w:val="17"/>
        </w:rPr>
        <w:t>Student-only marketplace covering buy/sell/rent/swap, forums and events; 27+ universities and 8K+ students stated on site.</w:t>
      </w:r>
    </w:p>
    <w:p>
      <w:pPr>
        <w:spacing w:after="80"/>
        <w:ind w:left="230"/>
      </w:pPr>
      <w:r>
        <w:rPr>
          <w:color w:val="2563EB"/>
          <w:sz w:val="15"/>
        </w:rPr>
        <w:t>https://www.iwantit.app/</w:t>
      </w:r>
    </w:p>
    <w:p>
      <w:pPr>
        <w:spacing w:after="40"/>
      </w:pPr>
      <w:r>
        <w:rPr>
          <w:b/>
          <w:sz w:val="17"/>
        </w:rPr>
        <w:t xml:space="preserve">National Student Esports — </w:t>
      </w:r>
      <w:r>
        <w:rPr>
          <w:sz w:val="17"/>
        </w:rPr>
        <w:t>UK university esports competition and student gaming-society ecosystem; 2,200+ teams from 117 universities in BUEC 24/25 reported by NSE.</w:t>
      </w:r>
    </w:p>
    <w:p>
      <w:pPr>
        <w:spacing w:after="80"/>
        <w:ind w:left="230"/>
      </w:pPr>
      <w:r>
        <w:rPr>
          <w:color w:val="2563EB"/>
          <w:sz w:val="15"/>
        </w:rPr>
        <w:t>https://www.nse.gg/</w:t>
      </w:r>
    </w:p>
    <w:p>
      <w:pPr>
        <w:spacing w:after="40"/>
      </w:pPr>
      <w:r>
        <w:rPr>
          <w:b/>
          <w:sz w:val="17"/>
        </w:rPr>
        <w:t xml:space="preserve">PlayStation Terms of Service — India — </w:t>
      </w:r>
      <w:r>
        <w:rPr>
          <w:sz w:val="17"/>
        </w:rPr>
        <w:t>Do not share account details; terms prohibit account sharing/sale/rental/transfer.</w:t>
      </w:r>
    </w:p>
    <w:p>
      <w:pPr>
        <w:spacing w:after="80"/>
        <w:ind w:left="230"/>
      </w:pPr>
      <w:r>
        <w:rPr>
          <w:color w:val="2563EB"/>
          <w:sz w:val="15"/>
        </w:rPr>
        <w:t>https://www.playstation.com/en-in/legal/terms-of-service/</w:t>
      </w:r>
    </w:p>
    <w:p>
      <w:pPr>
        <w:spacing w:after="40"/>
      </w:pPr>
      <w:r>
        <w:rPr>
          <w:b/>
          <w:sz w:val="17"/>
        </w:rPr>
        <w:t xml:space="preserve">Riot Games Support — Shared Accounts — </w:t>
      </w:r>
      <w:r>
        <w:rPr>
          <w:sz w:val="17"/>
        </w:rPr>
        <w:t>Account sharing violates Riot terms and can result in bans.</w:t>
      </w:r>
    </w:p>
    <w:p>
      <w:pPr>
        <w:spacing w:after="80"/>
        <w:ind w:left="230"/>
      </w:pPr>
      <w:r>
        <w:rPr>
          <w:color w:val="2563EB"/>
          <w:sz w:val="15"/>
        </w:rPr>
        <w:t>https://support.riotgames.com/en-us/riot/account/shared-accounts</w:t>
      </w:r>
    </w:p>
    <w:p>
      <w:pPr>
        <w:spacing w:after="80" w:line="254" w:lineRule="auto"/>
      </w:pPr>
      <w:r>
        <w:rPr>
          <w:color w:val="1F2937"/>
          <w:sz w:val="19"/>
        </w:rPr>
        <w:t>Research note: market estimates marked illustrative/base-case/target are project assumptions and should be replaced with primary research before final submission. Product rules can change; verify platform terms immediately before implementation.</w:t>
      </w:r>
    </w:p>
    <w:sectPr w:rsidR="00FC693F" w:rsidRPr="0006063C" w:rsidSect="00034616">
      <w:headerReference w:type="default" r:id="rId9"/>
      <w:footerReference w:type="default" r:id="rId10"/>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DMS, IIT Delhi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IITD GAMING EXCHANGE  |  MOBILE COMMERCE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