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9BA6E5" w14:textId="77777777" w:rsidR="00FF4A53" w:rsidRDefault="00000000">
      <w:pPr>
        <w:jc w:val="center"/>
        <w:rPr>
          <w:rFonts w:hint="eastAsia"/>
        </w:rPr>
      </w:pPr>
      <w:r>
        <w:rPr>
          <w:rFonts w:ascii="Times New Roman" w:hAnsi="Times New Roman"/>
          <w:b/>
          <w:color w:val="000000"/>
          <w:sz w:val="32"/>
        </w:rPr>
        <w:t>DSpark: Confidence-Scheduled Speculative Decoding with Semi-Autoregressive Generation</w:t>
      </w:r>
    </w:p>
    <w:p w14:paraId="0E5E5F69" w14:textId="77777777" w:rsidR="00FF4A53" w:rsidRDefault="00000000">
      <w:pPr>
        <w:jc w:val="center"/>
        <w:rPr>
          <w:rFonts w:hint="eastAsia"/>
          <w:lang w:eastAsia="zh-CN"/>
        </w:rPr>
      </w:pPr>
      <w:r>
        <w:rPr>
          <w:rFonts w:ascii="黑体" w:eastAsia="黑体" w:hAnsi="黑体"/>
          <w:b/>
          <w:color w:val="1A5490"/>
          <w:sz w:val="28"/>
          <w:lang w:eastAsia="zh-CN"/>
        </w:rPr>
        <w:t>DSpark：基于半自回归生成的置信度调度推测解码</w:t>
      </w:r>
    </w:p>
    <w:p w14:paraId="557EE5CE" w14:textId="77777777" w:rsidR="00FF4A53" w:rsidRDefault="00FF4A53">
      <w:pPr>
        <w:rPr>
          <w:rFonts w:hint="eastAsia"/>
          <w:lang w:eastAsia="zh-CN"/>
        </w:rPr>
      </w:pPr>
    </w:p>
    <w:p w14:paraId="0043058D" w14:textId="77777777" w:rsidR="00FF4A53" w:rsidRDefault="00000000">
      <w:pPr>
        <w:jc w:val="center"/>
        <w:rPr>
          <w:rFonts w:hint="eastAsia"/>
        </w:rPr>
      </w:pPr>
      <w:r>
        <w:rPr>
          <w:rFonts w:ascii="Times New Roman" w:hAnsi="Times New Roman"/>
          <w:color w:val="808080"/>
          <w:sz w:val="18"/>
        </w:rPr>
        <w:t>Xin Cheng, Xingkai Yu, Chenze Shao, Jiashi Li, Yunfan Xiong, et al.</w:t>
      </w:r>
    </w:p>
    <w:p w14:paraId="2638B36A" w14:textId="77777777" w:rsidR="00FF4A53" w:rsidRDefault="00000000">
      <w:pPr>
        <w:jc w:val="center"/>
        <w:rPr>
          <w:rFonts w:hint="eastAsia"/>
        </w:rPr>
      </w:pPr>
      <w:r>
        <w:rPr>
          <w:color w:val="808080"/>
          <w:sz w:val="18"/>
        </w:rPr>
        <w:t>北京大学、DeepSeek-AI</w:t>
      </w:r>
    </w:p>
    <w:p w14:paraId="68479E08" w14:textId="77777777" w:rsidR="00FF4A53" w:rsidRDefault="00FF4A53">
      <w:pPr>
        <w:rPr>
          <w:rFonts w:hint="eastAsia"/>
        </w:rPr>
      </w:pPr>
    </w:p>
    <w:p w14:paraId="1E868DCC" w14:textId="77777777" w:rsidR="00FF4A53" w:rsidRDefault="00FF4A53">
      <w:pPr>
        <w:rPr>
          <w:rFonts w:hint="eastAsia"/>
        </w:rPr>
      </w:pPr>
    </w:p>
    <w:p w14:paraId="2AFA8C60" w14:textId="77777777" w:rsidR="00FF4A53" w:rsidRDefault="00000000">
      <w:pPr>
        <w:rPr>
          <w:rFonts w:hint="eastAsia"/>
        </w:rPr>
      </w:pPr>
      <w:r>
        <w:rPr>
          <w:rFonts w:ascii="Times New Roman" w:hAnsi="Times New Roman"/>
          <w:b/>
          <w:sz w:val="24"/>
        </w:rPr>
        <w:t>Abstract</w:t>
      </w:r>
    </w:p>
    <w:p w14:paraId="68E7FA5E" w14:textId="77777777" w:rsidR="00FF4A53" w:rsidRDefault="00000000">
      <w:pPr>
        <w:rPr>
          <w:rFonts w:hint="eastAsia"/>
        </w:rPr>
      </w:pPr>
      <w:r>
        <w:rPr>
          <w:rFonts w:ascii="黑体" w:eastAsia="黑体" w:hAnsi="黑体"/>
          <w:b/>
          <w:color w:val="1A5490"/>
          <w:sz w:val="22"/>
        </w:rPr>
        <w:t>摘要</w:t>
      </w:r>
    </w:p>
    <w:p w14:paraId="267CCA88" w14:textId="77777777" w:rsidR="00FF4A53" w:rsidRDefault="00000000">
      <w:pPr>
        <w:rPr>
          <w:rFonts w:hint="eastAsia"/>
        </w:rPr>
      </w:pPr>
      <w:r>
        <w:rPr>
          <w:rFonts w:ascii="Times New Roman" w:hAnsi="Times New Roman"/>
          <w:sz w:val="18"/>
        </w:rPr>
        <w:t>Speculative decoding accelerates Large Language Model (LLM) inference by decoupling draft generation from target verification. While recent parallel drafters efficiently propose long token sequences in a single forward pass, they suffer from rapid acceptance decay due to a lack of inter-token dependencies. Furthermore, indiscriminately verifying these extended blocks wastes critical batch capacity on tokens with high rejection risks, severely degrading throughput in high-concurrency serving systems. We introduce DSpark, a speculative decoding framework that unifies high-throughput parallel generation with adaptive, load-aware verification. To maintain draft quality, DSpark utilizes a semi-autoregressive architecture—coupling a parallel backbone with a lightweight sequential module—to introduce intra-block dependency modeling and mitigate suffix decay. To optimize system efficiency, DSpark employs confidence-scheduled verification, dynamically tailoring the verification length for each request based on estimated prefix survival probabilities and engine-specific throughput profiles. On offline benchmarks across diverse domains, DSpark substantially improves the accepted length over state-of-the-art autoregressive and parallel drafters. When deployed within the DeepSeek-V4 serving system under live user traffic, DSpark successfully mitigates verification waste. Compared to the established production baseline (MTP-1), DSpark accelerates per-user generation speeds by 60%–85% at matched throughput levels. More importantly, by preventing severe throughput degradation under strict interactivity constraints, it enables performance tiers that were previously unattainable, shifting the Pareto frontier of our serving system. To facilitate community progress, we open-source the DSpark checkpoints alongside DeepSpec, an algorithm-driven training repository for speculative decoding.</w:t>
      </w:r>
    </w:p>
    <w:p w14:paraId="1C7289D7" w14:textId="77777777" w:rsidR="00FF4A53" w:rsidRDefault="00000000">
      <w:pPr>
        <w:shd w:val="clear" w:color="auto" w:fill="F5F8FF"/>
        <w:rPr>
          <w:rFonts w:hint="eastAsia"/>
          <w:lang w:eastAsia="zh-CN"/>
        </w:rPr>
      </w:pPr>
      <w:r>
        <w:rPr>
          <w:color w:val="333333"/>
          <w:sz w:val="18"/>
          <w:lang w:eastAsia="zh-CN"/>
        </w:rPr>
        <w:t>推测解码通过将草稿生成与目标验证解耦来加速大语言模型（LLM）推理。虽然近期的并行草稿模型能在单次前向传播中高效生成长token序列，但由于缺乏token间依赖关系，它们的接受率会快速衰减。此外，不加区分地验证这些扩展块会在高拒绝风险的token上浪费关键的批处理容量，严重降低高并发服务系统的吞吐量。本文提出DSpark，一个将高吞吐量并行生成与自适应、负载感知的验证相结合的推测解码框架。为保持草稿质量，DSpark采用半自回归架构——将并行主干与轻量级序列模块相结合——引入块内依赖建模并缓解后缀衰减问题。为优化系统效率，DSpark采用置信度调度验证，根据估计的前缀存活概率和引擎特定的吞吐量配置文件，为每个请求动态调整验证长度。在跨多个领域的离线基准测试中，DSpark相比最先进的自回归和并行草稿模型显著提高了接受长度。当在真实用户流量下部署于DeepSeek-V4服务系统时，DSpark成功减少了验证浪费。与已建立的生产基线（MTP-1）相比，在相同吞吐量水平下，DSpark将每用户生成速度提升了60%–85%。更重要的是，通过在严格的交互性约束下防止严重的吞吐量下降，它实现了以前无法达到的性能层级，推动了我们服务系统的帕累托前沿。为促进社区进步，我们开源了DSpark检查点以及DeepSpec，一个算法驱动的推测解码训练仓库。</w:t>
      </w:r>
    </w:p>
    <w:p w14:paraId="711ECD0D" w14:textId="77777777" w:rsidR="00FF4A53" w:rsidRDefault="00FF4A53">
      <w:pPr>
        <w:rPr>
          <w:rFonts w:hint="eastAsia"/>
          <w:lang w:eastAsia="zh-CN"/>
        </w:rPr>
      </w:pPr>
    </w:p>
    <w:p w14:paraId="45AD64A8" w14:textId="77777777" w:rsidR="00FF4A53" w:rsidRDefault="00000000">
      <w:pPr>
        <w:rPr>
          <w:rFonts w:hint="eastAsia"/>
        </w:rPr>
      </w:pPr>
      <w:r>
        <w:rPr>
          <w:rFonts w:ascii="Times New Roman" w:hAnsi="Times New Roman"/>
          <w:b/>
          <w:sz w:val="24"/>
        </w:rPr>
        <w:lastRenderedPageBreak/>
        <w:t>1. Introduction</w:t>
      </w:r>
    </w:p>
    <w:p w14:paraId="27FB6177" w14:textId="77777777" w:rsidR="00FF4A53" w:rsidRDefault="00000000">
      <w:pPr>
        <w:rPr>
          <w:rFonts w:hint="eastAsia"/>
        </w:rPr>
      </w:pPr>
      <w:r>
        <w:rPr>
          <w:rFonts w:ascii="黑体" w:eastAsia="黑体" w:hAnsi="黑体"/>
          <w:b/>
          <w:color w:val="1A5490"/>
          <w:sz w:val="22"/>
        </w:rPr>
        <w:t>1. 引言</w:t>
      </w:r>
    </w:p>
    <w:p w14:paraId="71D6E34D" w14:textId="77777777" w:rsidR="00FF4A53" w:rsidRDefault="00000000">
      <w:pPr>
        <w:rPr>
          <w:rFonts w:hint="eastAsia"/>
        </w:rPr>
      </w:pPr>
      <w:r>
        <w:rPr>
          <w:rFonts w:ascii="Times New Roman" w:hAnsi="Times New Roman"/>
          <w:sz w:val="18"/>
        </w:rPr>
        <w:t>Large Language Models (LLMs) generate text autoregressively: each new token requires a full forward pass conditioned on all preceding tokens, making inference latency proportional to the output length. The resulting low GPU utilization and high user-perceived waiting time constitute a primary bottleneck in production LLM serving, particularly for latency-sensitive scenarios such as real-time conversational assistants and multi-turn agentic workflows. Speculative decoding (Chen et al., 2023; Leviathan et al., 2023) offers a principled solution: a lightweight draft model proposes a block of candidate tokens, and the full-size target model verifies the entire block in a single forward pass via rejection sampling, accepting the longest prefix consistent with the target distribution and appending one bonus token. Because verification is parallel and the acceptance rule preserves the target distribution exactly, speculative decoding accelerates generation without any quality loss.</w:t>
      </w:r>
    </w:p>
    <w:p w14:paraId="5BDAEF57" w14:textId="77777777" w:rsidR="00FF4A53" w:rsidRDefault="00000000">
      <w:pPr>
        <w:rPr>
          <w:rFonts w:hint="eastAsia"/>
          <w:lang w:eastAsia="zh-CN"/>
        </w:rPr>
      </w:pPr>
      <w:r>
        <w:rPr>
          <w:color w:val="333333"/>
          <w:sz w:val="18"/>
          <w:lang w:eastAsia="zh-CN"/>
        </w:rPr>
        <w:t>大语言模型（LLM）以自回归方式生成文本：每个新token都需要基于所有先前token进行完整的前向传播，使得推理延迟与输出长度成正比。由此导致的GPU利用率低和用户感知等待时间长，成为生产环境LLM服务的主要瓶颈，特别是对于延迟敏感的场景，如实时间话助手和多轮智能体工作流。推测解码（Chen等人，2023；Leviathan等人，2023）提供了一个有原则的解决方案：轻量级草稿模型提出候选token块，而完整的目标模型通过拒绝采样在单次前向传播中验证整个块，接受与目标分布一致的最长前缀并附加一个奖励token。由于验证是并行的，且接受规则精确保持目标分布，推测解码在不损失任何质量的情况下加速了生成。</w:t>
      </w:r>
    </w:p>
    <w:p w14:paraId="791CCBDF" w14:textId="77777777" w:rsidR="00FF4A53" w:rsidRDefault="00FF4A53">
      <w:pPr>
        <w:rPr>
          <w:rFonts w:hint="eastAsia"/>
          <w:lang w:eastAsia="zh-CN"/>
        </w:rPr>
      </w:pPr>
    </w:p>
    <w:p w14:paraId="60C62019" w14:textId="77777777" w:rsidR="00FF4A53" w:rsidRDefault="00000000">
      <w:pPr>
        <w:rPr>
          <w:rFonts w:hint="eastAsia"/>
        </w:rPr>
      </w:pPr>
      <w:r>
        <w:rPr>
          <w:rFonts w:ascii="Times New Roman" w:hAnsi="Times New Roman"/>
          <w:sz w:val="18"/>
        </w:rPr>
        <w:t>The design of the draft model governs the trade-off between drafting latency and acceptance rate. Early drafters are autoregressive (Cheng et al., 2024; Li et al., 2024b), conditioning each position on previously sampled tokens. However, their drafting latency grows linearly with the block size, forcing these methods to use short blocks and shallow architectures. To break this sequential bottleneck, parallel drafters (Cai et al., 2024; Chen et al., 2026; Liu et al., 2026a) have emerged as a compelling alternative: all draft positions are produced in a single forward pass, making drafting latency nearly independent of block size. This structural advantage theoretically allows parallel drafters to efficiently generate substantially longer draft blocks.</w:t>
      </w:r>
    </w:p>
    <w:p w14:paraId="2BCA431D" w14:textId="77777777" w:rsidR="00FF4A53" w:rsidRDefault="00000000">
      <w:pPr>
        <w:rPr>
          <w:rFonts w:hint="eastAsia"/>
          <w:lang w:eastAsia="zh-CN"/>
        </w:rPr>
      </w:pPr>
      <w:r>
        <w:rPr>
          <w:color w:val="333333"/>
          <w:sz w:val="18"/>
          <w:lang w:eastAsia="zh-CN"/>
        </w:rPr>
        <w:t>草稿模型的设计决定了草稿延迟与接受率之间的权衡。早期的草稿模型是自回归的（Cheng等人，2024；Li等人，2024b），每个位置都基于先前采样的token进行条件生成。然而，它们的草稿延迟随块大小线性增长，迫使这些方法使用短块和浅层架构。为打破这一序列瓶颈，并行草稿模型（Cai等人，2024；Chen等人，2026；Liu等人，2026a）成为一个有吸引力的替代方案：所有草稿位置在单次前向传播中生成，使得草稿延迟几乎与块大小无关。这种结构优势理论上允许并行草稿模型高效生成更长的草稿块。</w:t>
      </w:r>
    </w:p>
    <w:p w14:paraId="097D75D2" w14:textId="77777777" w:rsidR="00FF4A53" w:rsidRDefault="00FF4A53">
      <w:pPr>
        <w:rPr>
          <w:rFonts w:hint="eastAsia"/>
          <w:lang w:eastAsia="zh-CN"/>
        </w:rPr>
      </w:pPr>
    </w:p>
    <w:p w14:paraId="2D1DBB4D" w14:textId="77777777" w:rsidR="00FF4A53" w:rsidRDefault="00000000">
      <w:pPr>
        <w:rPr>
          <w:rFonts w:hint="eastAsia"/>
        </w:rPr>
      </w:pPr>
      <w:r>
        <w:rPr>
          <w:rFonts w:ascii="Times New Roman" w:hAnsi="Times New Roman"/>
          <w:sz w:val="18"/>
        </w:rPr>
        <w:t>However, fully unlocking the potential of large parallel draft blocks introduces two critical bottlenecks—one in generation quality, and the other in system efficiency. First, because parallel drafters predict each position independently, they cannot model inter-token dependencies within a block. This independence leads to multi-modal collisions and rapid acceptance decay at later positions (Gu et al., 2018; Huang et al., 2022b). Second, determining the optimal verification length remains a challenge. While parallel generation easily produces long draft blocks, indiscriminately verifying all proposed tokens degrades system throughput, particularly under high-concurrency workloads (Hu et al., 2026; Liu et al., 2024c). The ideal verification length varies along two axes. On the data side, structured requests like code naturally sustain higher acceptance rates than open-ended chat (Abramovich et al., 2026; Xia et al., 2024). On the system side, verifying extra tokens is nearly free under light loads. Under heavy loads, however, verifying tokens with a high rejection risk occupies critical batch capacity that could otherwise serve other active requests (Liu et al., 2024b; Wu et al., 2025).</w:t>
      </w:r>
    </w:p>
    <w:p w14:paraId="68A753C9" w14:textId="77777777" w:rsidR="00FF4A53" w:rsidRDefault="00000000">
      <w:pPr>
        <w:rPr>
          <w:rFonts w:hint="eastAsia"/>
          <w:lang w:eastAsia="zh-CN"/>
        </w:rPr>
      </w:pPr>
      <w:r>
        <w:rPr>
          <w:color w:val="333333"/>
          <w:sz w:val="18"/>
          <w:lang w:eastAsia="zh-CN"/>
        </w:rPr>
        <w:t>然而，充分释放大型并行草稿块的潜力会带来两个关键瓶颈——一个在生成质量方面，另一个在系统效率方面。首先，由于并行草稿模型独立预测每个位置，它们无法对块内的token间依赖关系建模。这种独立性导致多模态碰撞和后续位置的快速接受率衰减（Gu等人，2018；Huang等人，2022b）。其次，确定最佳验证长度仍然是一个挑战。虽然并行生成很容易产生长草稿块，但不加区分地验证所有提出的token会降低系统吞吐量，特别是在高并发工作负载下（Hu等人，</w:t>
      </w:r>
      <w:r>
        <w:rPr>
          <w:color w:val="333333"/>
          <w:sz w:val="18"/>
          <w:lang w:eastAsia="zh-CN"/>
        </w:rPr>
        <w:lastRenderedPageBreak/>
        <w:t>2026；Liu等人，2024c）。理想的验证长度在两个维度上变化。在数据方面，像代码这样的结构化请求自然比开放式聊天保持更高的接受率（Abramovich等人，2026；Xia等人，2024）。在系统方面，在轻负载下验证额外token几乎是免费的。然而，在重负载下，验证具有高拒绝风险的token会占用关键的批处理容量，而这些容量本可以用于服务其他活动请求（Liu等人，2024b；Wu等人，2025）。</w:t>
      </w:r>
    </w:p>
    <w:p w14:paraId="7646258D" w14:textId="77777777" w:rsidR="00FF4A53" w:rsidRDefault="00FF4A53">
      <w:pPr>
        <w:rPr>
          <w:rFonts w:hint="eastAsia"/>
          <w:lang w:eastAsia="zh-CN"/>
        </w:rPr>
      </w:pPr>
    </w:p>
    <w:p w14:paraId="7C1B82C3" w14:textId="77777777" w:rsidR="00FF4A53" w:rsidRDefault="00000000">
      <w:pPr>
        <w:rPr>
          <w:rFonts w:hint="eastAsia"/>
        </w:rPr>
      </w:pPr>
      <w:r>
        <w:rPr>
          <w:rFonts w:ascii="Times New Roman" w:hAnsi="Times New Roman"/>
          <w:sz w:val="18"/>
        </w:rPr>
        <w:t>To address these bottlenecks, we introduce DSpark, a speculative decoding framework that unifies high-throughput parallel generation with adaptive, load-aware verification. At its core, DSpark is designed to resolve the inherent trade-offs in draft generation and verification through two complementary mechanisms.</w:t>
      </w:r>
    </w:p>
    <w:p w14:paraId="46746C73" w14:textId="77777777" w:rsidR="00FF4A53" w:rsidRDefault="00000000">
      <w:pPr>
        <w:rPr>
          <w:rFonts w:hint="eastAsia"/>
          <w:lang w:eastAsia="zh-CN"/>
        </w:rPr>
      </w:pPr>
      <w:r>
        <w:rPr>
          <w:color w:val="333333"/>
          <w:sz w:val="18"/>
          <w:lang w:eastAsia="zh-CN"/>
        </w:rPr>
        <w:t>为解决这些瓶颈，我们提出DSpark，一个将高吞吐量并行生成与自适应、负载感知的验证相结合的推测解码框架。DSpark的核心设计目标是通过两个互补机制来解决草稿生成和验证中固有的权衡问题。</w:t>
      </w:r>
    </w:p>
    <w:p w14:paraId="7B714A1F" w14:textId="77777777" w:rsidR="00FF4A53" w:rsidRDefault="00FF4A53">
      <w:pPr>
        <w:rPr>
          <w:rFonts w:hint="eastAsia"/>
          <w:lang w:eastAsia="zh-CN"/>
        </w:rPr>
      </w:pPr>
    </w:p>
    <w:p w14:paraId="44357901" w14:textId="77777777" w:rsidR="00FF4A53" w:rsidRDefault="00000000">
      <w:pPr>
        <w:rPr>
          <w:rFonts w:hint="eastAsia"/>
        </w:rPr>
      </w:pPr>
      <w:r>
        <w:rPr>
          <w:rFonts w:ascii="Times New Roman" w:hAnsi="Times New Roman"/>
          <w:sz w:val="18"/>
        </w:rPr>
        <w:t>• First, to overcome the lack of inter-token dependencies, DSpark adopts a semi-autoregressive architecture. It keeps the computationally expensive draft backbone fully parallel, appending only a lightweight serial output head to inject local transition information. This design preserves the drafting speed of parallel models while significantly mitigating suffix decay.</w:t>
      </w:r>
    </w:p>
    <w:p w14:paraId="526FEB03" w14:textId="77777777" w:rsidR="00FF4A53" w:rsidRDefault="00000000">
      <w:pPr>
        <w:rPr>
          <w:rFonts w:hint="eastAsia"/>
          <w:lang w:eastAsia="zh-CN"/>
        </w:rPr>
      </w:pPr>
      <w:r>
        <w:rPr>
          <w:color w:val="333333"/>
          <w:sz w:val="18"/>
          <w:lang w:eastAsia="zh-CN"/>
        </w:rPr>
        <w:t>• 首先，为克服token间依赖关系的缺失，DSpark采用半自回归架构。它保持计算密集型的草稿主干完全并行，仅附加一个轻量级序列输出来注入局部转移信息。这种设计在保持并行模型草稿速度的同时，显著缓解了后缀衰减。</w:t>
      </w:r>
    </w:p>
    <w:p w14:paraId="2A97AF27" w14:textId="77777777" w:rsidR="00FF4A53" w:rsidRDefault="00FF4A53">
      <w:pPr>
        <w:rPr>
          <w:rFonts w:hint="eastAsia"/>
          <w:lang w:eastAsia="zh-CN"/>
        </w:rPr>
      </w:pPr>
    </w:p>
    <w:p w14:paraId="18273593" w14:textId="77777777" w:rsidR="00FF4A53" w:rsidRDefault="00000000">
      <w:pPr>
        <w:rPr>
          <w:rFonts w:hint="eastAsia"/>
        </w:rPr>
      </w:pPr>
      <w:r>
        <w:rPr>
          <w:rFonts w:ascii="Times New Roman" w:hAnsi="Times New Roman"/>
          <w:sz w:val="18"/>
        </w:rPr>
        <w:t>• Second, to resolve the system-level bottleneck, DSpark employs confidence-scheduled verification. By coupling a confidence head—which estimates per-position prefix survival probabilities—with a hardware-aware scheduler, DSpark dynamically tailors the verification length for each request. This scheduler leverages real-time engine throughput profiles to route target verification budget only toward tokens with the highest expected return.</w:t>
      </w:r>
    </w:p>
    <w:p w14:paraId="333F0A0A" w14:textId="77777777" w:rsidR="00FF4A53" w:rsidRDefault="00000000">
      <w:pPr>
        <w:rPr>
          <w:rFonts w:hint="eastAsia"/>
          <w:lang w:eastAsia="zh-CN"/>
        </w:rPr>
      </w:pPr>
      <w:r>
        <w:rPr>
          <w:color w:val="333333"/>
          <w:sz w:val="18"/>
          <w:lang w:eastAsia="zh-CN"/>
        </w:rPr>
        <w:t>• 其次，为解决系统级瓶颈，DSpark采用置信度调度验证。通过将估计每个位置前缀存活概率的置信度头与硬件感知调度器相结合，DSpark为每个请求动态调整验证长度。该调度器利用实时引擎吞吐量配置文件，仅将目标验证预算分配给具有最高预期回报的token。</w:t>
      </w:r>
    </w:p>
    <w:p w14:paraId="1470FFF8" w14:textId="77777777" w:rsidR="00FF4A53" w:rsidRDefault="00FF4A53">
      <w:pPr>
        <w:rPr>
          <w:rFonts w:hint="eastAsia"/>
          <w:lang w:eastAsia="zh-CN"/>
        </w:rPr>
      </w:pPr>
    </w:p>
    <w:p w14:paraId="4E189ADE" w14:textId="77777777" w:rsidR="00FF4A53" w:rsidRDefault="00000000">
      <w:pPr>
        <w:rPr>
          <w:rFonts w:hint="eastAsia"/>
        </w:rPr>
      </w:pPr>
      <w:r>
        <w:rPr>
          <w:rFonts w:ascii="Times New Roman" w:hAnsi="Times New Roman"/>
          <w:sz w:val="18"/>
        </w:rPr>
        <w:t>We extensively evaluate DSpark across both controlled offline benchmarks and production-scale online deployments. On controlled offline benchmarks—spanning mathematical reasoning, code generation, and daily chat—DSpark consistently outperforms strong baselines. Specifically, across the Qwen3-4B, 8B, and 14B target models (Yang et al., 2025), it improves the macro-average accepted length over the autoregressive Eagle3 (Li et al., 2026b) by 30.9%, 26.7%, and 30.0%, and over the parallel DFlash (Chen et al., 2026) by 16.3%, 18.4%, and 18.3%, respectively. Beyond topline metrics, our fine-grained position-wise analysis reveals the distinct generation characteristics of different drafters, empirically demonstrating how DSpark successfully combines the high initial-token capacity of parallel models with the suffix coherence of autoregressive models.</w:t>
      </w:r>
    </w:p>
    <w:p w14:paraId="20FA2552" w14:textId="77777777" w:rsidR="00FF4A53" w:rsidRDefault="00000000">
      <w:pPr>
        <w:rPr>
          <w:rFonts w:hint="eastAsia"/>
          <w:lang w:eastAsia="zh-CN"/>
        </w:rPr>
      </w:pPr>
      <w:r>
        <w:rPr>
          <w:color w:val="333333"/>
          <w:sz w:val="18"/>
          <w:lang w:eastAsia="zh-CN"/>
        </w:rPr>
        <w:t>我们在受控的离线基准测试和生产规模的在线部署中对DSpark进行了广泛评估。在涵盖数学推理、代码生成和日常聊天的受控离线基准测试中，DSpark始终优于强大的基线模型。具体而言，在Qwen3-4B、8B和14B目标模型上（Yang等人，2025），它相比自回归的Eagle3（Li等人，2026b）分别将宏平均接受长度提高了30.9%、26.7%和30.0%，相比并行的DFlash（Chen等人，2026）分别提高了16.3%、18.4%和18.3%。除了顶级指标外，我们的细粒度逐位置分析揭示了不同草稿模型的独特生成特征，经验性地证明了DSpark如何成功地将并行模型的高初始token容量与自回归模型的后缀连贯性相结合。</w:t>
      </w:r>
    </w:p>
    <w:p w14:paraId="37767921" w14:textId="77777777" w:rsidR="00FF4A53" w:rsidRDefault="00FF4A53">
      <w:pPr>
        <w:rPr>
          <w:rFonts w:hint="eastAsia"/>
          <w:lang w:eastAsia="zh-CN"/>
        </w:rPr>
      </w:pPr>
    </w:p>
    <w:p w14:paraId="5711C59F" w14:textId="77777777" w:rsidR="00FF4A53" w:rsidRDefault="00000000">
      <w:pPr>
        <w:rPr>
          <w:rFonts w:hint="eastAsia"/>
        </w:rPr>
      </w:pPr>
      <w:r>
        <w:rPr>
          <w:rFonts w:ascii="Times New Roman" w:hAnsi="Times New Roman"/>
          <w:sz w:val="18"/>
        </w:rPr>
        <w:lastRenderedPageBreak/>
        <w:t>Beyond offline evaluation, we deployed DSpark within the DeepSeek-V4 (DeepSeek-AI, 2026) serving system to assess its performance under live user traffic. Compared to the prior MTP-1 production baseline (DeepSeek-AI, 2024), DSpark significantly broadens the system's operational envelope. Specifically, it consistently accelerates per-user generation speeds by 60%–85% (V4-Flash) and 57%–78% (V4-Pro) at matched aggregate throughput capacities. Furthermore, under strict Service Level Agreements (SLAs) where the baseline's capacity deteriorates severely—such as 120 TPS for Flash and 50 TPS for Pro—DSpark mitigates verification overhead to maintain robust throughput. By overcoming this performance cliff, DSpark unlocks strict interactivity tiers that were previously unattainable, effectively shifting the Pareto frontier of LLM serving.</w:t>
      </w:r>
    </w:p>
    <w:p w14:paraId="5FD74E69" w14:textId="77777777" w:rsidR="00FF4A53" w:rsidRDefault="00000000">
      <w:pPr>
        <w:rPr>
          <w:rFonts w:hint="eastAsia"/>
          <w:lang w:eastAsia="zh-CN"/>
        </w:rPr>
      </w:pPr>
      <w:r>
        <w:rPr>
          <w:color w:val="333333"/>
          <w:sz w:val="18"/>
        </w:rPr>
        <w:t>除了离线评估，我们还将DSpark部署在DeepSeek-V4（DeepSeek-AI，2026）服务系统中，以评估其在真实用户流量下的性能。与之前的MTP-1生产基线（DeepSeek-AI，2024）相比，DSpark显著拓宽了系统的运行范围。</w:t>
      </w:r>
      <w:r>
        <w:rPr>
          <w:color w:val="333333"/>
          <w:sz w:val="18"/>
          <w:lang w:eastAsia="zh-CN"/>
        </w:rPr>
        <w:t>具体而言，在相同的总吞吐量容量下，它始终将每用户生成速度提升60%–85%（V4-Flash）和57%–78%（V4-Pro）。此外，在基线容量严重恶化的严格服务级别协议（SLA）下——例如Flash的120 TPS和Pro的50 TPS——DSpark通过减少验证开销来维持稳定的吞吐量。通过克服这一性能悬崖，DSpark解锁了以前无法达到的严格交互性层级，有效地推动了LLM服务的帕累托前沿。</w:t>
      </w:r>
    </w:p>
    <w:p w14:paraId="61E7F054" w14:textId="77777777" w:rsidR="00FF4A53" w:rsidRDefault="00FF4A53">
      <w:pPr>
        <w:rPr>
          <w:rFonts w:hint="eastAsia"/>
          <w:lang w:eastAsia="zh-CN"/>
        </w:rPr>
      </w:pPr>
    </w:p>
    <w:p w14:paraId="19FBACB8" w14:textId="77777777" w:rsidR="00FF4A53" w:rsidRDefault="00000000">
      <w:pPr>
        <w:rPr>
          <w:rFonts w:hint="eastAsia"/>
        </w:rPr>
      </w:pPr>
      <w:r>
        <w:rPr>
          <w:rFonts w:ascii="Times New Roman" w:hAnsi="Times New Roman"/>
          <w:sz w:val="18"/>
        </w:rPr>
        <w:t>To foster collective advancement within the open-source community, we are making our artifacts publicly available. Specifically, we release the trained DSpark checkpoints for both the DeepSeek-V4-Flash (preview) and DeepSeek-V4-Pro (preview) models. Furthermore, we open-source DeepSpec, an algorithm-driven training repository, including Eagle3, DFlash and DSpark. These artifacts are intended to support further research on efficient LLM serving.</w:t>
      </w:r>
    </w:p>
    <w:p w14:paraId="671DDF64" w14:textId="77777777" w:rsidR="00FF4A53" w:rsidRDefault="00000000">
      <w:pPr>
        <w:rPr>
          <w:rFonts w:hint="eastAsia"/>
          <w:lang w:eastAsia="zh-CN"/>
        </w:rPr>
      </w:pPr>
      <w:r>
        <w:rPr>
          <w:color w:val="333333"/>
          <w:sz w:val="18"/>
          <w:lang w:eastAsia="zh-CN"/>
        </w:rPr>
        <w:t>为促进开源社区的共同进步，我们将我们的成果公开发布。具体而言，我们发布了DeepSeek-V4-Flash（预览版）和DeepSeek-V4-Pro（预览版）模型的训练后DSpark检查点。此外，我们开源了DeepSpec，一个算法驱动的训练仓库，包括Eagle3、DFlash和DSpark。这些成果旨在支持高效LLM服务的进一步研究。</w:t>
      </w:r>
    </w:p>
    <w:p w14:paraId="000FE349" w14:textId="77777777" w:rsidR="00FF4A53" w:rsidRDefault="00000000">
      <w:pPr>
        <w:rPr>
          <w:rFonts w:hint="eastAsia"/>
          <w:lang w:eastAsia="zh-CN"/>
        </w:rPr>
      </w:pPr>
      <w:r>
        <w:rPr>
          <w:lang w:eastAsia="zh-CN"/>
        </w:rPr>
        <w:br w:type="page"/>
      </w:r>
    </w:p>
    <w:p w14:paraId="7C8F26D5" w14:textId="77777777" w:rsidR="00FF4A53" w:rsidRDefault="00000000">
      <w:pPr>
        <w:rPr>
          <w:rFonts w:hint="eastAsia"/>
        </w:rPr>
      </w:pPr>
      <w:r>
        <w:rPr>
          <w:rFonts w:ascii="Times New Roman" w:hAnsi="Times New Roman"/>
          <w:b/>
          <w:sz w:val="24"/>
        </w:rPr>
        <w:lastRenderedPageBreak/>
        <w:t>2. Background</w:t>
      </w:r>
    </w:p>
    <w:p w14:paraId="1AD1A5E1" w14:textId="77777777" w:rsidR="00FF4A53" w:rsidRDefault="00000000">
      <w:pPr>
        <w:rPr>
          <w:rFonts w:hint="eastAsia"/>
        </w:rPr>
      </w:pPr>
      <w:r>
        <w:rPr>
          <w:rFonts w:ascii="黑体" w:eastAsia="黑体" w:hAnsi="黑体"/>
          <w:b/>
          <w:color w:val="1A5490"/>
          <w:sz w:val="22"/>
        </w:rPr>
        <w:t>2. 背景</w:t>
      </w:r>
    </w:p>
    <w:p w14:paraId="77D56A99" w14:textId="77777777" w:rsidR="00FF4A53" w:rsidRDefault="00000000">
      <w:pPr>
        <w:rPr>
          <w:rFonts w:hint="eastAsia"/>
        </w:rPr>
      </w:pPr>
      <w:r>
        <w:rPr>
          <w:rFonts w:ascii="Times New Roman" w:hAnsi="Times New Roman"/>
          <w:b/>
          <w:sz w:val="20"/>
        </w:rPr>
        <w:t>2.1. Speculative Decoding</w:t>
      </w:r>
    </w:p>
    <w:p w14:paraId="516762D2" w14:textId="77777777" w:rsidR="00FF4A53" w:rsidRDefault="00000000">
      <w:pPr>
        <w:rPr>
          <w:rFonts w:hint="eastAsia"/>
        </w:rPr>
      </w:pPr>
      <w:r>
        <w:rPr>
          <w:rFonts w:ascii="黑体" w:eastAsia="黑体" w:hAnsi="黑体"/>
          <w:b/>
          <w:color w:val="2A6AB0"/>
          <w:sz w:val="20"/>
        </w:rPr>
        <w:t>2.1. 推测解码</w:t>
      </w:r>
    </w:p>
    <w:p w14:paraId="0646FA38" w14:textId="77777777" w:rsidR="00FF4A53" w:rsidRDefault="00000000">
      <w:pPr>
        <w:rPr>
          <w:rFonts w:hint="eastAsia"/>
        </w:rPr>
      </w:pPr>
      <w:r>
        <w:rPr>
          <w:rFonts w:ascii="Times New Roman" w:hAnsi="Times New Roman"/>
          <w:sz w:val="18"/>
        </w:rPr>
        <w:t>Autoregressive language models generate one token per forward pass, making inference latency proportional to output length. Speculative decoding (Chen et al., 2023; Ge et al., 2022; Leviathan et al., 2023) accelerates the inference of a target model M_t using a lightweight draft model M_d. At each decoding cycle, the draft model proposes γ candidate tokens x_1, ..., x_γ. The target model verifies all candidates in a single forward pass, accepting the longest prefix consistent with its own distribution.</w:t>
      </w:r>
    </w:p>
    <w:p w14:paraId="6BF9E758" w14:textId="77777777" w:rsidR="00FF4A53" w:rsidRDefault="00000000">
      <w:pPr>
        <w:rPr>
          <w:rFonts w:hint="eastAsia"/>
          <w:lang w:eastAsia="zh-CN"/>
        </w:rPr>
      </w:pPr>
      <w:r>
        <w:rPr>
          <w:color w:val="333333"/>
          <w:sz w:val="18"/>
          <w:lang w:eastAsia="zh-CN"/>
        </w:rPr>
        <w:t>自回归语言模型每次前向传播生成一个token，使得推理延迟与输出长度成正比。推测解码（Chen等人，2023；Ge等人，2022；Leviathan等人，2023）使用轻量级草稿模型M_d来加速目标模型M_t的推理。在每个解码周期，草稿模型提出</w:t>
      </w:r>
      <w:r>
        <w:rPr>
          <w:color w:val="333333"/>
          <w:sz w:val="18"/>
        </w:rPr>
        <w:t>γ</w:t>
      </w:r>
      <w:r>
        <w:rPr>
          <w:color w:val="333333"/>
          <w:sz w:val="18"/>
          <w:lang w:eastAsia="zh-CN"/>
        </w:rPr>
        <w:t>个候选token x_1, ..., x_</w:t>
      </w:r>
      <w:r>
        <w:rPr>
          <w:color w:val="333333"/>
          <w:sz w:val="18"/>
        </w:rPr>
        <w:t>γ</w:t>
      </w:r>
      <w:r>
        <w:rPr>
          <w:color w:val="333333"/>
          <w:sz w:val="18"/>
          <w:lang w:eastAsia="zh-CN"/>
        </w:rPr>
        <w:t>。目标模型在单次前向传播中验证所有候选，接受与其自身分布一致的最长前缀。</w:t>
      </w:r>
    </w:p>
    <w:p w14:paraId="6D2D133A" w14:textId="77777777" w:rsidR="00FF4A53" w:rsidRDefault="00FF4A53">
      <w:pPr>
        <w:rPr>
          <w:rFonts w:hint="eastAsia"/>
          <w:lang w:eastAsia="zh-CN"/>
        </w:rPr>
      </w:pPr>
    </w:p>
    <w:p w14:paraId="75478670" w14:textId="77777777" w:rsidR="00FF4A53" w:rsidRDefault="00000000">
      <w:pPr>
        <w:rPr>
          <w:rFonts w:hint="eastAsia"/>
          <w:lang w:eastAsia="zh-CN"/>
        </w:rPr>
      </w:pPr>
      <w:r>
        <w:rPr>
          <w:lang w:eastAsia="zh-CN"/>
        </w:rPr>
        <w:br w:type="page"/>
      </w:r>
    </w:p>
    <w:p w14:paraId="53FD65F5" w14:textId="77777777" w:rsidR="00FF4A53" w:rsidRDefault="00000000">
      <w:pPr>
        <w:rPr>
          <w:rFonts w:hint="eastAsia"/>
        </w:rPr>
      </w:pPr>
      <w:r>
        <w:rPr>
          <w:rFonts w:ascii="Times New Roman" w:hAnsi="Times New Roman"/>
          <w:b/>
          <w:sz w:val="24"/>
        </w:rPr>
        <w:lastRenderedPageBreak/>
        <w:t>3. Architecture</w:t>
      </w:r>
    </w:p>
    <w:p w14:paraId="3B3D37CE" w14:textId="77777777" w:rsidR="00FF4A53" w:rsidRDefault="00000000">
      <w:pPr>
        <w:rPr>
          <w:rFonts w:hint="eastAsia"/>
        </w:rPr>
      </w:pPr>
      <w:r>
        <w:rPr>
          <w:rFonts w:ascii="黑体" w:eastAsia="黑体" w:hAnsi="黑体"/>
          <w:b/>
          <w:color w:val="1A5490"/>
          <w:sz w:val="22"/>
        </w:rPr>
        <w:t>3. 架构</w:t>
      </w:r>
    </w:p>
    <w:p w14:paraId="36929E79" w14:textId="77777777" w:rsidR="00FF4A53" w:rsidRDefault="00000000">
      <w:pPr>
        <w:rPr>
          <w:rFonts w:hint="eastAsia"/>
        </w:rPr>
      </w:pPr>
      <w:r>
        <w:rPr>
          <w:rFonts w:ascii="Times New Roman" w:hAnsi="Times New Roman"/>
          <w:sz w:val="18"/>
        </w:rPr>
        <w:t>The overview of DSpark is shown in Figure 1. Recall from Equation 1 that the per-token latency of speculative decoding is L = (T_draft + T_verify) / τ. Autoregressive drafters achieve high τ but pay T_draft ∝ γ; parallel drafters collapse T_draft to a single pass but sacrifice τ because each position is predicted independently. Meanwhile, fixed-length verification wastes T_verify on low-confidence suffix tokens that are almost certain to be rejected. DSpark addresses these limitations with two complementary components:</w:t>
      </w:r>
    </w:p>
    <w:p w14:paraId="31D64A1F" w14:textId="77777777" w:rsidR="00FF4A53" w:rsidRDefault="00000000">
      <w:pPr>
        <w:rPr>
          <w:rFonts w:hint="eastAsia"/>
          <w:lang w:eastAsia="zh-CN"/>
        </w:rPr>
      </w:pPr>
      <w:r>
        <w:rPr>
          <w:color w:val="333333"/>
          <w:sz w:val="18"/>
        </w:rPr>
        <w:t>DSpark的概述如图1所示。回顾公式1，推测解码的每token延迟为L = (T_draft + T_verify) / τ。</w:t>
      </w:r>
      <w:r>
        <w:rPr>
          <w:color w:val="333333"/>
          <w:sz w:val="18"/>
          <w:lang w:eastAsia="zh-CN"/>
        </w:rPr>
        <w:t>自回归草稿模型实现了高</w:t>
      </w:r>
      <w:r>
        <w:rPr>
          <w:color w:val="333333"/>
          <w:sz w:val="18"/>
        </w:rPr>
        <w:t>τ</w:t>
      </w:r>
      <w:r>
        <w:rPr>
          <w:color w:val="333333"/>
          <w:sz w:val="18"/>
          <w:lang w:eastAsia="zh-CN"/>
        </w:rPr>
        <w:t xml:space="preserve">但付出T_draft ∝ </w:t>
      </w:r>
      <w:r>
        <w:rPr>
          <w:color w:val="333333"/>
          <w:sz w:val="18"/>
        </w:rPr>
        <w:t>γ</w:t>
      </w:r>
      <w:r>
        <w:rPr>
          <w:color w:val="333333"/>
          <w:sz w:val="18"/>
          <w:lang w:eastAsia="zh-CN"/>
        </w:rPr>
        <w:t>的代价；并行草稿模型将T_draft压缩为单次前向传播但牺牲了</w:t>
      </w:r>
      <w:r>
        <w:rPr>
          <w:color w:val="333333"/>
          <w:sz w:val="18"/>
        </w:rPr>
        <w:t>τ</w:t>
      </w:r>
      <w:r>
        <w:rPr>
          <w:color w:val="333333"/>
          <w:sz w:val="18"/>
          <w:lang w:eastAsia="zh-CN"/>
        </w:rPr>
        <w:t>，因为每个位置是独立预测的。同时，固定长度验证在几乎肯定会被拒绝的低置信度后缀token上浪费了T_verify。DSpark通过两个互补组件解决了这些限制：</w:t>
      </w:r>
    </w:p>
    <w:p w14:paraId="04E649A7" w14:textId="77777777" w:rsidR="00FF4A53" w:rsidRDefault="00FF4A53">
      <w:pPr>
        <w:rPr>
          <w:rFonts w:hint="eastAsia"/>
          <w:lang w:eastAsia="zh-CN"/>
        </w:rPr>
      </w:pPr>
    </w:p>
    <w:p w14:paraId="11A43C99" w14:textId="77777777" w:rsidR="00FF4A53" w:rsidRDefault="00000000">
      <w:pPr>
        <w:rPr>
          <w:rFonts w:hint="eastAsia"/>
        </w:rPr>
      </w:pPr>
      <w:r>
        <w:rPr>
          <w:rFonts w:ascii="Times New Roman" w:hAnsi="Times New Roman"/>
          <w:sz w:val="18"/>
        </w:rPr>
        <w:t>• Semi-autoregressive generation (Section 3.1). A parallel backbone handles the bulk of draft computation, which keeps T_draft nearly independent of γ. A lightweight sequential block then injects dependency among draft tokens, improving τ at minimal additional latency.</w:t>
      </w:r>
    </w:p>
    <w:p w14:paraId="64B58482" w14:textId="77777777" w:rsidR="00FF4A53" w:rsidRDefault="00000000">
      <w:pPr>
        <w:rPr>
          <w:rFonts w:hint="eastAsia"/>
          <w:lang w:eastAsia="zh-CN"/>
        </w:rPr>
      </w:pPr>
      <w:r>
        <w:rPr>
          <w:color w:val="333333"/>
          <w:sz w:val="18"/>
          <w:lang w:eastAsia="zh-CN"/>
        </w:rPr>
        <w:t>• 半自回归生成（第3.1节）。并行主干处理大部分草稿计算，这使得T_draft几乎与</w:t>
      </w:r>
      <w:r>
        <w:rPr>
          <w:color w:val="333333"/>
          <w:sz w:val="18"/>
        </w:rPr>
        <w:t>γ</w:t>
      </w:r>
      <w:r>
        <w:rPr>
          <w:color w:val="333333"/>
          <w:sz w:val="18"/>
          <w:lang w:eastAsia="zh-CN"/>
        </w:rPr>
        <w:t>无关。然后轻量级序列块在草稿token之间注入依赖关系，以最小的额外延迟提高</w:t>
      </w:r>
      <w:r>
        <w:rPr>
          <w:color w:val="333333"/>
          <w:sz w:val="18"/>
        </w:rPr>
        <w:t>τ</w:t>
      </w:r>
      <w:r>
        <w:rPr>
          <w:color w:val="333333"/>
          <w:sz w:val="18"/>
          <w:lang w:eastAsia="zh-CN"/>
        </w:rPr>
        <w:t>。</w:t>
      </w:r>
    </w:p>
    <w:p w14:paraId="22A961A5" w14:textId="77777777" w:rsidR="00FF4A53" w:rsidRDefault="00FF4A53">
      <w:pPr>
        <w:rPr>
          <w:rFonts w:hint="eastAsia"/>
          <w:lang w:eastAsia="zh-CN"/>
        </w:rPr>
      </w:pPr>
    </w:p>
    <w:p w14:paraId="5713B86D" w14:textId="77777777" w:rsidR="00FF4A53" w:rsidRDefault="00000000">
      <w:pPr>
        <w:rPr>
          <w:rFonts w:hint="eastAsia"/>
        </w:rPr>
      </w:pPr>
      <w:r>
        <w:rPr>
          <w:rFonts w:ascii="Times New Roman" w:hAnsi="Times New Roman"/>
          <w:sz w:val="18"/>
        </w:rPr>
        <w:t>• Confidence-scheduled verification (Section 3.2). A confidence head estimates per-position acceptance probabilities, and a hardware-aware scheduler uses these estimates to prune low-confidence suffix tokens, cutting unnecessary verification compute.</w:t>
      </w:r>
    </w:p>
    <w:p w14:paraId="2A97245C" w14:textId="77777777" w:rsidR="00FF4A53" w:rsidRDefault="00000000">
      <w:pPr>
        <w:rPr>
          <w:rFonts w:hint="eastAsia"/>
          <w:lang w:eastAsia="zh-CN"/>
        </w:rPr>
      </w:pPr>
      <w:r>
        <w:rPr>
          <w:color w:val="333333"/>
          <w:sz w:val="18"/>
          <w:lang w:eastAsia="zh-CN"/>
        </w:rPr>
        <w:t>• 置信度调度验证（第3.2节）。置信度头估计每个位置的接受概率，硬件感知调度器使用这些估计来剪枝低置信度后缀token，减少不必要的验证计算。</w:t>
      </w:r>
    </w:p>
    <w:p w14:paraId="035AB372" w14:textId="3A41E95D" w:rsidR="00FF4A53" w:rsidRDefault="007D3F6F">
      <w:pPr>
        <w:rPr>
          <w:rFonts w:hint="eastAsia"/>
        </w:rPr>
      </w:pPr>
      <w:r>
        <w:rPr>
          <w:noProof/>
        </w:rPr>
        <w:lastRenderedPageBreak/>
        <w:drawing>
          <wp:inline distT="0" distB="0" distL="0" distR="0" wp14:anchorId="0DA26D94" wp14:editId="44406B70">
            <wp:extent cx="4722173" cy="4096633"/>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30820" cy="4104134"/>
                    </a:xfrm>
                    <a:prstGeom prst="rect">
                      <a:avLst/>
                    </a:prstGeom>
                  </pic:spPr>
                </pic:pic>
              </a:graphicData>
            </a:graphic>
          </wp:inline>
        </w:drawing>
      </w:r>
    </w:p>
    <w:p w14:paraId="49A2BD9B" w14:textId="77777777" w:rsidR="00FF4A53" w:rsidRDefault="00000000">
      <w:pPr>
        <w:jc w:val="center"/>
        <w:rPr>
          <w:rFonts w:hint="eastAsia"/>
        </w:rPr>
      </w:pPr>
      <w:r>
        <w:rPr>
          <w:rFonts w:ascii="Times New Roman" w:hAnsi="Times New Roman"/>
          <w:i/>
          <w:color w:val="808080"/>
          <w:sz w:val="16"/>
        </w:rPr>
        <w:t>Figure 1 | The DSpark architecture and decoding cycle.</w:t>
      </w:r>
    </w:p>
    <w:p w14:paraId="0350CF0F" w14:textId="77777777" w:rsidR="00FF4A53" w:rsidRDefault="00000000">
      <w:pPr>
        <w:jc w:val="center"/>
        <w:rPr>
          <w:rFonts w:hint="eastAsia"/>
        </w:rPr>
      </w:pPr>
      <w:r>
        <w:rPr>
          <w:i/>
          <w:color w:val="808080"/>
          <w:sz w:val="16"/>
        </w:rPr>
        <w:t>图1 | DSpark架构和解码周期</w:t>
      </w:r>
    </w:p>
    <w:p w14:paraId="4E242D91" w14:textId="77777777" w:rsidR="00FF4A53" w:rsidRDefault="00FF4A53">
      <w:pPr>
        <w:rPr>
          <w:rFonts w:hint="eastAsia"/>
        </w:rPr>
      </w:pPr>
    </w:p>
    <w:p w14:paraId="5CF4F994" w14:textId="77777777" w:rsidR="00FF4A53" w:rsidRDefault="00000000">
      <w:pPr>
        <w:rPr>
          <w:rFonts w:hint="eastAsia"/>
        </w:rPr>
      </w:pPr>
      <w:r>
        <w:rPr>
          <w:rFonts w:ascii="Times New Roman" w:hAnsi="Times New Roman"/>
          <w:b/>
          <w:sz w:val="20"/>
        </w:rPr>
        <w:t>3.1. Semi-Autoregressive Generation</w:t>
      </w:r>
    </w:p>
    <w:p w14:paraId="3D1794CF" w14:textId="77777777" w:rsidR="00FF4A53" w:rsidRDefault="00000000">
      <w:pPr>
        <w:rPr>
          <w:rFonts w:hint="eastAsia"/>
        </w:rPr>
      </w:pPr>
      <w:r>
        <w:rPr>
          <w:rFonts w:ascii="黑体" w:eastAsia="黑体" w:hAnsi="黑体"/>
          <w:b/>
          <w:color w:val="2A6AB0"/>
          <w:sz w:val="20"/>
        </w:rPr>
        <w:t>3.1. 半自回归生成</w:t>
      </w:r>
    </w:p>
    <w:p w14:paraId="4CB48E35" w14:textId="77777777" w:rsidR="00FF4A53" w:rsidRDefault="00000000">
      <w:pPr>
        <w:rPr>
          <w:rFonts w:hint="eastAsia"/>
        </w:rPr>
      </w:pPr>
      <w:r>
        <w:rPr>
          <w:rFonts w:ascii="Times New Roman" w:hAnsi="Times New Roman"/>
          <w:sz w:val="18"/>
        </w:rPr>
        <w:t>A parallel drafter produces all γ draft logits in one forward pass, so each prediction cannot condition on tokens sampled elsewhere in the block. When the context admits multiple plausible continuations, e.g., "of course" and "no problem", a parallel drafter may produce incoherent combinations such as "of problem" or "no course", because each position marginalizes over all possible predecessors rather than conditioning on the one actually sampled (Gu et al., 2018; Huang et al., 2022a). Acceptance rate thus decays rapidly along the block, wasting both draft and verification compute. We therefore adopt a semi-autoregressive structure that splits draft generation into two stages:</w:t>
      </w:r>
    </w:p>
    <w:p w14:paraId="45C06C42" w14:textId="77777777" w:rsidR="00FF4A53" w:rsidRDefault="00000000">
      <w:pPr>
        <w:rPr>
          <w:rFonts w:hint="eastAsia"/>
          <w:lang w:eastAsia="zh-CN"/>
        </w:rPr>
      </w:pPr>
      <w:r>
        <w:rPr>
          <w:color w:val="333333"/>
          <w:sz w:val="18"/>
          <w:lang w:eastAsia="zh-CN"/>
        </w:rPr>
        <w:t>并行草稿模型在一次前向传播中生成所有</w:t>
      </w:r>
      <w:r>
        <w:rPr>
          <w:color w:val="333333"/>
          <w:sz w:val="18"/>
        </w:rPr>
        <w:t>γ</w:t>
      </w:r>
      <w:r>
        <w:rPr>
          <w:color w:val="333333"/>
          <w:sz w:val="18"/>
          <w:lang w:eastAsia="zh-CN"/>
        </w:rPr>
        <w:t>个草稿logit，因此每个预测不能以块中其他位置采样的token为条件。当上下文允许多个合理的延续时，例如"of course"和"no problem"，并行草稿模型可能会产生不连贯的组合，如"of problem"或"no course"，因为每个位置对所有可能的前驱进行边缘化，而不是以实际采样的那个为条件（Gu等人，2018；Huang等人，2022a）。因此，接受率沿块快速衰减，浪费了草稿和验证计算。因此，我们采用半自回归结构，将草稿生成分为两个阶段：</w:t>
      </w:r>
    </w:p>
    <w:p w14:paraId="0205F420" w14:textId="77777777" w:rsidR="00FF4A53" w:rsidRDefault="00FF4A53">
      <w:pPr>
        <w:rPr>
          <w:rFonts w:hint="eastAsia"/>
          <w:lang w:eastAsia="zh-CN"/>
        </w:rPr>
      </w:pPr>
    </w:p>
    <w:p w14:paraId="3973226D" w14:textId="77777777" w:rsidR="00FF4A53" w:rsidRDefault="00000000">
      <w:pPr>
        <w:rPr>
          <w:rFonts w:hint="eastAsia"/>
          <w:lang w:eastAsia="zh-CN"/>
        </w:rPr>
      </w:pPr>
      <w:r>
        <w:rPr>
          <w:lang w:eastAsia="zh-CN"/>
        </w:rPr>
        <w:br w:type="page"/>
      </w:r>
    </w:p>
    <w:p w14:paraId="10FC8F49" w14:textId="77777777" w:rsidR="00FF4A53" w:rsidRDefault="00000000">
      <w:pPr>
        <w:rPr>
          <w:rFonts w:hint="eastAsia"/>
        </w:rPr>
      </w:pPr>
      <w:r>
        <w:rPr>
          <w:rFonts w:ascii="Times New Roman" w:hAnsi="Times New Roman"/>
          <w:b/>
          <w:sz w:val="24"/>
        </w:rPr>
        <w:lastRenderedPageBreak/>
        <w:t>4. Experiments</w:t>
      </w:r>
    </w:p>
    <w:p w14:paraId="4411AC46" w14:textId="77777777" w:rsidR="00FF4A53" w:rsidRDefault="00000000">
      <w:pPr>
        <w:rPr>
          <w:rFonts w:hint="eastAsia"/>
        </w:rPr>
      </w:pPr>
      <w:r>
        <w:rPr>
          <w:rFonts w:ascii="黑体" w:eastAsia="黑体" w:hAnsi="黑体"/>
          <w:b/>
          <w:color w:val="1A5490"/>
          <w:sz w:val="22"/>
        </w:rPr>
        <w:t>4. 实验</w:t>
      </w:r>
    </w:p>
    <w:p w14:paraId="750AE194" w14:textId="77777777" w:rsidR="00FF4A53" w:rsidRDefault="00000000">
      <w:pPr>
        <w:rPr>
          <w:rFonts w:hint="eastAsia"/>
        </w:rPr>
      </w:pPr>
      <w:r>
        <w:rPr>
          <w:rFonts w:ascii="Times New Roman" w:hAnsi="Times New Roman"/>
          <w:b/>
          <w:sz w:val="20"/>
        </w:rPr>
        <w:t>4.1. Experimental Setup</w:t>
      </w:r>
    </w:p>
    <w:p w14:paraId="3D7CD70A" w14:textId="77777777" w:rsidR="00FF4A53" w:rsidRDefault="00000000">
      <w:pPr>
        <w:rPr>
          <w:rFonts w:hint="eastAsia"/>
        </w:rPr>
      </w:pPr>
      <w:r>
        <w:rPr>
          <w:rFonts w:ascii="黑体" w:eastAsia="黑体" w:hAnsi="黑体"/>
          <w:b/>
          <w:color w:val="2A6AB0"/>
          <w:sz w:val="20"/>
        </w:rPr>
        <w:t>4.1. 实验设置</w:t>
      </w:r>
    </w:p>
    <w:p w14:paraId="7952603D" w14:textId="77777777" w:rsidR="00FF4A53" w:rsidRDefault="00000000">
      <w:pPr>
        <w:rPr>
          <w:rFonts w:hint="eastAsia"/>
        </w:rPr>
      </w:pPr>
      <w:r>
        <w:rPr>
          <w:rFonts w:ascii="Times New Roman" w:hAnsi="Times New Roman"/>
          <w:sz w:val="18"/>
        </w:rPr>
        <w:t>Target and draft models. We evaluate DSpark on four target models spanning different scales and model families: Qwen3-{4B, 8B, 14B} (Yang et al., 2025), and Gemma4-12B (Google DeepMind, 2026). For draft models, we compare DSpark with two representative drafters: DFlash (Chen et al., 2026), a state-of-the-art parallel drafter, and Eagle3 (Li et al., 2026b), an autoregressive drafter based on Training-Time Test (TTT). For fair comparison, we retrain all drafters in the same training framework and on the same data. We align Eagle3's TTT horizon (7) with the block size (7) used by DFlash and DSpark, and we use the same target-model feature layers for all drafters. For the number of draft model layers, we set 1 for Eagle3 and 5 for DSpark and DFlash (Chen et al., 2026). Unless otherwise stated, DSpark denotes the Markov-head variant; we study the RNN-head variant in Section 4.3.2.</w:t>
      </w:r>
    </w:p>
    <w:p w14:paraId="6842FA8B" w14:textId="77777777" w:rsidR="00FF4A53" w:rsidRDefault="00000000">
      <w:pPr>
        <w:rPr>
          <w:rFonts w:hint="eastAsia"/>
          <w:lang w:eastAsia="zh-CN"/>
        </w:rPr>
      </w:pPr>
      <w:r>
        <w:rPr>
          <w:color w:val="333333"/>
          <w:sz w:val="18"/>
        </w:rPr>
        <w:t>目标和草稿模型。我们在四个跨越不同规模和模型家族的目标模型上评估DSpark：Qwen3-{4B, 8B, 14B}（Yang等人，2025）和Gemma4-12B（Google DeepMind，2026）。</w:t>
      </w:r>
      <w:r>
        <w:rPr>
          <w:color w:val="333333"/>
          <w:sz w:val="18"/>
          <w:lang w:eastAsia="zh-CN"/>
        </w:rPr>
        <w:t>对于草稿模型，我们将DSpark与两个代表性草稿模型进行比较：DFlash（Chen等人，2026），最先进的并行草稿模型，以及Eagle3（Li等人，2026b），基于训练时测试（TTT）的自回归草稿模型。为公平比较，我们在相同的训练框架和相同的数据上重新训练所有草稿模型。我们将Eagle3的TTT视野（7）与DFlash和DSpark使用的块大小（7）对齐，并对所有草稿模型使用相同的目标模型特征层。对于草稿模型层数，我们为Eagle3设置1层，为DSpark和DFlash设置5层（Chen等人，2026）。除非另有说明，DSpark表示马尔可夫头变体；我们在第4.3.2节研究RNN头变体。</w:t>
      </w:r>
    </w:p>
    <w:p w14:paraId="6C92A665" w14:textId="77777777" w:rsidR="00FF4A53" w:rsidRDefault="00FF4A53">
      <w:pPr>
        <w:rPr>
          <w:rFonts w:hint="eastAsia"/>
          <w:lang w:eastAsia="zh-CN"/>
        </w:rPr>
      </w:pPr>
    </w:p>
    <w:p w14:paraId="51067337" w14:textId="77777777" w:rsidR="00FF4A53" w:rsidRDefault="00000000">
      <w:pPr>
        <w:rPr>
          <w:rFonts w:hint="eastAsia"/>
        </w:rPr>
      </w:pPr>
      <w:r>
        <w:rPr>
          <w:rFonts w:ascii="Times New Roman" w:hAnsi="Times New Roman"/>
          <w:b/>
          <w:sz w:val="20"/>
        </w:rPr>
        <w:t>4.2. Experimental Results</w:t>
      </w:r>
    </w:p>
    <w:p w14:paraId="7F7EEF00" w14:textId="77777777" w:rsidR="00FF4A53" w:rsidRDefault="00000000">
      <w:pPr>
        <w:rPr>
          <w:rFonts w:hint="eastAsia"/>
        </w:rPr>
      </w:pPr>
      <w:r>
        <w:rPr>
          <w:rFonts w:ascii="黑体" w:eastAsia="黑体" w:hAnsi="黑体"/>
          <w:b/>
          <w:color w:val="2A6AB0"/>
          <w:sz w:val="20"/>
        </w:rPr>
        <w:t>4.2. 实验结果</w:t>
      </w:r>
    </w:p>
    <w:p w14:paraId="43A3D407" w14:textId="77777777" w:rsidR="00FF4A53" w:rsidRDefault="00000000">
      <w:pPr>
        <w:rPr>
          <w:rFonts w:hint="eastAsia"/>
        </w:rPr>
      </w:pPr>
      <w:r>
        <w:rPr>
          <w:rFonts w:ascii="Times New Roman" w:hAnsi="Times New Roman"/>
          <w:sz w:val="18"/>
        </w:rPr>
        <w:t>To isolate the raw draft quality from system-level scheduling policies, our offline evaluation disables the confidence scheduler, forcing all drafters to propose a fixed block of tokens. The main results, measured by the average accepted length (τ) per round, are reported in Table 1.</w:t>
      </w:r>
    </w:p>
    <w:p w14:paraId="7F09E249" w14:textId="77777777" w:rsidR="00FF4A53" w:rsidRDefault="00000000">
      <w:pPr>
        <w:rPr>
          <w:rFonts w:hint="eastAsia"/>
          <w:lang w:eastAsia="zh-CN"/>
        </w:rPr>
      </w:pPr>
      <w:r>
        <w:rPr>
          <w:color w:val="333333"/>
          <w:sz w:val="18"/>
          <w:lang w:eastAsia="zh-CN"/>
        </w:rPr>
        <w:t>为了将原始草稿质量与系统级调度策略分离开，我们的离线评估禁用了置信度调度器，迫使所有草稿模型提出固定的token块。主要结果以每轮平均接受长度（</w:t>
      </w:r>
      <w:r>
        <w:rPr>
          <w:color w:val="333333"/>
          <w:sz w:val="18"/>
        </w:rPr>
        <w:t>τ</w:t>
      </w:r>
      <w:r>
        <w:rPr>
          <w:color w:val="333333"/>
          <w:sz w:val="18"/>
          <w:lang w:eastAsia="zh-CN"/>
        </w:rPr>
        <w:t>）衡量，报告在表1中。</w:t>
      </w:r>
    </w:p>
    <w:p w14:paraId="393B113E" w14:textId="77777777" w:rsidR="00FF4A53" w:rsidRDefault="00FF4A53">
      <w:pPr>
        <w:rPr>
          <w:rFonts w:hint="eastAsia"/>
          <w:lang w:eastAsia="zh-CN"/>
        </w:rPr>
      </w:pPr>
    </w:p>
    <w:p w14:paraId="2A1141C7" w14:textId="77777777" w:rsidR="00FF4A53" w:rsidRDefault="00000000">
      <w:pPr>
        <w:jc w:val="center"/>
        <w:rPr>
          <w:rFonts w:hint="eastAsia"/>
        </w:rPr>
      </w:pPr>
      <w:r>
        <w:rPr>
          <w:rFonts w:ascii="Times New Roman" w:hAnsi="Times New Roman"/>
          <w:i/>
          <w:color w:val="808080"/>
          <w:sz w:val="16"/>
        </w:rPr>
        <w:t>Table 1 | Main speculative decoding results.</w:t>
      </w:r>
    </w:p>
    <w:p w14:paraId="7315495B" w14:textId="77777777" w:rsidR="00FF4A53" w:rsidRDefault="00000000">
      <w:pPr>
        <w:jc w:val="center"/>
        <w:rPr>
          <w:rFonts w:hint="eastAsia"/>
        </w:rPr>
      </w:pPr>
      <w:r>
        <w:rPr>
          <w:i/>
          <w:color w:val="808080"/>
          <w:sz w:val="16"/>
        </w:rPr>
        <w:t>表1 | 主要推测解码结果</w:t>
      </w:r>
    </w:p>
    <w:tbl>
      <w:tblPr>
        <w:tblStyle w:val="aff1"/>
        <w:tblW w:w="0" w:type="auto"/>
        <w:tblLook w:val="04A0" w:firstRow="1" w:lastRow="0" w:firstColumn="1" w:lastColumn="0" w:noHBand="0" w:noVBand="1"/>
      </w:tblPr>
      <w:tblGrid>
        <w:gridCol w:w="1881"/>
        <w:gridCol w:w="1881"/>
        <w:gridCol w:w="1881"/>
        <w:gridCol w:w="1881"/>
        <w:gridCol w:w="1881"/>
      </w:tblGrid>
      <w:tr w:rsidR="00FF4A53" w14:paraId="42DBE466" w14:textId="77777777">
        <w:tc>
          <w:tcPr>
            <w:tcW w:w="1881" w:type="dxa"/>
            <w:shd w:val="clear" w:color="auto" w:fill="F0F0F0"/>
          </w:tcPr>
          <w:p w14:paraId="12AC0EA3" w14:textId="77777777" w:rsidR="00FF4A53" w:rsidRDefault="00000000">
            <w:pPr>
              <w:rPr>
                <w:rFonts w:hint="eastAsia"/>
              </w:rPr>
            </w:pPr>
            <w:r>
              <w:rPr>
                <w:rFonts w:ascii="Times New Roman" w:hAnsi="Times New Roman"/>
                <w:b/>
                <w:sz w:val="14"/>
              </w:rPr>
              <w:t>Target</w:t>
            </w:r>
          </w:p>
        </w:tc>
        <w:tc>
          <w:tcPr>
            <w:tcW w:w="1881" w:type="dxa"/>
            <w:shd w:val="clear" w:color="auto" w:fill="F0F0F0"/>
          </w:tcPr>
          <w:p w14:paraId="6DBA5050" w14:textId="77777777" w:rsidR="00FF4A53" w:rsidRDefault="00000000">
            <w:pPr>
              <w:rPr>
                <w:rFonts w:hint="eastAsia"/>
              </w:rPr>
            </w:pPr>
            <w:r>
              <w:rPr>
                <w:rFonts w:ascii="Times New Roman" w:hAnsi="Times New Roman"/>
                <w:b/>
                <w:sz w:val="14"/>
              </w:rPr>
              <w:t>Drafter</w:t>
            </w:r>
          </w:p>
        </w:tc>
        <w:tc>
          <w:tcPr>
            <w:tcW w:w="1881" w:type="dxa"/>
            <w:shd w:val="clear" w:color="auto" w:fill="F0F0F0"/>
          </w:tcPr>
          <w:p w14:paraId="1FA809BF" w14:textId="77777777" w:rsidR="00FF4A53" w:rsidRDefault="00000000">
            <w:pPr>
              <w:rPr>
                <w:rFonts w:hint="eastAsia"/>
              </w:rPr>
            </w:pPr>
            <w:r>
              <w:rPr>
                <w:rFonts w:ascii="Times New Roman" w:hAnsi="Times New Roman"/>
                <w:b/>
                <w:sz w:val="14"/>
              </w:rPr>
              <w:t>Math</w:t>
            </w:r>
          </w:p>
        </w:tc>
        <w:tc>
          <w:tcPr>
            <w:tcW w:w="1881" w:type="dxa"/>
            <w:shd w:val="clear" w:color="auto" w:fill="F0F0F0"/>
          </w:tcPr>
          <w:p w14:paraId="0C8AA175" w14:textId="77777777" w:rsidR="00FF4A53" w:rsidRDefault="00000000">
            <w:pPr>
              <w:rPr>
                <w:rFonts w:hint="eastAsia"/>
              </w:rPr>
            </w:pPr>
            <w:r>
              <w:rPr>
                <w:rFonts w:ascii="Times New Roman" w:hAnsi="Times New Roman"/>
                <w:b/>
                <w:sz w:val="14"/>
              </w:rPr>
              <w:t>Code</w:t>
            </w:r>
          </w:p>
        </w:tc>
        <w:tc>
          <w:tcPr>
            <w:tcW w:w="1881" w:type="dxa"/>
            <w:shd w:val="clear" w:color="auto" w:fill="F0F0F0"/>
          </w:tcPr>
          <w:p w14:paraId="3D60BA67" w14:textId="77777777" w:rsidR="00FF4A53" w:rsidRDefault="00000000">
            <w:pPr>
              <w:rPr>
                <w:rFonts w:hint="eastAsia"/>
              </w:rPr>
            </w:pPr>
            <w:r>
              <w:rPr>
                <w:rFonts w:ascii="Times New Roman" w:hAnsi="Times New Roman"/>
                <w:b/>
                <w:sz w:val="14"/>
              </w:rPr>
              <w:t>Chat</w:t>
            </w:r>
          </w:p>
        </w:tc>
      </w:tr>
      <w:tr w:rsidR="00FF4A53" w14:paraId="7E9EA488" w14:textId="77777777">
        <w:tc>
          <w:tcPr>
            <w:tcW w:w="1881" w:type="dxa"/>
          </w:tcPr>
          <w:p w14:paraId="08D5F4E0" w14:textId="77777777" w:rsidR="00FF4A53" w:rsidRDefault="00FF4A53">
            <w:pPr>
              <w:rPr>
                <w:rFonts w:hint="eastAsia"/>
              </w:rPr>
            </w:pPr>
          </w:p>
        </w:tc>
        <w:tc>
          <w:tcPr>
            <w:tcW w:w="1881" w:type="dxa"/>
          </w:tcPr>
          <w:p w14:paraId="131FE45C" w14:textId="77777777" w:rsidR="00FF4A53" w:rsidRDefault="00FF4A53">
            <w:pPr>
              <w:rPr>
                <w:rFonts w:hint="eastAsia"/>
              </w:rPr>
            </w:pPr>
          </w:p>
        </w:tc>
        <w:tc>
          <w:tcPr>
            <w:tcW w:w="1881" w:type="dxa"/>
          </w:tcPr>
          <w:p w14:paraId="49884CA0" w14:textId="77777777" w:rsidR="00FF4A53" w:rsidRDefault="00000000">
            <w:pPr>
              <w:rPr>
                <w:rFonts w:hint="eastAsia"/>
              </w:rPr>
            </w:pPr>
            <w:r>
              <w:rPr>
                <w:rFonts w:ascii="Times New Roman" w:hAnsi="Times New Roman"/>
                <w:sz w:val="14"/>
              </w:rPr>
              <w:t>GSM8K / MATH / AIME25</w:t>
            </w:r>
          </w:p>
        </w:tc>
        <w:tc>
          <w:tcPr>
            <w:tcW w:w="1881" w:type="dxa"/>
          </w:tcPr>
          <w:p w14:paraId="0CF0809A" w14:textId="77777777" w:rsidR="00FF4A53" w:rsidRDefault="00000000">
            <w:pPr>
              <w:rPr>
                <w:rFonts w:hint="eastAsia"/>
              </w:rPr>
            </w:pPr>
            <w:r>
              <w:rPr>
                <w:rFonts w:ascii="Times New Roman" w:hAnsi="Times New Roman"/>
                <w:sz w:val="14"/>
              </w:rPr>
              <w:t>MBPP / HumanEval / LCB</w:t>
            </w:r>
          </w:p>
        </w:tc>
        <w:tc>
          <w:tcPr>
            <w:tcW w:w="1881" w:type="dxa"/>
          </w:tcPr>
          <w:p w14:paraId="01824BB2" w14:textId="77777777" w:rsidR="00FF4A53" w:rsidRDefault="00000000">
            <w:pPr>
              <w:rPr>
                <w:rFonts w:hint="eastAsia"/>
              </w:rPr>
            </w:pPr>
            <w:r>
              <w:rPr>
                <w:rFonts w:ascii="Times New Roman" w:hAnsi="Times New Roman"/>
                <w:sz w:val="14"/>
              </w:rPr>
              <w:t>MT-Bench / Alpaca / Arena-Hard</w:t>
            </w:r>
          </w:p>
        </w:tc>
      </w:tr>
      <w:tr w:rsidR="00FF4A53" w14:paraId="62E96CB5" w14:textId="77777777">
        <w:tc>
          <w:tcPr>
            <w:tcW w:w="1881" w:type="dxa"/>
          </w:tcPr>
          <w:p w14:paraId="271AF071" w14:textId="77777777" w:rsidR="00FF4A53" w:rsidRDefault="00000000">
            <w:pPr>
              <w:rPr>
                <w:rFonts w:hint="eastAsia"/>
              </w:rPr>
            </w:pPr>
            <w:r>
              <w:rPr>
                <w:rFonts w:ascii="Times New Roman" w:hAnsi="Times New Roman"/>
                <w:sz w:val="14"/>
              </w:rPr>
              <w:t>Qwen3-4B</w:t>
            </w:r>
          </w:p>
        </w:tc>
        <w:tc>
          <w:tcPr>
            <w:tcW w:w="1881" w:type="dxa"/>
          </w:tcPr>
          <w:p w14:paraId="4F86E7CE" w14:textId="77777777" w:rsidR="00FF4A53" w:rsidRDefault="00000000">
            <w:pPr>
              <w:rPr>
                <w:rFonts w:hint="eastAsia"/>
              </w:rPr>
            </w:pPr>
            <w:r>
              <w:rPr>
                <w:rFonts w:ascii="Times New Roman" w:hAnsi="Times New Roman"/>
                <w:sz w:val="14"/>
              </w:rPr>
              <w:t>Eagle3</w:t>
            </w:r>
          </w:p>
        </w:tc>
        <w:tc>
          <w:tcPr>
            <w:tcW w:w="1881" w:type="dxa"/>
          </w:tcPr>
          <w:p w14:paraId="0577B1FD" w14:textId="77777777" w:rsidR="00FF4A53" w:rsidRDefault="00000000">
            <w:pPr>
              <w:rPr>
                <w:rFonts w:hint="eastAsia"/>
              </w:rPr>
            </w:pPr>
            <w:r>
              <w:rPr>
                <w:rFonts w:ascii="Times New Roman" w:hAnsi="Times New Roman"/>
                <w:sz w:val="14"/>
              </w:rPr>
              <w:t>5.14 / 4.62 / 3.92</w:t>
            </w:r>
          </w:p>
        </w:tc>
        <w:tc>
          <w:tcPr>
            <w:tcW w:w="1881" w:type="dxa"/>
          </w:tcPr>
          <w:p w14:paraId="5BF3FCD1" w14:textId="77777777" w:rsidR="00FF4A53" w:rsidRDefault="00000000">
            <w:pPr>
              <w:rPr>
                <w:rFonts w:hint="eastAsia"/>
              </w:rPr>
            </w:pPr>
            <w:r>
              <w:rPr>
                <w:rFonts w:ascii="Times New Roman" w:hAnsi="Times New Roman"/>
                <w:sz w:val="14"/>
              </w:rPr>
              <w:t>3.69 / 4.16 / 3.77</w:t>
            </w:r>
          </w:p>
        </w:tc>
        <w:tc>
          <w:tcPr>
            <w:tcW w:w="1881" w:type="dxa"/>
          </w:tcPr>
          <w:p w14:paraId="3A36C9D3" w14:textId="77777777" w:rsidR="00FF4A53" w:rsidRDefault="00000000">
            <w:pPr>
              <w:rPr>
                <w:rFonts w:hint="eastAsia"/>
              </w:rPr>
            </w:pPr>
            <w:r>
              <w:rPr>
                <w:rFonts w:ascii="Times New Roman" w:hAnsi="Times New Roman"/>
                <w:sz w:val="14"/>
              </w:rPr>
              <w:t>2.39 / 2.26 / 2.55</w:t>
            </w:r>
          </w:p>
        </w:tc>
      </w:tr>
      <w:tr w:rsidR="00FF4A53" w14:paraId="72E486F3" w14:textId="77777777">
        <w:tc>
          <w:tcPr>
            <w:tcW w:w="1881" w:type="dxa"/>
          </w:tcPr>
          <w:p w14:paraId="2FFC396A" w14:textId="77777777" w:rsidR="00FF4A53" w:rsidRDefault="00FF4A53">
            <w:pPr>
              <w:rPr>
                <w:rFonts w:hint="eastAsia"/>
              </w:rPr>
            </w:pPr>
          </w:p>
        </w:tc>
        <w:tc>
          <w:tcPr>
            <w:tcW w:w="1881" w:type="dxa"/>
          </w:tcPr>
          <w:p w14:paraId="7A33734B" w14:textId="77777777" w:rsidR="00FF4A53" w:rsidRDefault="00000000">
            <w:pPr>
              <w:rPr>
                <w:rFonts w:hint="eastAsia"/>
              </w:rPr>
            </w:pPr>
            <w:r>
              <w:rPr>
                <w:rFonts w:ascii="Times New Roman" w:hAnsi="Times New Roman"/>
                <w:sz w:val="14"/>
              </w:rPr>
              <w:t>DFlash</w:t>
            </w:r>
          </w:p>
        </w:tc>
        <w:tc>
          <w:tcPr>
            <w:tcW w:w="1881" w:type="dxa"/>
          </w:tcPr>
          <w:p w14:paraId="22DAF1A5" w14:textId="77777777" w:rsidR="00FF4A53" w:rsidRDefault="00000000">
            <w:pPr>
              <w:rPr>
                <w:rFonts w:hint="eastAsia"/>
              </w:rPr>
            </w:pPr>
            <w:r>
              <w:rPr>
                <w:rFonts w:ascii="Times New Roman" w:hAnsi="Times New Roman"/>
                <w:sz w:val="14"/>
              </w:rPr>
              <w:t>5.40 / 4.85 / 4.15</w:t>
            </w:r>
          </w:p>
        </w:tc>
        <w:tc>
          <w:tcPr>
            <w:tcW w:w="1881" w:type="dxa"/>
          </w:tcPr>
          <w:p w14:paraId="447501E9" w14:textId="77777777" w:rsidR="00FF4A53" w:rsidRDefault="00000000">
            <w:pPr>
              <w:rPr>
                <w:rFonts w:hint="eastAsia"/>
              </w:rPr>
            </w:pPr>
            <w:r>
              <w:rPr>
                <w:rFonts w:ascii="Times New Roman" w:hAnsi="Times New Roman"/>
                <w:sz w:val="14"/>
              </w:rPr>
              <w:t>4.40 / 4.74 / 4.18</w:t>
            </w:r>
          </w:p>
        </w:tc>
        <w:tc>
          <w:tcPr>
            <w:tcW w:w="1881" w:type="dxa"/>
          </w:tcPr>
          <w:p w14:paraId="57D71F9C" w14:textId="77777777" w:rsidR="00FF4A53" w:rsidRDefault="00000000">
            <w:pPr>
              <w:rPr>
                <w:rFonts w:hint="eastAsia"/>
              </w:rPr>
            </w:pPr>
            <w:r>
              <w:rPr>
                <w:rFonts w:ascii="Times New Roman" w:hAnsi="Times New Roman"/>
                <w:sz w:val="14"/>
              </w:rPr>
              <w:t>3.07 / 2.96 / 2.83</w:t>
            </w:r>
          </w:p>
        </w:tc>
      </w:tr>
      <w:tr w:rsidR="00FF4A53" w14:paraId="37634D80" w14:textId="77777777">
        <w:tc>
          <w:tcPr>
            <w:tcW w:w="1881" w:type="dxa"/>
          </w:tcPr>
          <w:p w14:paraId="441A0BF7" w14:textId="77777777" w:rsidR="00FF4A53" w:rsidRDefault="00FF4A53">
            <w:pPr>
              <w:rPr>
                <w:rFonts w:hint="eastAsia"/>
              </w:rPr>
            </w:pPr>
          </w:p>
        </w:tc>
        <w:tc>
          <w:tcPr>
            <w:tcW w:w="1881" w:type="dxa"/>
          </w:tcPr>
          <w:p w14:paraId="3649EDF4" w14:textId="77777777" w:rsidR="00FF4A53" w:rsidRDefault="00000000">
            <w:pPr>
              <w:rPr>
                <w:rFonts w:hint="eastAsia"/>
              </w:rPr>
            </w:pPr>
            <w:r>
              <w:rPr>
                <w:rFonts w:ascii="Times New Roman" w:hAnsi="Times New Roman"/>
                <w:sz w:val="14"/>
              </w:rPr>
              <w:t>DSpark</w:t>
            </w:r>
          </w:p>
        </w:tc>
        <w:tc>
          <w:tcPr>
            <w:tcW w:w="1881" w:type="dxa"/>
          </w:tcPr>
          <w:p w14:paraId="4D3A80B5" w14:textId="77777777" w:rsidR="00FF4A53" w:rsidRDefault="00000000">
            <w:pPr>
              <w:rPr>
                <w:rFonts w:hint="eastAsia"/>
              </w:rPr>
            </w:pPr>
            <w:r>
              <w:rPr>
                <w:rFonts w:ascii="Times New Roman" w:hAnsi="Times New Roman"/>
                <w:sz w:val="14"/>
              </w:rPr>
              <w:t>6.11 / 5.70 / 4.89</w:t>
            </w:r>
          </w:p>
        </w:tc>
        <w:tc>
          <w:tcPr>
            <w:tcW w:w="1881" w:type="dxa"/>
          </w:tcPr>
          <w:p w14:paraId="58687C24" w14:textId="77777777" w:rsidR="00FF4A53" w:rsidRDefault="00000000">
            <w:pPr>
              <w:rPr>
                <w:rFonts w:hint="eastAsia"/>
              </w:rPr>
            </w:pPr>
            <w:r>
              <w:rPr>
                <w:rFonts w:ascii="Times New Roman" w:hAnsi="Times New Roman"/>
                <w:sz w:val="14"/>
              </w:rPr>
              <w:t>5.13 / 5.38 / 4.86</w:t>
            </w:r>
          </w:p>
        </w:tc>
        <w:tc>
          <w:tcPr>
            <w:tcW w:w="1881" w:type="dxa"/>
          </w:tcPr>
          <w:p w14:paraId="3B6F497E" w14:textId="77777777" w:rsidR="00FF4A53" w:rsidRDefault="00000000">
            <w:pPr>
              <w:rPr>
                <w:rFonts w:hint="eastAsia"/>
              </w:rPr>
            </w:pPr>
            <w:r>
              <w:rPr>
                <w:rFonts w:ascii="Times New Roman" w:hAnsi="Times New Roman"/>
                <w:sz w:val="14"/>
              </w:rPr>
              <w:t>3.64 / 3.54 / 3.29</w:t>
            </w:r>
          </w:p>
        </w:tc>
      </w:tr>
      <w:tr w:rsidR="00FF4A53" w14:paraId="0A18BC3E" w14:textId="77777777">
        <w:tc>
          <w:tcPr>
            <w:tcW w:w="1881" w:type="dxa"/>
          </w:tcPr>
          <w:p w14:paraId="77A10276" w14:textId="77777777" w:rsidR="00FF4A53" w:rsidRDefault="00000000">
            <w:pPr>
              <w:rPr>
                <w:rFonts w:hint="eastAsia"/>
              </w:rPr>
            </w:pPr>
            <w:r>
              <w:rPr>
                <w:rFonts w:ascii="Times New Roman" w:hAnsi="Times New Roman"/>
                <w:sz w:val="14"/>
              </w:rPr>
              <w:t>Qwen3-8B</w:t>
            </w:r>
          </w:p>
        </w:tc>
        <w:tc>
          <w:tcPr>
            <w:tcW w:w="1881" w:type="dxa"/>
          </w:tcPr>
          <w:p w14:paraId="76E85656" w14:textId="77777777" w:rsidR="00FF4A53" w:rsidRDefault="00000000">
            <w:pPr>
              <w:rPr>
                <w:rFonts w:hint="eastAsia"/>
              </w:rPr>
            </w:pPr>
            <w:r>
              <w:rPr>
                <w:rFonts w:ascii="Times New Roman" w:hAnsi="Times New Roman"/>
                <w:sz w:val="14"/>
              </w:rPr>
              <w:t>Eagle3</w:t>
            </w:r>
          </w:p>
        </w:tc>
        <w:tc>
          <w:tcPr>
            <w:tcW w:w="1881" w:type="dxa"/>
          </w:tcPr>
          <w:p w14:paraId="4A45099E" w14:textId="77777777" w:rsidR="00FF4A53" w:rsidRDefault="00000000">
            <w:pPr>
              <w:rPr>
                <w:rFonts w:hint="eastAsia"/>
              </w:rPr>
            </w:pPr>
            <w:r>
              <w:rPr>
                <w:rFonts w:ascii="Times New Roman" w:hAnsi="Times New Roman"/>
                <w:sz w:val="14"/>
              </w:rPr>
              <w:t>5.30 / 4.77 / 3.91</w:t>
            </w:r>
          </w:p>
        </w:tc>
        <w:tc>
          <w:tcPr>
            <w:tcW w:w="1881" w:type="dxa"/>
          </w:tcPr>
          <w:p w14:paraId="558ECD49" w14:textId="77777777" w:rsidR="00FF4A53" w:rsidRDefault="00000000">
            <w:pPr>
              <w:rPr>
                <w:rFonts w:hint="eastAsia"/>
              </w:rPr>
            </w:pPr>
            <w:r>
              <w:rPr>
                <w:rFonts w:ascii="Times New Roman" w:hAnsi="Times New Roman"/>
                <w:sz w:val="14"/>
              </w:rPr>
              <w:t>3.96 / 4.33 / 4.17</w:t>
            </w:r>
          </w:p>
        </w:tc>
        <w:tc>
          <w:tcPr>
            <w:tcW w:w="1881" w:type="dxa"/>
          </w:tcPr>
          <w:p w14:paraId="62665005" w14:textId="77777777" w:rsidR="00FF4A53" w:rsidRDefault="00000000">
            <w:pPr>
              <w:rPr>
                <w:rFonts w:hint="eastAsia"/>
              </w:rPr>
            </w:pPr>
            <w:r>
              <w:rPr>
                <w:rFonts w:ascii="Times New Roman" w:hAnsi="Times New Roman"/>
                <w:sz w:val="14"/>
              </w:rPr>
              <w:t>2.66 / 2.54 / 2.54</w:t>
            </w:r>
          </w:p>
        </w:tc>
      </w:tr>
      <w:tr w:rsidR="00FF4A53" w14:paraId="75C2903B" w14:textId="77777777">
        <w:tc>
          <w:tcPr>
            <w:tcW w:w="1881" w:type="dxa"/>
          </w:tcPr>
          <w:p w14:paraId="71FA43A1" w14:textId="77777777" w:rsidR="00FF4A53" w:rsidRDefault="00FF4A53">
            <w:pPr>
              <w:rPr>
                <w:rFonts w:hint="eastAsia"/>
              </w:rPr>
            </w:pPr>
          </w:p>
        </w:tc>
        <w:tc>
          <w:tcPr>
            <w:tcW w:w="1881" w:type="dxa"/>
          </w:tcPr>
          <w:p w14:paraId="29015EAB" w14:textId="77777777" w:rsidR="00FF4A53" w:rsidRDefault="00000000">
            <w:pPr>
              <w:rPr>
                <w:rFonts w:hint="eastAsia"/>
              </w:rPr>
            </w:pPr>
            <w:r>
              <w:rPr>
                <w:rFonts w:ascii="Times New Roman" w:hAnsi="Times New Roman"/>
                <w:sz w:val="14"/>
              </w:rPr>
              <w:t>DFlash</w:t>
            </w:r>
          </w:p>
        </w:tc>
        <w:tc>
          <w:tcPr>
            <w:tcW w:w="1881" w:type="dxa"/>
          </w:tcPr>
          <w:p w14:paraId="34997E3E" w14:textId="77777777" w:rsidR="00FF4A53" w:rsidRDefault="00000000">
            <w:pPr>
              <w:rPr>
                <w:rFonts w:hint="eastAsia"/>
              </w:rPr>
            </w:pPr>
            <w:r>
              <w:rPr>
                <w:rFonts w:ascii="Times New Roman" w:hAnsi="Times New Roman"/>
                <w:sz w:val="14"/>
              </w:rPr>
              <w:t>5.33 / 4.91 / 4.07</w:t>
            </w:r>
          </w:p>
        </w:tc>
        <w:tc>
          <w:tcPr>
            <w:tcW w:w="1881" w:type="dxa"/>
          </w:tcPr>
          <w:p w14:paraId="7F8CEC3B" w14:textId="77777777" w:rsidR="00FF4A53" w:rsidRDefault="00000000">
            <w:pPr>
              <w:rPr>
                <w:rFonts w:hint="eastAsia"/>
              </w:rPr>
            </w:pPr>
            <w:r>
              <w:rPr>
                <w:rFonts w:ascii="Times New Roman" w:hAnsi="Times New Roman"/>
                <w:sz w:val="14"/>
              </w:rPr>
              <w:t>4.36 / 4.64 / 4.39</w:t>
            </w:r>
          </w:p>
        </w:tc>
        <w:tc>
          <w:tcPr>
            <w:tcW w:w="1881" w:type="dxa"/>
          </w:tcPr>
          <w:p w14:paraId="5C4FA039" w14:textId="77777777" w:rsidR="00FF4A53" w:rsidRDefault="00000000">
            <w:pPr>
              <w:rPr>
                <w:rFonts w:hint="eastAsia"/>
              </w:rPr>
            </w:pPr>
            <w:r>
              <w:rPr>
                <w:rFonts w:ascii="Times New Roman" w:hAnsi="Times New Roman"/>
                <w:sz w:val="14"/>
              </w:rPr>
              <w:t>3.11 / 2.98 / 2.81</w:t>
            </w:r>
          </w:p>
        </w:tc>
      </w:tr>
      <w:tr w:rsidR="00FF4A53" w14:paraId="3229609F" w14:textId="77777777">
        <w:tc>
          <w:tcPr>
            <w:tcW w:w="1881" w:type="dxa"/>
          </w:tcPr>
          <w:p w14:paraId="44242C5B" w14:textId="77777777" w:rsidR="00FF4A53" w:rsidRDefault="00FF4A53">
            <w:pPr>
              <w:rPr>
                <w:rFonts w:hint="eastAsia"/>
              </w:rPr>
            </w:pPr>
          </w:p>
        </w:tc>
        <w:tc>
          <w:tcPr>
            <w:tcW w:w="1881" w:type="dxa"/>
          </w:tcPr>
          <w:p w14:paraId="3AC681E4" w14:textId="77777777" w:rsidR="00FF4A53" w:rsidRDefault="00000000">
            <w:pPr>
              <w:rPr>
                <w:rFonts w:hint="eastAsia"/>
              </w:rPr>
            </w:pPr>
            <w:r>
              <w:rPr>
                <w:rFonts w:ascii="Times New Roman" w:hAnsi="Times New Roman"/>
                <w:sz w:val="14"/>
              </w:rPr>
              <w:t>DSpark</w:t>
            </w:r>
          </w:p>
        </w:tc>
        <w:tc>
          <w:tcPr>
            <w:tcW w:w="1881" w:type="dxa"/>
          </w:tcPr>
          <w:p w14:paraId="6C71D1B4" w14:textId="77777777" w:rsidR="00FF4A53" w:rsidRDefault="00000000">
            <w:pPr>
              <w:rPr>
                <w:rFonts w:hint="eastAsia"/>
              </w:rPr>
            </w:pPr>
            <w:r>
              <w:rPr>
                <w:rFonts w:ascii="Times New Roman" w:hAnsi="Times New Roman"/>
                <w:sz w:val="14"/>
              </w:rPr>
              <w:t>6.17 / 5.78 / 5.01</w:t>
            </w:r>
          </w:p>
        </w:tc>
        <w:tc>
          <w:tcPr>
            <w:tcW w:w="1881" w:type="dxa"/>
          </w:tcPr>
          <w:p w14:paraId="6586EA56" w14:textId="77777777" w:rsidR="00FF4A53" w:rsidRDefault="00000000">
            <w:pPr>
              <w:rPr>
                <w:rFonts w:hint="eastAsia"/>
              </w:rPr>
            </w:pPr>
            <w:r>
              <w:rPr>
                <w:rFonts w:ascii="Times New Roman" w:hAnsi="Times New Roman"/>
                <w:sz w:val="14"/>
              </w:rPr>
              <w:t>5.16 / 5.52 / 5.17</w:t>
            </w:r>
          </w:p>
        </w:tc>
        <w:tc>
          <w:tcPr>
            <w:tcW w:w="1881" w:type="dxa"/>
          </w:tcPr>
          <w:p w14:paraId="03D8E081" w14:textId="77777777" w:rsidR="00FF4A53" w:rsidRDefault="00000000">
            <w:pPr>
              <w:rPr>
                <w:rFonts w:hint="eastAsia"/>
              </w:rPr>
            </w:pPr>
            <w:r>
              <w:rPr>
                <w:rFonts w:ascii="Times New Roman" w:hAnsi="Times New Roman"/>
                <w:sz w:val="14"/>
              </w:rPr>
              <w:t>3.72 / 3.58 / 3.21</w:t>
            </w:r>
          </w:p>
        </w:tc>
      </w:tr>
      <w:tr w:rsidR="00FF4A53" w14:paraId="2F5DA348" w14:textId="77777777">
        <w:tc>
          <w:tcPr>
            <w:tcW w:w="1881" w:type="dxa"/>
          </w:tcPr>
          <w:p w14:paraId="786C9098" w14:textId="77777777" w:rsidR="00FF4A53" w:rsidRDefault="00000000">
            <w:pPr>
              <w:rPr>
                <w:rFonts w:hint="eastAsia"/>
              </w:rPr>
            </w:pPr>
            <w:r>
              <w:rPr>
                <w:rFonts w:ascii="Times New Roman" w:hAnsi="Times New Roman"/>
                <w:sz w:val="14"/>
              </w:rPr>
              <w:t>Qwen3-14B</w:t>
            </w:r>
          </w:p>
        </w:tc>
        <w:tc>
          <w:tcPr>
            <w:tcW w:w="1881" w:type="dxa"/>
          </w:tcPr>
          <w:p w14:paraId="77F41971" w14:textId="77777777" w:rsidR="00FF4A53" w:rsidRDefault="00000000">
            <w:pPr>
              <w:rPr>
                <w:rFonts w:hint="eastAsia"/>
              </w:rPr>
            </w:pPr>
            <w:r>
              <w:rPr>
                <w:rFonts w:ascii="Times New Roman" w:hAnsi="Times New Roman"/>
                <w:sz w:val="14"/>
              </w:rPr>
              <w:t>Eagle3</w:t>
            </w:r>
          </w:p>
        </w:tc>
        <w:tc>
          <w:tcPr>
            <w:tcW w:w="1881" w:type="dxa"/>
          </w:tcPr>
          <w:p w14:paraId="6A80F890" w14:textId="77777777" w:rsidR="00FF4A53" w:rsidRDefault="00000000">
            <w:pPr>
              <w:rPr>
                <w:rFonts w:hint="eastAsia"/>
              </w:rPr>
            </w:pPr>
            <w:r>
              <w:rPr>
                <w:rFonts w:ascii="Times New Roman" w:hAnsi="Times New Roman"/>
                <w:sz w:val="14"/>
              </w:rPr>
              <w:t>5.24 / 4.60 / 3.71</w:t>
            </w:r>
          </w:p>
        </w:tc>
        <w:tc>
          <w:tcPr>
            <w:tcW w:w="1881" w:type="dxa"/>
          </w:tcPr>
          <w:p w14:paraId="70CC9788" w14:textId="77777777" w:rsidR="00FF4A53" w:rsidRDefault="00000000">
            <w:pPr>
              <w:rPr>
                <w:rFonts w:hint="eastAsia"/>
              </w:rPr>
            </w:pPr>
            <w:r>
              <w:rPr>
                <w:rFonts w:ascii="Times New Roman" w:hAnsi="Times New Roman"/>
                <w:sz w:val="14"/>
              </w:rPr>
              <w:t>3.81 / 4.14 / 4.01</w:t>
            </w:r>
          </w:p>
        </w:tc>
        <w:tc>
          <w:tcPr>
            <w:tcW w:w="1881" w:type="dxa"/>
          </w:tcPr>
          <w:p w14:paraId="73DE39D5" w14:textId="77777777" w:rsidR="00FF4A53" w:rsidRDefault="00000000">
            <w:pPr>
              <w:rPr>
                <w:rFonts w:hint="eastAsia"/>
              </w:rPr>
            </w:pPr>
            <w:r>
              <w:rPr>
                <w:rFonts w:ascii="Times New Roman" w:hAnsi="Times New Roman"/>
                <w:sz w:val="14"/>
              </w:rPr>
              <w:t>2.62 / 2.47 / 2.48</w:t>
            </w:r>
          </w:p>
        </w:tc>
      </w:tr>
      <w:tr w:rsidR="00FF4A53" w14:paraId="1F2B0F44" w14:textId="77777777">
        <w:tc>
          <w:tcPr>
            <w:tcW w:w="1881" w:type="dxa"/>
          </w:tcPr>
          <w:p w14:paraId="364DC139" w14:textId="77777777" w:rsidR="00FF4A53" w:rsidRDefault="00FF4A53">
            <w:pPr>
              <w:rPr>
                <w:rFonts w:hint="eastAsia"/>
              </w:rPr>
            </w:pPr>
          </w:p>
        </w:tc>
        <w:tc>
          <w:tcPr>
            <w:tcW w:w="1881" w:type="dxa"/>
          </w:tcPr>
          <w:p w14:paraId="5FFA66CC" w14:textId="77777777" w:rsidR="00FF4A53" w:rsidRDefault="00000000">
            <w:pPr>
              <w:rPr>
                <w:rFonts w:hint="eastAsia"/>
              </w:rPr>
            </w:pPr>
            <w:r>
              <w:rPr>
                <w:rFonts w:ascii="Times New Roman" w:hAnsi="Times New Roman"/>
                <w:sz w:val="14"/>
              </w:rPr>
              <w:t>DFlash</w:t>
            </w:r>
          </w:p>
        </w:tc>
        <w:tc>
          <w:tcPr>
            <w:tcW w:w="1881" w:type="dxa"/>
          </w:tcPr>
          <w:p w14:paraId="244677B4" w14:textId="77777777" w:rsidR="00FF4A53" w:rsidRDefault="00000000">
            <w:pPr>
              <w:rPr>
                <w:rFonts w:hint="eastAsia"/>
              </w:rPr>
            </w:pPr>
            <w:r>
              <w:rPr>
                <w:rFonts w:ascii="Times New Roman" w:hAnsi="Times New Roman"/>
                <w:sz w:val="14"/>
              </w:rPr>
              <w:t>5.41 / 4.84 / 3.98</w:t>
            </w:r>
          </w:p>
        </w:tc>
        <w:tc>
          <w:tcPr>
            <w:tcW w:w="1881" w:type="dxa"/>
          </w:tcPr>
          <w:p w14:paraId="3E6AF4D4" w14:textId="77777777" w:rsidR="00FF4A53" w:rsidRDefault="00000000">
            <w:pPr>
              <w:rPr>
                <w:rFonts w:hint="eastAsia"/>
              </w:rPr>
            </w:pPr>
            <w:r>
              <w:rPr>
                <w:rFonts w:ascii="Times New Roman" w:hAnsi="Times New Roman"/>
                <w:sz w:val="14"/>
              </w:rPr>
              <w:t>4.44 / 4.59 / 4.33</w:t>
            </w:r>
          </w:p>
        </w:tc>
        <w:tc>
          <w:tcPr>
            <w:tcW w:w="1881" w:type="dxa"/>
          </w:tcPr>
          <w:p w14:paraId="283F4AF3" w14:textId="77777777" w:rsidR="00FF4A53" w:rsidRDefault="00000000">
            <w:pPr>
              <w:rPr>
                <w:rFonts w:hint="eastAsia"/>
              </w:rPr>
            </w:pPr>
            <w:r>
              <w:rPr>
                <w:rFonts w:ascii="Times New Roman" w:hAnsi="Times New Roman"/>
                <w:sz w:val="14"/>
              </w:rPr>
              <w:t>3.10 / 2.94 / 2.72</w:t>
            </w:r>
          </w:p>
        </w:tc>
      </w:tr>
      <w:tr w:rsidR="00FF4A53" w14:paraId="57DF3211" w14:textId="77777777">
        <w:tc>
          <w:tcPr>
            <w:tcW w:w="1881" w:type="dxa"/>
          </w:tcPr>
          <w:p w14:paraId="51F56604" w14:textId="77777777" w:rsidR="00FF4A53" w:rsidRDefault="00FF4A53">
            <w:pPr>
              <w:rPr>
                <w:rFonts w:hint="eastAsia"/>
              </w:rPr>
            </w:pPr>
          </w:p>
        </w:tc>
        <w:tc>
          <w:tcPr>
            <w:tcW w:w="1881" w:type="dxa"/>
          </w:tcPr>
          <w:p w14:paraId="4E5777C7" w14:textId="77777777" w:rsidR="00FF4A53" w:rsidRDefault="00000000">
            <w:pPr>
              <w:rPr>
                <w:rFonts w:hint="eastAsia"/>
              </w:rPr>
            </w:pPr>
            <w:r>
              <w:rPr>
                <w:rFonts w:ascii="Times New Roman" w:hAnsi="Times New Roman"/>
                <w:sz w:val="14"/>
              </w:rPr>
              <w:t>DSpark</w:t>
            </w:r>
          </w:p>
        </w:tc>
        <w:tc>
          <w:tcPr>
            <w:tcW w:w="1881" w:type="dxa"/>
          </w:tcPr>
          <w:p w14:paraId="0C9ADC59" w14:textId="77777777" w:rsidR="00FF4A53" w:rsidRDefault="00000000">
            <w:pPr>
              <w:rPr>
                <w:rFonts w:hint="eastAsia"/>
              </w:rPr>
            </w:pPr>
            <w:r>
              <w:rPr>
                <w:rFonts w:ascii="Times New Roman" w:hAnsi="Times New Roman"/>
                <w:sz w:val="14"/>
              </w:rPr>
              <w:t>6.21 / 5.74 / 4.94</w:t>
            </w:r>
          </w:p>
        </w:tc>
        <w:tc>
          <w:tcPr>
            <w:tcW w:w="1881" w:type="dxa"/>
          </w:tcPr>
          <w:p w14:paraId="2C03E7A6" w14:textId="77777777" w:rsidR="00FF4A53" w:rsidRDefault="00000000">
            <w:pPr>
              <w:rPr>
                <w:rFonts w:hint="eastAsia"/>
              </w:rPr>
            </w:pPr>
            <w:r>
              <w:rPr>
                <w:rFonts w:ascii="Times New Roman" w:hAnsi="Times New Roman"/>
                <w:sz w:val="14"/>
              </w:rPr>
              <w:t>5.26 / 5.43 / 5.02</w:t>
            </w:r>
          </w:p>
        </w:tc>
        <w:tc>
          <w:tcPr>
            <w:tcW w:w="1881" w:type="dxa"/>
          </w:tcPr>
          <w:p w14:paraId="2CDA9051" w14:textId="77777777" w:rsidR="00FF4A53" w:rsidRDefault="00000000">
            <w:pPr>
              <w:rPr>
                <w:rFonts w:hint="eastAsia"/>
              </w:rPr>
            </w:pPr>
            <w:r>
              <w:rPr>
                <w:rFonts w:ascii="Times New Roman" w:hAnsi="Times New Roman"/>
                <w:sz w:val="14"/>
              </w:rPr>
              <w:t>3.70 / 3.58 / 3.13</w:t>
            </w:r>
          </w:p>
        </w:tc>
      </w:tr>
    </w:tbl>
    <w:p w14:paraId="28908A52" w14:textId="77777777" w:rsidR="00FF4A53" w:rsidRDefault="00FF4A53">
      <w:pPr>
        <w:rPr>
          <w:rFonts w:hint="eastAsia"/>
        </w:rPr>
      </w:pPr>
    </w:p>
    <w:p w14:paraId="4C1744F4" w14:textId="77777777" w:rsidR="00FF4A53" w:rsidRDefault="00000000">
      <w:pPr>
        <w:rPr>
          <w:rFonts w:hint="eastAsia"/>
        </w:rPr>
      </w:pPr>
      <w:r>
        <w:br w:type="page"/>
      </w:r>
    </w:p>
    <w:p w14:paraId="33BD2453" w14:textId="77777777" w:rsidR="00FF4A53" w:rsidRDefault="00000000">
      <w:pPr>
        <w:rPr>
          <w:rFonts w:hint="eastAsia"/>
        </w:rPr>
      </w:pPr>
      <w:r>
        <w:rPr>
          <w:rFonts w:ascii="Times New Roman" w:hAnsi="Times New Roman"/>
          <w:b/>
          <w:sz w:val="24"/>
        </w:rPr>
        <w:lastRenderedPageBreak/>
        <w:t>5. Real-World Deployment of DSpark</w:t>
      </w:r>
    </w:p>
    <w:p w14:paraId="7A275C44" w14:textId="77777777" w:rsidR="00FF4A53" w:rsidRDefault="00000000">
      <w:pPr>
        <w:rPr>
          <w:rFonts w:hint="eastAsia"/>
        </w:rPr>
      </w:pPr>
      <w:r>
        <w:rPr>
          <w:rFonts w:ascii="黑体" w:eastAsia="黑体" w:hAnsi="黑体"/>
          <w:b/>
          <w:color w:val="1A5490"/>
          <w:sz w:val="22"/>
        </w:rPr>
        <w:t>5. DSpark的实际部署</w:t>
      </w:r>
    </w:p>
    <w:p w14:paraId="530B8DEB" w14:textId="77777777" w:rsidR="00FF4A53" w:rsidRDefault="00000000">
      <w:pPr>
        <w:rPr>
          <w:rFonts w:hint="eastAsia"/>
        </w:rPr>
      </w:pPr>
      <w:r>
        <w:rPr>
          <w:rFonts w:ascii="Times New Roman" w:hAnsi="Times New Roman"/>
          <w:sz w:val="18"/>
        </w:rPr>
        <w:t>While Section 4 establishes the algorithmic gains of DSpark on offline benchmarks, deploying it alongside large-scale models like DeepSeek-V4 (DeepSeek-AI, 2026) introduces additional system-level challenges across both training and inference. In this section, we present the end-to-end production pipeline of DSpark. We detail our scalable training mechanisms, the system-level optimizations necessary to deploy the hardware-aware prefix scheduler (Section 3.2.2), and the framework's end-to-end performance under live user traffic.</w:t>
      </w:r>
    </w:p>
    <w:p w14:paraId="7D505BE4" w14:textId="77777777" w:rsidR="00FF4A53" w:rsidRDefault="00000000">
      <w:pPr>
        <w:rPr>
          <w:rFonts w:hint="eastAsia"/>
          <w:lang w:eastAsia="zh-CN"/>
        </w:rPr>
      </w:pPr>
      <w:r>
        <w:rPr>
          <w:color w:val="333333"/>
          <w:sz w:val="18"/>
          <w:lang w:eastAsia="zh-CN"/>
        </w:rPr>
        <w:t>虽然第4节确立了DSpark在离线基准测试上的算法收益，但将其与DeepSeek-V4（DeepSeek-AI，2026）等大规模模型一起部署会在训练和推理方面带来额外的系统级挑战。在本节中，我们介绍DSpark的端到端生产流水线。我们详细介绍了我们的可扩展训练机制、部署硬件感知前缀调度器（第3.2.2节）所需的系统级优化，以及该框架在真实用户流量下的端到端性能。</w:t>
      </w:r>
    </w:p>
    <w:p w14:paraId="0EE22CC5" w14:textId="77777777" w:rsidR="00FF4A53" w:rsidRDefault="00FF4A53">
      <w:pPr>
        <w:rPr>
          <w:rFonts w:hint="eastAsia"/>
          <w:lang w:eastAsia="zh-CN"/>
        </w:rPr>
      </w:pPr>
    </w:p>
    <w:p w14:paraId="15DC4D9F" w14:textId="77777777" w:rsidR="00FF4A53" w:rsidRDefault="00000000">
      <w:pPr>
        <w:rPr>
          <w:rFonts w:hint="eastAsia"/>
        </w:rPr>
      </w:pPr>
      <w:r>
        <w:rPr>
          <w:rFonts w:ascii="Times New Roman" w:hAnsi="Times New Roman"/>
          <w:b/>
          <w:sz w:val="20"/>
        </w:rPr>
        <w:t>5.4. Performance under Live User Traffic</w:t>
      </w:r>
    </w:p>
    <w:p w14:paraId="3F9A8E40" w14:textId="77777777" w:rsidR="00FF4A53" w:rsidRDefault="00000000">
      <w:pPr>
        <w:rPr>
          <w:rFonts w:hint="eastAsia"/>
        </w:rPr>
      </w:pPr>
      <w:r>
        <w:rPr>
          <w:rFonts w:ascii="黑体" w:eastAsia="黑体" w:hAnsi="黑体"/>
          <w:b/>
          <w:color w:val="2A6AB0"/>
          <w:sz w:val="20"/>
        </w:rPr>
        <w:t>5.4. 真实用户流量下的性能</w:t>
      </w:r>
    </w:p>
    <w:p w14:paraId="274FFDA6" w14:textId="77777777" w:rsidR="00FF4A53" w:rsidRDefault="00000000">
      <w:pPr>
        <w:rPr>
          <w:rFonts w:hint="eastAsia"/>
        </w:rPr>
      </w:pPr>
      <w:r>
        <w:rPr>
          <w:rFonts w:ascii="Times New Roman" w:hAnsi="Times New Roman"/>
          <w:sz w:val="18"/>
        </w:rPr>
        <w:t>We evaluate DSpark-5 (configured with a maximum draft length of γ=5) against the MTP-1 (DeepSeek-AI, 2024) baseline within the production serving engines of DeepSeek-V4-Flash (preview) and DeepSeek-V4-Pro (preview). MTP-1 represents the former production setup, having been superseded by DSpark two weeks following the DeepSeek-V4-preview release. This single-token setup was historically maintained in production because deploying a static multi-token drafter (e.g., MTP-3/5) strictly degrades aggregate throughput under high concurrency due to excessive verification overhead. Therefore, comparing DSpark against this established baseline directly demonstrates its ability to safely unlock the performance potential of larger draft blocks in dynamic serving environments.</w:t>
      </w:r>
    </w:p>
    <w:p w14:paraId="42C29F53" w14:textId="77777777" w:rsidR="00FF4A53" w:rsidRDefault="00000000">
      <w:pPr>
        <w:rPr>
          <w:rFonts w:hint="eastAsia"/>
          <w:lang w:eastAsia="zh-CN"/>
        </w:rPr>
      </w:pPr>
      <w:r>
        <w:rPr>
          <w:color w:val="333333"/>
          <w:sz w:val="18"/>
        </w:rPr>
        <w:t>我们在DeepSeek-V4-Flash（预览版）和DeepSeek-V4-Pro（预览版）的生产服务引擎中，将DSpark-5（配置最大草稿长度γ=5）与MTP-1（DeepSeek-AI，2024）基线进行比较。</w:t>
      </w:r>
      <w:r>
        <w:rPr>
          <w:color w:val="333333"/>
          <w:sz w:val="18"/>
          <w:lang w:eastAsia="zh-CN"/>
        </w:rPr>
        <w:t>MTP-1代表以前的生产设置，在DeepSeek-V4预览版发布两周后被DSpark取代。这种单token设置在历史上一直保持在生产中，因为部署静态多token草稿模型（例如MTP-3/5）由于过多的验证开销会在高并发下严格降低总吞吐量。因此，将DSpark与这个已建立的基线进行比较，直接证明了它在动态服务环境中安全释放更大草稿块性能潜力的能力。</w:t>
      </w:r>
    </w:p>
    <w:p w14:paraId="3F66FAB6" w14:textId="77777777" w:rsidR="00FF4A53" w:rsidRDefault="00FF4A53">
      <w:pPr>
        <w:rPr>
          <w:rFonts w:hint="eastAsia"/>
          <w:lang w:eastAsia="zh-CN"/>
        </w:rPr>
      </w:pPr>
    </w:p>
    <w:p w14:paraId="6CACDD80" w14:textId="77777777" w:rsidR="00FF4A53" w:rsidRDefault="00000000">
      <w:pPr>
        <w:rPr>
          <w:rFonts w:hint="eastAsia"/>
          <w:lang w:eastAsia="zh-CN"/>
        </w:rPr>
      </w:pPr>
      <w:r>
        <w:rPr>
          <w:lang w:eastAsia="zh-CN"/>
        </w:rPr>
        <w:br w:type="page"/>
      </w:r>
    </w:p>
    <w:p w14:paraId="3EBA58FB" w14:textId="77777777" w:rsidR="00FF4A53" w:rsidRDefault="00000000">
      <w:pPr>
        <w:rPr>
          <w:rFonts w:hint="eastAsia"/>
        </w:rPr>
      </w:pPr>
      <w:r>
        <w:rPr>
          <w:rFonts w:ascii="Times New Roman" w:hAnsi="Times New Roman"/>
          <w:b/>
          <w:sz w:val="24"/>
        </w:rPr>
        <w:lastRenderedPageBreak/>
        <w:t>6. Related Work</w:t>
      </w:r>
    </w:p>
    <w:p w14:paraId="0DF47B2A" w14:textId="77777777" w:rsidR="00FF4A53" w:rsidRDefault="00000000">
      <w:pPr>
        <w:rPr>
          <w:rFonts w:hint="eastAsia"/>
        </w:rPr>
      </w:pPr>
      <w:r>
        <w:rPr>
          <w:rFonts w:ascii="黑体" w:eastAsia="黑体" w:hAnsi="黑体"/>
          <w:b/>
          <w:color w:val="1A5490"/>
          <w:sz w:val="22"/>
        </w:rPr>
        <w:t>6. 相关工作</w:t>
      </w:r>
    </w:p>
    <w:p w14:paraId="7725B5E6" w14:textId="77777777" w:rsidR="00FF4A53" w:rsidRDefault="00000000">
      <w:pPr>
        <w:rPr>
          <w:rFonts w:hint="eastAsia"/>
        </w:rPr>
      </w:pPr>
      <w:r>
        <w:rPr>
          <w:rFonts w:ascii="Times New Roman" w:hAnsi="Times New Roman"/>
          <w:b/>
          <w:sz w:val="20"/>
        </w:rPr>
        <w:t>Speculative Decoding Algorithms</w:t>
      </w:r>
    </w:p>
    <w:p w14:paraId="7CC028DE" w14:textId="77777777" w:rsidR="00FF4A53" w:rsidRDefault="00000000">
      <w:pPr>
        <w:rPr>
          <w:rFonts w:hint="eastAsia"/>
        </w:rPr>
      </w:pPr>
      <w:r>
        <w:rPr>
          <w:rFonts w:ascii="黑体" w:eastAsia="黑体" w:hAnsi="黑体"/>
          <w:b/>
          <w:color w:val="2A6AB0"/>
          <w:sz w:val="20"/>
        </w:rPr>
        <w:t>推测解码算法</w:t>
      </w:r>
    </w:p>
    <w:p w14:paraId="72ECD7A3" w14:textId="77777777" w:rsidR="00FF4A53" w:rsidRDefault="00000000">
      <w:pPr>
        <w:rPr>
          <w:rFonts w:hint="eastAsia"/>
        </w:rPr>
      </w:pPr>
      <w:r>
        <w:rPr>
          <w:rFonts w:ascii="Times New Roman" w:hAnsi="Times New Roman"/>
          <w:sz w:val="18"/>
        </w:rPr>
        <w:t>Speculative decoding accelerates autoregressive generation by decoupling token proposal from verification. Building on early blockwise methods (Ge et al., 2022; Stern et al., 2018; Sun et al., 2021; Xia et al., 2023), modern approaches employ rejection sampling to exactly preserve the target model's distribution (Chen et al., 2023; Leviathan et al., 2023). Because inference speedup directly depends on the drafter's efficiency and accuracy, extensive research has focused on optimizing its architecture. Beyond using standalone small language models (Chen et al., 2023; Leviathan et al., 2023), subsequent work integrates multi-token heads or feature extrapolators directly into the target model (Ankner et al., 2024; Cai et al., 2024, 2025; DeepSeek-AI, 2024; Gloeckle et al., 2024; Li et al., 2024b,c, 2026b; Zhang et al., 2025).</w:t>
      </w:r>
    </w:p>
    <w:p w14:paraId="03198653" w14:textId="77777777" w:rsidR="00FF4A53" w:rsidRDefault="00000000">
      <w:pPr>
        <w:rPr>
          <w:rFonts w:hint="eastAsia"/>
          <w:lang w:eastAsia="zh-CN"/>
        </w:rPr>
      </w:pPr>
      <w:r>
        <w:rPr>
          <w:color w:val="333333"/>
          <w:sz w:val="18"/>
          <w:lang w:eastAsia="zh-CN"/>
        </w:rPr>
        <w:t>推测解码通过将token提议与验证解耦来加速自回归生成。在早期分块方法（Ge等人，2022；Stern等人，2018；Sun等人，2021；Xia等人，2023）的基础上，现代方法采用拒绝采样来精确保持目标模型的分布（Chen等人，2023；Leviathan等人，2023）。由于推理加速直接取决于草稿模型的效率和准确性，大量研究集中在优化其架构上。除了使用独立的小语言模型（Chen等人，2023；Leviathan等人，2023）之外，后续工作将多token头或特征外推器直接集成到目标模型中（Ankner等人，2024；Cai等人，2024, 2025；DeepSeek-AI，2024；Gloeckle等人，2024；Li等人，2024b,c, 2026b；Zhang等人，2025）。</w:t>
      </w:r>
    </w:p>
    <w:p w14:paraId="0542C63E" w14:textId="77777777" w:rsidR="00FF4A53" w:rsidRDefault="00FF4A53">
      <w:pPr>
        <w:rPr>
          <w:rFonts w:hint="eastAsia"/>
          <w:lang w:eastAsia="zh-CN"/>
        </w:rPr>
      </w:pPr>
    </w:p>
    <w:p w14:paraId="6DBBF2D1" w14:textId="77777777" w:rsidR="00FF4A53" w:rsidRDefault="00000000">
      <w:pPr>
        <w:rPr>
          <w:rFonts w:hint="eastAsia"/>
        </w:rPr>
      </w:pPr>
      <w:r>
        <w:rPr>
          <w:rFonts w:ascii="Times New Roman" w:hAnsi="Times New Roman"/>
          <w:b/>
          <w:sz w:val="24"/>
        </w:rPr>
        <w:t>7. Conclusion</w:t>
      </w:r>
    </w:p>
    <w:p w14:paraId="5E5F38E5" w14:textId="77777777" w:rsidR="00FF4A53" w:rsidRDefault="00000000">
      <w:pPr>
        <w:rPr>
          <w:rFonts w:hint="eastAsia"/>
        </w:rPr>
      </w:pPr>
      <w:r>
        <w:rPr>
          <w:rFonts w:ascii="黑体" w:eastAsia="黑体" w:hAnsi="黑体"/>
          <w:b/>
          <w:color w:val="1A5490"/>
          <w:sz w:val="22"/>
        </w:rPr>
        <w:t>7. 结论</w:t>
      </w:r>
    </w:p>
    <w:p w14:paraId="0616995D" w14:textId="77777777" w:rsidR="00FF4A53" w:rsidRDefault="00000000">
      <w:pPr>
        <w:rPr>
          <w:rFonts w:hint="eastAsia"/>
        </w:rPr>
      </w:pPr>
      <w:r>
        <w:rPr>
          <w:rFonts w:ascii="Times New Roman" w:hAnsi="Times New Roman"/>
          <w:sz w:val="18"/>
        </w:rPr>
        <w:t>In this paper, we present DSpark, a speculative decoding framework designed to overcome the structural and system-level bottlenecks of large language model inference in high-concurrency production environments. Algorithmically, DSpark introduces a semi-autoregressive generation paradigm—coupling a computationally heavy parallel backbone with a lightweight sequential head—to mitigate the rapid suffix decay of independent parallel drafters. At the system level, we formulate verification length selection as a global throughput maximization problem, employing a hardware-aware prefix scheduler that dynamically tailors the target model's verification budget based on calibrated survival probabilities and real-time engine load. Extensive offline evaluations demonstrate that DSpark substantially outperforms state-of-the-art autoregressive and parallel baselines across diverse domains. Furthermore, its real-world deployment within the DeepSeek-V4 validates its practical value in production serving: by intelligently managing verification overhead, DSpark sustains robust concurrency under heavy load, consistently accelerates per-user generation speeds, and effectively shifts the Pareto frontier of LLM serving outward.</w:t>
      </w:r>
    </w:p>
    <w:p w14:paraId="2C06350A" w14:textId="77777777" w:rsidR="00FF4A53" w:rsidRDefault="00000000">
      <w:pPr>
        <w:rPr>
          <w:rFonts w:hint="eastAsia"/>
          <w:lang w:eastAsia="zh-CN"/>
        </w:rPr>
      </w:pPr>
      <w:r>
        <w:rPr>
          <w:color w:val="333333"/>
          <w:sz w:val="18"/>
          <w:lang w:eastAsia="zh-CN"/>
        </w:rPr>
        <w:t>在本文中，我们提出了DSpark，一个推测解码框架，旨在克服高并发生产环境中大语言模型推理的结构和系统级瓶颈。在算法层面，DSpark引入了半自回归生成范式——将计算密集型的并行主干与轻量级序列头相结合——以缓解独立并行草稿模型的快速后缀衰减。在系统层面，我们将验证长度选择公式化为全局吞吐量最大化问题，采用硬件感知前缀调度器，根据校准的存活概率和实时引擎负载动态调整目标模型的验证预算。广泛的离线评估表明，DSpark在不同领域中显著优于最先进的自回归和并行基线。此外，其在DeepSeek-V4中的实际部署验证了其在生产服务中的实用价值：通过智能管理验证开销，DSpark在重负载下维持了强大的并发性，持续加快了每用户生成速度，并有效地将LLM服务的帕累托前沿向外推移。</w:t>
      </w:r>
    </w:p>
    <w:p w14:paraId="052D9994" w14:textId="77777777" w:rsidR="00FF4A53" w:rsidRDefault="00000000">
      <w:pPr>
        <w:rPr>
          <w:rFonts w:hint="eastAsia"/>
          <w:lang w:eastAsia="zh-CN"/>
        </w:rPr>
      </w:pPr>
      <w:r>
        <w:rPr>
          <w:lang w:eastAsia="zh-CN"/>
        </w:rPr>
        <w:br w:type="page"/>
      </w:r>
    </w:p>
    <w:p w14:paraId="4169672E" w14:textId="77777777" w:rsidR="00FF4A53" w:rsidRDefault="00000000">
      <w:pPr>
        <w:rPr>
          <w:rFonts w:hint="eastAsia"/>
        </w:rPr>
      </w:pPr>
      <w:r>
        <w:rPr>
          <w:rFonts w:ascii="Times New Roman" w:hAnsi="Times New Roman"/>
          <w:b/>
          <w:sz w:val="24"/>
        </w:rPr>
        <w:lastRenderedPageBreak/>
        <w:t>References</w:t>
      </w:r>
    </w:p>
    <w:p w14:paraId="03A83432" w14:textId="77777777" w:rsidR="00FF4A53" w:rsidRDefault="00000000">
      <w:pPr>
        <w:rPr>
          <w:rFonts w:hint="eastAsia"/>
        </w:rPr>
      </w:pPr>
      <w:r>
        <w:rPr>
          <w:rFonts w:ascii="黑体" w:eastAsia="黑体" w:hAnsi="黑体"/>
          <w:b/>
          <w:color w:val="1A5490"/>
          <w:sz w:val="22"/>
        </w:rPr>
        <w:t>参考文献</w:t>
      </w:r>
    </w:p>
    <w:p w14:paraId="66E70587" w14:textId="77777777" w:rsidR="00FF4A53" w:rsidRDefault="00000000">
      <w:pPr>
        <w:rPr>
          <w:rFonts w:hint="eastAsia"/>
        </w:rPr>
      </w:pPr>
      <w:r>
        <w:rPr>
          <w:color w:val="808080"/>
          <w:sz w:val="18"/>
        </w:rPr>
        <w:t>（参考文献保持英文原文，不进行翻译）</w:t>
      </w:r>
    </w:p>
    <w:p w14:paraId="47CC020E" w14:textId="77777777" w:rsidR="00FF4A53" w:rsidRDefault="00FF4A53">
      <w:pPr>
        <w:rPr>
          <w:rFonts w:hint="eastAsia"/>
        </w:rPr>
      </w:pPr>
    </w:p>
    <w:p w14:paraId="7877B025" w14:textId="77777777" w:rsidR="00FF4A53" w:rsidRDefault="00000000">
      <w:pPr>
        <w:rPr>
          <w:rFonts w:hint="eastAsia"/>
        </w:rPr>
      </w:pPr>
      <w:r>
        <w:rPr>
          <w:rFonts w:ascii="Times New Roman" w:hAnsi="Times New Roman"/>
          <w:sz w:val="15"/>
        </w:rPr>
        <w:t>[1] T. Abramovich, M. Ashkenazi, I. Putterman, B. Chislett, T. Mitra, B. D. Rouhani, R. Zilberstein, and Y. Geifman. Speed-bench: A unified and diverse benchmark for speculative decoding. arXiv preprint arXiv:2604.09557, 2026.</w:t>
      </w:r>
    </w:p>
    <w:p w14:paraId="22AD6C36" w14:textId="77777777" w:rsidR="00FF4A53" w:rsidRDefault="00000000">
      <w:pPr>
        <w:rPr>
          <w:rFonts w:hint="eastAsia"/>
        </w:rPr>
      </w:pPr>
      <w:r>
        <w:rPr>
          <w:rFonts w:ascii="Times New Roman" w:hAnsi="Times New Roman"/>
          <w:sz w:val="15"/>
        </w:rPr>
        <w:t>[2] Z. An, H. Bai, Z. Liu, D. Li, and E. Barsoum. PARD: Accelerating LLM inference with low-cost PARallel draft model adaptation. In The Fourteenth International Conference on Learning Representations, 2026.</w:t>
      </w:r>
    </w:p>
    <w:p w14:paraId="721D1554" w14:textId="77777777" w:rsidR="00FF4A53" w:rsidRDefault="00000000">
      <w:pPr>
        <w:rPr>
          <w:rFonts w:hint="eastAsia"/>
        </w:rPr>
      </w:pPr>
      <w:r>
        <w:rPr>
          <w:rFonts w:ascii="Times New Roman" w:hAnsi="Times New Roman"/>
          <w:sz w:val="15"/>
        </w:rPr>
        <w:t>[3] C. Chen, S. Borgeaud, G. Irving, J.-B. Lespiau, L. Sifre, and J. Jumper. Accelerating large language model decoding with speculative sampling. arXiv preprint arXiv:2302.01318, 2023.</w:t>
      </w:r>
    </w:p>
    <w:p w14:paraId="60C81CD1" w14:textId="77777777" w:rsidR="00FF4A53" w:rsidRDefault="00000000">
      <w:pPr>
        <w:rPr>
          <w:rFonts w:hint="eastAsia"/>
        </w:rPr>
      </w:pPr>
      <w:r>
        <w:rPr>
          <w:rFonts w:ascii="Times New Roman" w:hAnsi="Times New Roman"/>
          <w:sz w:val="15"/>
        </w:rPr>
        <w:t>[4] J. Chen, Y. Liang, and Z. Liu. Dflash: Block diffusion for flash speculative decoding. arXiv preprint arXiv:2602.06036, 2026.</w:t>
      </w:r>
    </w:p>
    <w:p w14:paraId="78066DF1" w14:textId="77777777" w:rsidR="00FF4A53" w:rsidRDefault="00000000">
      <w:pPr>
        <w:rPr>
          <w:rFonts w:hint="eastAsia"/>
        </w:rPr>
      </w:pPr>
      <w:r>
        <w:rPr>
          <w:rFonts w:ascii="Times New Roman" w:hAnsi="Times New Roman"/>
          <w:sz w:val="15"/>
        </w:rPr>
        <w:t>[5] DeepSeek-AI. Deepseek-v3 technical report. arXiv preprint arXiv:2412.19437, 2024.</w:t>
      </w:r>
    </w:p>
    <w:p w14:paraId="29B4A599" w14:textId="77777777" w:rsidR="00FF4A53" w:rsidRDefault="00000000">
      <w:pPr>
        <w:rPr>
          <w:rFonts w:hint="eastAsia"/>
        </w:rPr>
      </w:pPr>
      <w:r>
        <w:rPr>
          <w:rFonts w:ascii="Times New Roman" w:hAnsi="Times New Roman"/>
          <w:sz w:val="15"/>
        </w:rPr>
        <w:t>[6] DeepSeek-AI. Deepseek-v4: Towards highly efficient million-token context intelligence, 2026.</w:t>
      </w:r>
    </w:p>
    <w:p w14:paraId="1241998E" w14:textId="77777777" w:rsidR="00FF4A53" w:rsidRDefault="00000000">
      <w:pPr>
        <w:rPr>
          <w:rFonts w:hint="eastAsia"/>
        </w:rPr>
      </w:pPr>
      <w:r>
        <w:rPr>
          <w:rFonts w:ascii="Times New Roman" w:hAnsi="Times New Roman"/>
          <w:sz w:val="15"/>
        </w:rPr>
        <w:t>[7] J. Gu, J. Bradbury, C. Xiong, V. O. Li, and R. Socher. Non-autoregressive neural machine translation. In International Conference on Learning Representations, 2018.</w:t>
      </w:r>
    </w:p>
    <w:p w14:paraId="79AC8E2F" w14:textId="77777777" w:rsidR="00FF4A53" w:rsidRDefault="00000000">
      <w:pPr>
        <w:rPr>
          <w:rFonts w:hint="eastAsia"/>
        </w:rPr>
      </w:pPr>
      <w:r>
        <w:rPr>
          <w:rFonts w:ascii="Times New Roman" w:hAnsi="Times New Roman"/>
          <w:sz w:val="15"/>
        </w:rPr>
        <w:t>[8] Y. Leviathan, M. Kalman, and Y. Matias. Fast inference from transformers via speculative decoding. In Proceedings of the 40th International Conference on Machine Learning, 2023.</w:t>
      </w:r>
    </w:p>
    <w:p w14:paraId="6BD7AAB7" w14:textId="77777777" w:rsidR="00FF4A53" w:rsidRDefault="00000000">
      <w:pPr>
        <w:rPr>
          <w:rFonts w:hint="eastAsia"/>
        </w:rPr>
      </w:pPr>
      <w:r>
        <w:rPr>
          <w:rFonts w:ascii="Times New Roman" w:hAnsi="Times New Roman"/>
          <w:sz w:val="15"/>
        </w:rPr>
        <w:t>[9] Y. Li, F. Wei, C. Zhang, and H. Zhang. EAGLE-3: Scaling up inference acceleration of large language models via training-time test. In The Thirty-ninth Annual Conference on Neural Information Processing Systems, 2026b.</w:t>
      </w:r>
    </w:p>
    <w:p w14:paraId="4BBD223F" w14:textId="77777777" w:rsidR="00FF4A53" w:rsidRDefault="00000000">
      <w:pPr>
        <w:rPr>
          <w:rFonts w:hint="eastAsia"/>
        </w:rPr>
      </w:pPr>
      <w:r>
        <w:rPr>
          <w:rFonts w:ascii="Times New Roman" w:hAnsi="Times New Roman"/>
          <w:sz w:val="15"/>
        </w:rPr>
        <w:t>[10] X. Liu, C. Daniel, L. Hu, W. Kwon, Z. Li, X. Mo, A. Cheung, Z. Deng, I. Stoica, and H. Zhang. Optimizing speculative decoding for serving large language models using goodput. arXiv e-prints, 2024b.</w:t>
      </w:r>
    </w:p>
    <w:p w14:paraId="31D796CA" w14:textId="77777777" w:rsidR="00FF4A53" w:rsidRDefault="00FF4A53">
      <w:pPr>
        <w:rPr>
          <w:rFonts w:hint="eastAsia"/>
        </w:rPr>
      </w:pPr>
    </w:p>
    <w:p w14:paraId="36C09D4C" w14:textId="77777777" w:rsidR="00FF4A53" w:rsidRDefault="00000000">
      <w:pPr>
        <w:rPr>
          <w:rFonts w:hint="eastAsia"/>
          <w:lang w:eastAsia="zh-CN"/>
        </w:rPr>
      </w:pPr>
      <w:r>
        <w:rPr>
          <w:rFonts w:ascii="Times New Roman" w:hAnsi="Times New Roman"/>
          <w:i/>
          <w:color w:val="808080"/>
          <w:sz w:val="16"/>
          <w:lang w:eastAsia="zh-CN"/>
        </w:rPr>
        <w:t>... (</w:t>
      </w:r>
      <w:r>
        <w:rPr>
          <w:rFonts w:ascii="Times New Roman" w:hAnsi="Times New Roman"/>
          <w:i/>
          <w:color w:val="808080"/>
          <w:sz w:val="16"/>
          <w:lang w:eastAsia="zh-CN"/>
        </w:rPr>
        <w:t>更多参考文献请参阅原文</w:t>
      </w:r>
      <w:r>
        <w:rPr>
          <w:rFonts w:ascii="Times New Roman" w:hAnsi="Times New Roman"/>
          <w:i/>
          <w:color w:val="808080"/>
          <w:sz w:val="16"/>
          <w:lang w:eastAsia="zh-CN"/>
        </w:rPr>
        <w:t>)</w:t>
      </w:r>
    </w:p>
    <w:p w14:paraId="165F4541" w14:textId="77777777" w:rsidR="00FF4A53" w:rsidRDefault="00000000">
      <w:pPr>
        <w:rPr>
          <w:rFonts w:hint="eastAsia"/>
          <w:lang w:eastAsia="zh-CN"/>
        </w:rPr>
      </w:pPr>
      <w:r>
        <w:rPr>
          <w:lang w:eastAsia="zh-CN"/>
        </w:rPr>
        <w:br w:type="page"/>
      </w:r>
    </w:p>
    <w:p w14:paraId="5FF07D84" w14:textId="77777777" w:rsidR="00FF4A53" w:rsidRDefault="00000000">
      <w:pPr>
        <w:rPr>
          <w:rFonts w:hint="eastAsia"/>
        </w:rPr>
      </w:pPr>
      <w:r>
        <w:rPr>
          <w:rFonts w:ascii="Times New Roman" w:hAnsi="Times New Roman"/>
          <w:b/>
          <w:sz w:val="24"/>
        </w:rPr>
        <w:lastRenderedPageBreak/>
        <w:t>Appendices</w:t>
      </w:r>
    </w:p>
    <w:p w14:paraId="280C25EB" w14:textId="77777777" w:rsidR="00FF4A53" w:rsidRDefault="00000000">
      <w:pPr>
        <w:rPr>
          <w:rFonts w:hint="eastAsia"/>
        </w:rPr>
      </w:pPr>
      <w:r>
        <w:rPr>
          <w:rFonts w:ascii="黑体" w:eastAsia="黑体" w:hAnsi="黑体"/>
          <w:b/>
          <w:color w:val="1A5490"/>
          <w:sz w:val="22"/>
        </w:rPr>
        <w:t>附录</w:t>
      </w:r>
    </w:p>
    <w:p w14:paraId="75177099" w14:textId="77777777" w:rsidR="00FF4A53" w:rsidRDefault="00000000">
      <w:pPr>
        <w:rPr>
          <w:rFonts w:hint="eastAsia"/>
        </w:rPr>
      </w:pPr>
      <w:r>
        <w:rPr>
          <w:rFonts w:ascii="Times New Roman" w:hAnsi="Times New Roman"/>
          <w:b/>
          <w:sz w:val="20"/>
        </w:rPr>
        <w:t>A. Counterexample: Selection Bias Without Early-Stopping</w:t>
      </w:r>
    </w:p>
    <w:p w14:paraId="1F47A1AF" w14:textId="77777777" w:rsidR="00FF4A53" w:rsidRDefault="00000000">
      <w:pPr>
        <w:rPr>
          <w:rFonts w:hint="eastAsia"/>
        </w:rPr>
      </w:pPr>
      <w:r>
        <w:rPr>
          <w:rFonts w:ascii="黑体" w:eastAsia="黑体" w:hAnsi="黑体"/>
          <w:b/>
          <w:color w:val="2A6AB0"/>
          <w:sz w:val="20"/>
        </w:rPr>
        <w:t>A. 反例：没有早停的选择偏差</w:t>
      </w:r>
    </w:p>
    <w:p w14:paraId="1A12730B" w14:textId="77777777" w:rsidR="00FF4A53" w:rsidRDefault="00000000">
      <w:pPr>
        <w:rPr>
          <w:rFonts w:hint="eastAsia"/>
        </w:rPr>
      </w:pPr>
      <w:r>
        <w:rPr>
          <w:rFonts w:ascii="Times New Roman" w:hAnsi="Times New Roman"/>
          <w:sz w:val="18"/>
        </w:rPr>
        <w:t>We provide a simple counterexample to illustrate how an offline global search, i.e., operating without the break condition in Algorithm 1, violates the non-anticipating property required by lossless speculative decoding. Formally, the admission event for the k-th draft token, ℓ_r ≥ k, must be determined by scheduler-visible information available before the token x_{r,k} is sampled. It must not depend on the realization of x_{r,k} itself.</w:t>
      </w:r>
    </w:p>
    <w:p w14:paraId="50D436E0" w14:textId="77777777" w:rsidR="00FF4A53" w:rsidRDefault="00000000">
      <w:pPr>
        <w:rPr>
          <w:rFonts w:hint="eastAsia"/>
          <w:lang w:eastAsia="zh-CN"/>
        </w:rPr>
      </w:pPr>
      <w:r>
        <w:rPr>
          <w:color w:val="333333"/>
          <w:sz w:val="18"/>
          <w:lang w:eastAsia="zh-CN"/>
        </w:rPr>
        <w:t>我们提供一个简单的反例来说明离线全局搜索（即在算法1中没有break条件的操作）如何违反无损推测解码所需的非预期属性。形式上，第k个草稿token的准入事件ℓ_r ≥ k必须由在采样token x_{r,k}之前调度器可见的信息来确定。它不能依赖于x_{r,k}本身的实现。</w:t>
      </w:r>
    </w:p>
    <w:p w14:paraId="784A0CF5" w14:textId="77777777" w:rsidR="00FF4A53" w:rsidRDefault="00FF4A53">
      <w:pPr>
        <w:rPr>
          <w:rFonts w:hint="eastAsia"/>
          <w:lang w:eastAsia="zh-CN"/>
        </w:rPr>
      </w:pPr>
    </w:p>
    <w:sectPr w:rsidR="00FF4A53" w:rsidSect="00034616">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0FFBF2" w14:textId="77777777" w:rsidR="00DF644D" w:rsidRDefault="00DF644D" w:rsidP="007D3F6F">
      <w:pPr>
        <w:spacing w:after="0" w:line="240" w:lineRule="auto"/>
        <w:rPr>
          <w:rFonts w:hint="eastAsia"/>
        </w:rPr>
      </w:pPr>
      <w:r>
        <w:separator/>
      </w:r>
    </w:p>
  </w:endnote>
  <w:endnote w:type="continuationSeparator" w:id="0">
    <w:p w14:paraId="7F0FCCE8" w14:textId="77777777" w:rsidR="00DF644D" w:rsidRDefault="00DF644D" w:rsidP="007D3F6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AB48A7" w14:textId="77777777" w:rsidR="00DF644D" w:rsidRDefault="00DF644D" w:rsidP="007D3F6F">
      <w:pPr>
        <w:spacing w:after="0" w:line="240" w:lineRule="auto"/>
        <w:rPr>
          <w:rFonts w:hint="eastAsia"/>
        </w:rPr>
      </w:pPr>
      <w:r>
        <w:separator/>
      </w:r>
    </w:p>
  </w:footnote>
  <w:footnote w:type="continuationSeparator" w:id="0">
    <w:p w14:paraId="7A339B7E" w14:textId="77777777" w:rsidR="00DF644D" w:rsidRDefault="00DF644D" w:rsidP="007D3F6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47768956">
    <w:abstractNumId w:val="8"/>
  </w:num>
  <w:num w:numId="2" w16cid:durableId="556236065">
    <w:abstractNumId w:val="6"/>
  </w:num>
  <w:num w:numId="3" w16cid:durableId="1648902759">
    <w:abstractNumId w:val="5"/>
  </w:num>
  <w:num w:numId="4" w16cid:durableId="1895500963">
    <w:abstractNumId w:val="4"/>
  </w:num>
  <w:num w:numId="5" w16cid:durableId="553397446">
    <w:abstractNumId w:val="7"/>
  </w:num>
  <w:num w:numId="6" w16cid:durableId="1280792719">
    <w:abstractNumId w:val="3"/>
  </w:num>
  <w:num w:numId="7" w16cid:durableId="1257977448">
    <w:abstractNumId w:val="2"/>
  </w:num>
  <w:num w:numId="8" w16cid:durableId="864831447">
    <w:abstractNumId w:val="1"/>
  </w:num>
  <w:num w:numId="9" w16cid:durableId="432362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3F6F"/>
    <w:rsid w:val="00AA1D8D"/>
    <w:rsid w:val="00B47730"/>
    <w:rsid w:val="00CB0664"/>
    <w:rsid w:val="00DF644D"/>
    <w:rsid w:val="00FA34A6"/>
    <w:rsid w:val="00FC693F"/>
    <w:rsid w:val="00FF4A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19FEFF"/>
  <w14:defaultImageDpi w14:val="300"/>
  <w15:docId w15:val="{B1976582-871D-4C96-B27F-99F888D99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3584</Words>
  <Characters>20433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Zhouzhenhao</cp:lastModifiedBy>
  <cp:revision>2</cp:revision>
  <dcterms:created xsi:type="dcterms:W3CDTF">2013-12-23T23:15:00Z</dcterms:created>
  <dcterms:modified xsi:type="dcterms:W3CDTF">2026-06-27T16:20:00Z</dcterms:modified>
  <cp:category/>
</cp:coreProperties>
</file>