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16E" w:rsidRPr="00E44CA9" w:rsidRDefault="001A5E4B" w:rsidP="00E44CA9">
      <w:pPr>
        <w:pStyle w:val="a5"/>
        <w:spacing w:before="0" w:beforeAutospacing="0" w:after="210" w:afterAutospacing="0" w:line="315" w:lineRule="atLeast"/>
        <w:ind w:firstLineChars="550" w:firstLine="1988"/>
        <w:rPr>
          <w:rFonts w:cs="Arial"/>
          <w:b/>
          <w:color w:val="000000" w:themeColor="text1"/>
          <w:sz w:val="36"/>
          <w:szCs w:val="36"/>
        </w:rPr>
      </w:pPr>
      <w:r w:rsidRPr="001A5E4B">
        <w:rPr>
          <w:rFonts w:cs="Arial" w:hint="eastAsia"/>
          <w:b/>
          <w:color w:val="000000" w:themeColor="text1"/>
          <w:sz w:val="36"/>
          <w:szCs w:val="36"/>
        </w:rPr>
        <w:t>总线数据传输实验引导</w:t>
      </w:r>
      <w:r w:rsidR="00E2116E">
        <w:rPr>
          <w:rFonts w:cs="Arial" w:hint="eastAsia"/>
          <w:color w:val="FF0000"/>
          <w:sz w:val="21"/>
          <w:szCs w:val="21"/>
        </w:rPr>
        <w:br/>
        <w:t>1.【实验】</w:t>
      </w:r>
      <w:r w:rsidR="00E2116E">
        <w:rPr>
          <w:rFonts w:ascii="Arial" w:hAnsi="Arial" w:cs="Arial"/>
          <w:color w:val="FF0000"/>
          <w:sz w:val="21"/>
          <w:szCs w:val="21"/>
        </w:rPr>
        <w:t>*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4.1.4</w:t>
      </w:r>
      <w:r>
        <w:rPr>
          <w:rFonts w:cs="Arial" w:hint="eastAsia"/>
          <w:color w:val="FF0000"/>
          <w:sz w:val="21"/>
          <w:szCs w:val="21"/>
        </w:rPr>
        <w:t>实验内容（教材P225）：根据总线实验框图4-1-4，设计总线电路，记录实验数据并完成功能仿真（</w:t>
      </w:r>
      <w:r>
        <w:rPr>
          <w:rFonts w:ascii="Arial" w:hAnsi="Arial" w:cs="Arial"/>
          <w:color w:val="FF0000"/>
          <w:sz w:val="21"/>
          <w:szCs w:val="21"/>
        </w:rPr>
        <w:t>R1</w:t>
      </w:r>
      <w:r>
        <w:rPr>
          <w:rFonts w:cs="Arial" w:hint="eastAsia"/>
          <w:color w:val="FF0000"/>
          <w:sz w:val="21"/>
          <w:szCs w:val="21"/>
        </w:rPr>
        <w:t>与</w:t>
      </w:r>
      <w:r>
        <w:rPr>
          <w:rFonts w:ascii="Arial" w:hAnsi="Arial" w:cs="Arial"/>
          <w:color w:val="FF0000"/>
          <w:sz w:val="21"/>
          <w:szCs w:val="21"/>
        </w:rPr>
        <w:t>R2</w:t>
      </w:r>
      <w:r>
        <w:rPr>
          <w:rFonts w:cs="Arial" w:hint="eastAsia"/>
          <w:color w:val="FF0000"/>
          <w:sz w:val="21"/>
          <w:szCs w:val="21"/>
        </w:rPr>
        <w:t>互换，即</w:t>
      </w:r>
      <w:r>
        <w:rPr>
          <w:rFonts w:ascii="Arial" w:hAnsi="Arial" w:cs="Arial"/>
          <w:color w:val="FF0000"/>
          <w:sz w:val="21"/>
          <w:szCs w:val="21"/>
        </w:rPr>
        <w:t>4.1.4 (3)</w:t>
      </w:r>
      <w:r>
        <w:rPr>
          <w:rFonts w:cs="Arial" w:hint="eastAsia"/>
          <w:color w:val="FF0000"/>
          <w:sz w:val="21"/>
          <w:szCs w:val="21"/>
        </w:rPr>
        <w:t>③即可）。完成下载，体会计组的实验方法和总线特性（总线特性贯穿整个实验）。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提供参考图</w:t>
      </w:r>
    </w:p>
    <w:p w:rsidR="00AB0866" w:rsidRDefault="00AB0866" w:rsidP="00E2116E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总线部分教材图片</w:t>
      </w:r>
    </w:p>
    <w:p w:rsidR="00E2116E" w:rsidRDefault="00E2116E" w:rsidP="00E2116E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 w:rsidRPr="00E2116E">
        <w:rPr>
          <w:rFonts w:cs="Arial" w:hint="eastAsia"/>
          <w:color w:val="FF0000"/>
          <w:sz w:val="21"/>
          <w:szCs w:val="21"/>
        </w:rPr>
        <w:t>图4-1-4 总线数据传输实验原理图</w:t>
      </w:r>
    </w:p>
    <w:p w:rsidR="00E2116E" w:rsidRDefault="00E2116E" w:rsidP="00E2116E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 w:rsidRPr="00DD78E4">
        <w:rPr>
          <w:rFonts w:cs="Arial" w:hint="eastAsia"/>
          <w:color w:val="FF0000"/>
          <w:sz w:val="21"/>
          <w:szCs w:val="21"/>
        </w:rPr>
        <w:t>总线数据传输实验电路参考图</w:t>
      </w:r>
    </w:p>
    <w:p w:rsidR="00F650D1" w:rsidRDefault="00F650D1" w:rsidP="00E2116E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 w:hint="eastAsia"/>
          <w:color w:val="FF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总线实验仿真过程录屏视频</w:t>
      </w:r>
    </w:p>
    <w:p w:rsidR="007770EC" w:rsidRPr="00DD78E4" w:rsidRDefault="007770EC" w:rsidP="00E2116E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 w:rsidRPr="007770EC">
        <w:rPr>
          <w:rFonts w:cs="Arial" w:hint="eastAsia"/>
          <w:color w:val="FF0000"/>
          <w:sz w:val="21"/>
          <w:szCs w:val="21"/>
        </w:rPr>
        <w:t>总线实验仿真视频说明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2.【注意】</w:t>
      </w:r>
      <w:r>
        <w:rPr>
          <w:rFonts w:ascii="Arial" w:hAnsi="Arial" w:cs="Arial"/>
          <w:color w:val="000000"/>
          <w:sz w:val="21"/>
          <w:szCs w:val="21"/>
        </w:rPr>
        <w:t>* 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电路的初始状态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ind w:firstLine="36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看成电路等待工作的静默状态。对于总线电路来说，即总线空闲状态，即任何的可以往总线送数据的器件都处在高阻态，</w:t>
      </w:r>
      <w:r>
        <w:rPr>
          <w:rFonts w:ascii="Arial" w:hAnsi="Arial" w:cs="Arial"/>
          <w:color w:val="000000"/>
          <w:sz w:val="21"/>
          <w:szCs w:val="21"/>
        </w:rPr>
        <w:t>SW-bus</w:t>
      </w:r>
      <w:r w:rsidR="00972C76" w:rsidRPr="00972C76">
        <w:rPr>
          <w:rFonts w:ascii="Arial" w:hAnsi="Arial" w:cs="Arial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R1-bus</w:t>
      </w:r>
      <w:r w:rsidR="00972C76" w:rsidRPr="00972C76">
        <w:rPr>
          <w:rFonts w:ascii="Arial" w:hAnsi="Arial" w:cs="Arial"/>
          <w:color w:val="000000"/>
          <w:sz w:val="21"/>
          <w:szCs w:val="21"/>
        </w:rPr>
        <w:pict>
          <v:shape id="_x0000_i1026" type="#_x0000_t75" alt="" style="width:24pt;height:24pt"/>
        </w:pict>
      </w:r>
      <w:r>
        <w:rPr>
          <w:rFonts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R2-bus</w:t>
      </w:r>
      <w:r>
        <w:rPr>
          <w:rFonts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R3-bus</w:t>
      </w:r>
      <w:r>
        <w:rPr>
          <w:rFonts w:cs="Arial" w:hint="eastAsia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1111</w:t>
      </w:r>
      <w:r>
        <w:rPr>
          <w:rFonts w:cs="Arial" w:hint="eastAsia"/>
          <w:color w:val="000000"/>
          <w:sz w:val="21"/>
          <w:szCs w:val="21"/>
        </w:rPr>
        <w:t>。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ind w:firstLine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LD</w:t>
      </w:r>
      <w:r>
        <w:rPr>
          <w:rFonts w:cs="Arial" w:hint="eastAsia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t>Input</w:t>
      </w:r>
      <w:r>
        <w:rPr>
          <w:rFonts w:cs="Arial" w:hint="eastAsia"/>
          <w:color w:val="000000"/>
          <w:sz w:val="21"/>
          <w:szCs w:val="21"/>
        </w:rPr>
        <w:t>是寄存器的</w:t>
      </w:r>
      <w:r>
        <w:rPr>
          <w:rFonts w:ascii="Arial" w:hAnsi="Arial" w:cs="Arial"/>
          <w:color w:val="000000"/>
          <w:sz w:val="21"/>
          <w:szCs w:val="21"/>
        </w:rPr>
        <w:t>load</w:t>
      </w:r>
      <w:r>
        <w:rPr>
          <w:rFonts w:cs="Arial" w:hint="eastAsia"/>
          <w:color w:val="000000"/>
          <w:sz w:val="21"/>
          <w:szCs w:val="21"/>
        </w:rPr>
        <w:t>信号，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cs="Arial" w:hint="eastAsia"/>
          <w:color w:val="000000"/>
          <w:sz w:val="21"/>
          <w:szCs w:val="21"/>
        </w:rPr>
        <w:t>同步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cs="Arial" w:hint="eastAsia"/>
          <w:color w:val="000000"/>
          <w:sz w:val="21"/>
          <w:szCs w:val="21"/>
        </w:rPr>
        <w:t>高电平有效。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ind w:firstLine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-BUS</w:t>
      </w:r>
      <w:r>
        <w:rPr>
          <w:rFonts w:cs="Arial" w:hint="eastAsia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t>Input</w:t>
      </w:r>
      <w:r>
        <w:rPr>
          <w:rFonts w:cs="Arial" w:hint="eastAsia"/>
          <w:color w:val="000000"/>
          <w:sz w:val="21"/>
          <w:szCs w:val="21"/>
        </w:rPr>
        <w:t>控制寄存器数据经三态输出到总线，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cs="Arial" w:hint="eastAsia"/>
          <w:color w:val="000000"/>
          <w:sz w:val="21"/>
          <w:szCs w:val="21"/>
        </w:rPr>
        <w:t>异步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cs="Arial" w:hint="eastAsia"/>
          <w:color w:val="000000"/>
          <w:sz w:val="21"/>
          <w:szCs w:val="21"/>
        </w:rPr>
        <w:t>低电平有效。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仿真图中的双向端口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cs="Arial" w:hint="eastAsia"/>
          <w:color w:val="000000"/>
          <w:sz w:val="21"/>
          <w:szCs w:val="21"/>
        </w:rPr>
        <w:t>如图</w:t>
      </w:r>
      <w:r>
        <w:rPr>
          <w:rFonts w:ascii="Arial" w:hAnsi="Arial" w:cs="Arial"/>
          <w:color w:val="000000"/>
          <w:sz w:val="21"/>
          <w:szCs w:val="21"/>
        </w:rPr>
        <w:t>4-1-6</w:t>
      </w:r>
      <w:r w:rsidR="00406382">
        <w:rPr>
          <w:rFonts w:ascii="Arial" w:hAnsi="Arial" w:cs="Arial" w:hint="eastAsia"/>
          <w:color w:val="000000"/>
          <w:sz w:val="21"/>
          <w:szCs w:val="21"/>
        </w:rPr>
        <w:t>（</w:t>
      </w:r>
      <w:r w:rsidR="00406382">
        <w:rPr>
          <w:rFonts w:ascii="Arial" w:hAnsi="Arial" w:cs="Arial" w:hint="eastAsia"/>
          <w:color w:val="000000"/>
          <w:sz w:val="21"/>
          <w:szCs w:val="21"/>
        </w:rPr>
        <w:t>P225</w:t>
      </w:r>
      <w:r w:rsidR="00406382"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cs="Arial" w:hint="eastAsia"/>
          <w:color w:val="000000"/>
          <w:sz w:val="21"/>
          <w:szCs w:val="21"/>
        </w:rPr>
        <w:t>所示，</w:t>
      </w:r>
      <w:r>
        <w:rPr>
          <w:rFonts w:ascii="Arial" w:hAnsi="Arial" w:cs="Arial"/>
          <w:color w:val="000000"/>
          <w:sz w:val="21"/>
          <w:szCs w:val="21"/>
        </w:rPr>
        <w:t>“IO</w:t>
      </w:r>
      <w:r>
        <w:rPr>
          <w:rFonts w:cs="Arial" w:hint="eastAsia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t>L” </w:t>
      </w:r>
      <w:r>
        <w:rPr>
          <w:rFonts w:cs="Arial" w:hint="eastAsia"/>
          <w:color w:val="000000"/>
          <w:sz w:val="21"/>
          <w:szCs w:val="21"/>
        </w:rPr>
        <w:t>用户设计产生，初始为</w:t>
      </w:r>
      <w:r>
        <w:rPr>
          <w:rFonts w:ascii="Arial" w:hAnsi="Arial" w:cs="Arial"/>
          <w:color w:val="000000"/>
          <w:sz w:val="21"/>
          <w:szCs w:val="21"/>
        </w:rPr>
        <w:t>ZZ</w:t>
      </w:r>
      <w:r>
        <w:rPr>
          <w:rFonts w:cs="Arial" w:hint="eastAsia"/>
          <w:color w:val="000000"/>
          <w:sz w:val="21"/>
          <w:szCs w:val="21"/>
        </w:rPr>
        <w:t>态，另可为输入端口输入数据。</w:t>
      </w:r>
      <w:r>
        <w:rPr>
          <w:rFonts w:ascii="Arial" w:hAnsi="Arial" w:cs="Arial"/>
          <w:color w:val="000000"/>
          <w:sz w:val="21"/>
          <w:szCs w:val="21"/>
        </w:rPr>
        <w:t>“O</w:t>
      </w:r>
      <w:r>
        <w:rPr>
          <w:rFonts w:cs="Arial" w:hint="eastAsia"/>
          <w:color w:val="000000"/>
          <w:sz w:val="21"/>
          <w:szCs w:val="21"/>
        </w:rPr>
        <w:t>类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L~result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</w:t>
      </w:r>
      <w:r>
        <w:rPr>
          <w:rFonts w:cs="Arial" w:hint="eastAsia"/>
          <w:color w:val="000000"/>
          <w:sz w:val="21"/>
          <w:szCs w:val="21"/>
        </w:rPr>
        <w:t>启动仿真后，仿真器产生的一组</w:t>
      </w:r>
      <w:r>
        <w:rPr>
          <w:rFonts w:ascii="Arial" w:hAnsi="Arial" w:cs="Arial"/>
          <w:color w:val="000000"/>
          <w:sz w:val="21"/>
          <w:szCs w:val="21"/>
        </w:rPr>
        <w:t>L[7]~result…L[0]~result</w:t>
      </w:r>
      <w:r>
        <w:rPr>
          <w:rFonts w:cs="Arial" w:hint="eastAsia"/>
          <w:color w:val="000000"/>
          <w:sz w:val="21"/>
          <w:szCs w:val="21"/>
        </w:rPr>
        <w:t>重新</w:t>
      </w:r>
      <w:r>
        <w:rPr>
          <w:rFonts w:ascii="Arial" w:hAnsi="Arial" w:cs="Arial"/>
          <w:color w:val="000000"/>
          <w:sz w:val="21"/>
          <w:szCs w:val="21"/>
        </w:rPr>
        <w:t>Group</w:t>
      </w:r>
      <w:r>
        <w:rPr>
          <w:rFonts w:cs="Arial" w:hint="eastAsia"/>
          <w:color w:val="000000"/>
          <w:sz w:val="21"/>
          <w:szCs w:val="21"/>
        </w:rPr>
        <w:t>而成，用于观察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cs="Arial" w:hint="eastAsia"/>
          <w:color w:val="000000"/>
          <w:sz w:val="21"/>
          <w:szCs w:val="21"/>
        </w:rPr>
        <w:t>的输出。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3. 【实验方法】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①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Fonts w:cs="Arial" w:hint="eastAsia"/>
          <w:color w:val="000000"/>
          <w:sz w:val="21"/>
          <w:szCs w:val="21"/>
        </w:rPr>
        <w:t>所有控制信号的初始状态（</w:t>
      </w:r>
      <w:r>
        <w:rPr>
          <w:rFonts w:ascii="Arial" w:hAnsi="Arial" w:cs="Arial"/>
          <w:color w:val="000000"/>
          <w:sz w:val="21"/>
          <w:szCs w:val="21"/>
        </w:rPr>
        <w:t>LD</w:t>
      </w:r>
      <w:r>
        <w:rPr>
          <w:rFonts w:cs="Arial" w:hint="eastAsia"/>
          <w:color w:val="000000"/>
          <w:sz w:val="21"/>
          <w:szCs w:val="21"/>
        </w:rPr>
        <w:t>类为</w:t>
      </w:r>
      <w:r>
        <w:rPr>
          <w:rFonts w:ascii="Arial" w:hAnsi="Arial" w:cs="Arial"/>
          <w:color w:val="000000"/>
          <w:sz w:val="21"/>
          <w:szCs w:val="21"/>
        </w:rPr>
        <w:t>“0”</w:t>
      </w:r>
      <w:r>
        <w:rPr>
          <w:rFonts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-BUS</w:t>
      </w:r>
      <w:r>
        <w:rPr>
          <w:rFonts w:cs="Arial" w:hint="eastAsia"/>
          <w:color w:val="000000"/>
          <w:sz w:val="21"/>
          <w:szCs w:val="21"/>
        </w:rPr>
        <w:t>类为</w:t>
      </w:r>
      <w:r>
        <w:rPr>
          <w:rFonts w:ascii="Arial" w:hAnsi="Arial" w:cs="Arial"/>
          <w:color w:val="000000"/>
          <w:sz w:val="21"/>
          <w:szCs w:val="21"/>
        </w:rPr>
        <w:t>“1”</w:t>
      </w:r>
      <w:r>
        <w:rPr>
          <w:rFonts w:cs="Arial" w:hint="eastAsia"/>
          <w:color w:val="000000"/>
          <w:sz w:val="21"/>
          <w:szCs w:val="21"/>
        </w:rPr>
        <w:t>）；无下一步实验内容则实验结束；有下一步实验内容则执行②。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②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Fonts w:cs="Arial" w:hint="eastAsia"/>
          <w:color w:val="000000"/>
          <w:sz w:val="21"/>
          <w:szCs w:val="21"/>
        </w:rPr>
        <w:t>根据下一步实验内容，确定操作的数据传输路径、源、目的地。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③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Fonts w:cs="Arial" w:hint="eastAsia"/>
          <w:color w:val="000000"/>
          <w:sz w:val="21"/>
          <w:szCs w:val="21"/>
        </w:rPr>
        <w:t>执行总线数据传输，观察实验数据的走向（注意总线上只能有一个部件向总线发送数据），返回①。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4. 【日志记录】</w:t>
      </w:r>
    </w:p>
    <w:p w:rsidR="00E2116E" w:rsidRDefault="00E2116E" w:rsidP="00E2116E">
      <w:pPr>
        <w:pStyle w:val="a5"/>
        <w:spacing w:before="0" w:beforeAutospacing="0" w:after="210" w:afterAutospacing="0" w:line="315" w:lineRule="atLeast"/>
        <w:rPr>
          <w:rFonts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【日志】</w:t>
      </w:r>
      <w:r>
        <w:rPr>
          <w:rFonts w:ascii="Arial" w:hAnsi="Arial" w:cs="Arial"/>
          <w:color w:val="000000"/>
          <w:sz w:val="21"/>
          <w:szCs w:val="21"/>
        </w:rPr>
        <w:t># </w:t>
      </w:r>
      <w:r>
        <w:rPr>
          <w:rFonts w:cs="Arial" w:hint="eastAsia"/>
          <w:color w:val="000000"/>
          <w:sz w:val="21"/>
          <w:szCs w:val="21"/>
        </w:rPr>
        <w:t>结合</w:t>
      </w:r>
      <w:r>
        <w:rPr>
          <w:rFonts w:ascii="Arial" w:hAnsi="Arial" w:cs="Arial"/>
          <w:color w:val="000000"/>
          <w:sz w:val="21"/>
          <w:szCs w:val="21"/>
        </w:rPr>
        <w:t>4.1.6</w:t>
      </w:r>
      <w:r>
        <w:rPr>
          <w:rFonts w:cs="Arial" w:hint="eastAsia"/>
          <w:color w:val="000000"/>
          <w:sz w:val="21"/>
          <w:szCs w:val="21"/>
        </w:rPr>
        <w:t>思考题（</w:t>
      </w:r>
      <w:r>
        <w:rPr>
          <w:rFonts w:ascii="Arial" w:hAnsi="Arial" w:cs="Arial"/>
          <w:color w:val="000000"/>
          <w:sz w:val="21"/>
          <w:szCs w:val="21"/>
        </w:rPr>
        <w:t>3,4,6</w:t>
      </w:r>
      <w:r>
        <w:rPr>
          <w:rFonts w:cs="Arial" w:hint="eastAsia"/>
          <w:color w:val="000000"/>
          <w:sz w:val="21"/>
          <w:szCs w:val="21"/>
        </w:rPr>
        <w:t>），试述如何构造总线电路？</w:t>
      </w:r>
    </w:p>
    <w:sectPr w:rsidR="00E2116E" w:rsidSect="00A9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215" w:rsidRDefault="00084215" w:rsidP="00E2116E">
      <w:r>
        <w:separator/>
      </w:r>
    </w:p>
  </w:endnote>
  <w:endnote w:type="continuationSeparator" w:id="0">
    <w:p w:rsidR="00084215" w:rsidRDefault="00084215" w:rsidP="00E21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215" w:rsidRDefault="00084215" w:rsidP="00E2116E">
      <w:r>
        <w:separator/>
      </w:r>
    </w:p>
  </w:footnote>
  <w:footnote w:type="continuationSeparator" w:id="0">
    <w:p w:rsidR="00084215" w:rsidRDefault="00084215" w:rsidP="00E211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59E0"/>
    <w:multiLevelType w:val="hybridMultilevel"/>
    <w:tmpl w:val="0882E572"/>
    <w:lvl w:ilvl="0" w:tplc="B92C77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16E"/>
    <w:rsid w:val="00084215"/>
    <w:rsid w:val="001514D0"/>
    <w:rsid w:val="001A5E4B"/>
    <w:rsid w:val="00201ECB"/>
    <w:rsid w:val="00215DCD"/>
    <w:rsid w:val="00240627"/>
    <w:rsid w:val="00406382"/>
    <w:rsid w:val="004E7DA3"/>
    <w:rsid w:val="007770EC"/>
    <w:rsid w:val="008055DD"/>
    <w:rsid w:val="0082291F"/>
    <w:rsid w:val="008F2F57"/>
    <w:rsid w:val="00972C76"/>
    <w:rsid w:val="00A91700"/>
    <w:rsid w:val="00AB0866"/>
    <w:rsid w:val="00BB7556"/>
    <w:rsid w:val="00C93B51"/>
    <w:rsid w:val="00DD78E4"/>
    <w:rsid w:val="00E04359"/>
    <w:rsid w:val="00E2116E"/>
    <w:rsid w:val="00E44CA9"/>
    <w:rsid w:val="00F6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1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1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2020-02-04T09:59:00Z</dcterms:created>
  <dcterms:modified xsi:type="dcterms:W3CDTF">2020-02-08T23:57:00Z</dcterms:modified>
</cp:coreProperties>
</file>