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b/>
          <w:bCs/>
          <w:i w:val="false"/>
          <w:iCs w:val="false"/>
          <w:sz w:val="36"/>
          <w:szCs w:val="36"/>
        </w:rPr>
        <w:t xml:space="preserve">The Jeju 4·3 Incident Investigation Report</w:t>
      </w:r>
    </w:p>
    <w:p>
      <w:pPr>
        <w:pBdr>
          <w:bottom w:val="single" w:color="BBBBBB" w:sz="4" w:space="1"/>
        </w:pBdr>
        <w:spacing w:after="160" w:before="160"/>
      </w:pPr>
      <w:r>
        <w:t xml:space="preserve"/>
      </w:r>
    </w:p>
    <w:p>
      <w:pPr>
        <w:pStyle w:val="Heading2"/>
        <w:spacing w:after="120" w:before="320"/>
      </w:pPr>
      <w:r>
        <w:rPr>
          <w:b/>
          <w:bCs/>
          <w:i w:val="false"/>
          <w:iCs w:val="false"/>
          <w:sz w:val="30"/>
          <w:szCs w:val="30"/>
        </w:rPr>
        <w:t xml:space="preserve">Preface</w:t>
      </w:r>
    </w:p>
    <w:p>
      <w:pPr>
        <w:spacing w:after="160" w:before="0" w:line="288" w:lineRule="auto"/>
        <w:jc w:val="both"/>
      </w:pPr>
      <w:r>
        <w:rPr>
          <w:b w:val="false"/>
          <w:bCs w:val="false"/>
          <w:i w:val="false"/>
          <w:iCs w:val="false"/>
          <w:sz w:val="24"/>
          <w:szCs w:val="24"/>
        </w:rPr>
        <w:t xml:space="preserve">The Jeju 4·3 Incident was a truly tragic event in Korea's modern history, second only to the Korean War in the number of casualties it produced. This incident, born of the turmoil of the post-liberation political landscape, inflicted upon the people of Jeju not only tremendous loss of life but also the destruction of property. Yet it is a matter of profound regret that for more than half a century, no proper investigation was conducted into the truth of what had occurred.</w:t>
      </w:r>
    </w:p>
    <w:p>
      <w:pPr>
        <w:spacing w:after="160" w:before="0" w:line="288" w:lineRule="auto"/>
        <w:jc w:val="both"/>
      </w:pPr>
      <w:r>
        <w:rPr>
          <w:b w:val="false"/>
          <w:bCs w:val="false"/>
          <w:i w:val="false"/>
          <w:iCs w:val="false"/>
          <w:sz w:val="24"/>
          <w:szCs w:val="24"/>
        </w:rPr>
        <w:t xml:space="preserve">Through the dedicated efforts of many individuals and with the bipartisan agreement of the ruling and opposition parties, the </w:t>
      </w:r>
      <w:r>
        <w:rPr>
          <w:b w:val="false"/>
          <w:bCs w:val="false"/>
          <w:i/>
          <w:iCs/>
          <w:sz w:val="24"/>
          <w:szCs w:val="24"/>
        </w:rPr>
        <w:t xml:space="preserve">Special Act on Discovering the Truth of the Jeju 4·3 Incident and the Restoration of Honor of Victims</w:t>
      </w:r>
      <w:r>
        <w:rPr>
          <w:b w:val="false"/>
          <w:bCs w:val="false"/>
          <w:i w:val="false"/>
          <w:iCs w:val="false"/>
          <w:sz w:val="24"/>
          <w:szCs w:val="24"/>
        </w:rPr>
        <w:t xml:space="preserve"> was finally enacted and promulgated in January 2000, enabling a government-level investigation into the truth. The government thereafter established the National Committee for Investigation of the Truth about the Jeju 4·3 Events (the 4·3 Committee), chaired by the Prime Minister, to carry out activities aimed at discovering the truth and restoring the honor of the victims. A Planning Unit for Drafting the Investigation Report was also established under the Committee to collect and analyze relevant materials from within and outside Korea.</w:t>
      </w:r>
    </w:p>
    <w:p>
      <w:pPr>
        <w:spacing w:after="160" w:before="0" w:line="288" w:lineRule="auto"/>
        <w:jc w:val="both"/>
      </w:pPr>
      <w:r>
        <w:rPr>
          <w:b w:val="false"/>
          <w:bCs w:val="false"/>
          <w:i w:val="false"/>
          <w:iCs w:val="false"/>
          <w:sz w:val="24"/>
          <w:szCs w:val="24"/>
        </w:rPr>
        <w:t xml:space="preserve">As a result of these efforts, the Committee conditionally adopted </w:t>
      </w:r>
      <w:r>
        <w:rPr>
          <w:b w:val="false"/>
          <w:bCs w:val="false"/>
          <w:i/>
          <w:iCs/>
          <w:sz w:val="24"/>
          <w:szCs w:val="24"/>
        </w:rPr>
        <w:t xml:space="preserve">The Jeju 4·3 Incident Investigation Report</w:t>
      </w:r>
      <w:r>
        <w:rPr>
          <w:b w:val="false"/>
          <w:bCs w:val="false"/>
          <w:i w:val="false"/>
          <w:iCs w:val="false"/>
          <w:sz w:val="24"/>
          <w:szCs w:val="24"/>
        </w:rPr>
        <w:t xml:space="preserve"> on March 29, 2003. In its effort to secure the utmost objectivity and impartiality, the Committee stipulated a six-month period during which the report could be revised through additional deliberation should new materials or testimonies emerge. After reviewing the opinions subsequently received and reflecting some of them in the text, the Investigation Report was finally confirmed on October 15 of that year.</w:t>
      </w:r>
    </w:p>
    <w:p>
      <w:pPr>
        <w:spacing w:after="160" w:before="0" w:line="288" w:lineRule="auto"/>
        <w:jc w:val="both"/>
      </w:pPr>
      <w:r>
        <w:rPr>
          <w:b w:val="false"/>
          <w:bCs w:val="false"/>
          <w:i w:val="false"/>
          <w:iCs w:val="false"/>
          <w:sz w:val="24"/>
          <w:szCs w:val="24"/>
        </w:rPr>
        <w:t xml:space="preserve">This Investigation Report was written with an emphasis on discovering the truth of the incident and restoring the honor of the victims and their bereaved families, in accordance with the purpose of the Jeju 4·3 Special Act; it does not offer a characterization of or a historical assessment of the 4·3 Incident as a whole. That task we leave to historians of future generations.</w:t>
      </w:r>
    </w:p>
    <w:p>
      <w:pPr>
        <w:spacing w:after="160" w:before="0" w:line="288" w:lineRule="auto"/>
        <w:jc w:val="both"/>
      </w:pPr>
      <w:r>
        <w:rPr>
          <w:b w:val="false"/>
          <w:bCs w:val="false"/>
          <w:i w:val="false"/>
          <w:iCs w:val="false"/>
          <w:sz w:val="24"/>
          <w:szCs w:val="24"/>
        </w:rPr>
        <w:t xml:space="preserve">We sincerely hope that this report will serve as a precious resource for moving forward, contributing to the advancement of human rights, democratic development, and national reconciliation as envisioned by the 4·3 Special Act.</w:t>
      </w:r>
    </w:p>
    <w:p>
      <w:pPr>
        <w:spacing w:after="160" w:before="0" w:line="288" w:lineRule="auto"/>
        <w:jc w:val="both"/>
      </w:pPr>
      <w:r>
        <w:rPr>
          <w:b w:val="false"/>
          <w:bCs w:val="false"/>
          <w:i w:val="false"/>
          <w:iCs w:val="false"/>
          <w:sz w:val="24"/>
          <w:szCs w:val="24"/>
        </w:rPr>
        <w:t xml:space="preserve">December 2003</w:t>
      </w:r>
    </w:p>
    <w:p>
      <w:pPr>
        <w:spacing w:after="160" w:before="0" w:line="288" w:lineRule="auto"/>
        <w:jc w:val="both"/>
      </w:pPr>
      <w:r>
        <w:rPr>
          <w:b w:val="false"/>
          <w:bCs w:val="false"/>
          <w:i w:val="false"/>
          <w:iCs w:val="false"/>
          <w:sz w:val="24"/>
          <w:szCs w:val="24"/>
        </w:rPr>
        <w:t xml:space="preserve">Chairperson, National Committee for Investigation of the Truth about the Jeju 4·3 Events</w:t>
      </w:r>
    </w:p>
    <w:p>
      <w:pPr>
        <w:spacing w:after="160" w:before="0" w:line="288" w:lineRule="auto"/>
        <w:jc w:val="both"/>
      </w:pPr>
      <w:r>
        <w:rPr>
          <w:b w:val="false"/>
          <w:bCs w:val="false"/>
          <w:i w:val="false"/>
          <w:iCs w:val="false"/>
          <w:sz w:val="24"/>
          <w:szCs w:val="24"/>
        </w:rPr>
        <w:t xml:space="preserve">Prime Minister</w:t>
      </w:r>
    </w:p>
    <w:p>
      <w:pPr>
        <w:pBdr>
          <w:bottom w:val="single" w:color="BBBBBB" w:sz="4" w:space="1"/>
        </w:pBdr>
        <w:spacing w:after="160" w:before="160"/>
      </w:pPr>
      <w:r>
        <w:t xml:space="preserve"/>
      </w:r>
    </w:p>
    <w:p>
      <w:pPr>
        <w:pStyle w:val="Heading2"/>
        <w:spacing w:after="120" w:before="320"/>
      </w:pPr>
      <w:r>
        <w:rPr>
          <w:b/>
          <w:bCs/>
          <w:i w:val="false"/>
          <w:iCs w:val="false"/>
          <w:sz w:val="30"/>
          <w:szCs w:val="30"/>
        </w:rPr>
        <w:t xml:space="preserve">Chapter Ⅰ: Overview of the Investigation into the Jeju 4·3 Incident</w:t>
      </w:r>
    </w:p>
    <w:p>
      <w:pPr>
        <w:pStyle w:val="Heading3"/>
        <w:spacing w:after="120" w:before="320"/>
      </w:pPr>
      <w:r>
        <w:rPr>
          <w:b/>
          <w:bCs/>
          <w:i w:val="false"/>
          <w:iCs w:val="false"/>
          <w:sz w:val="26"/>
          <w:szCs w:val="26"/>
        </w:rPr>
        <w:t xml:space="preserve">1. Background of the Investigation</w:t>
      </w:r>
    </w:p>
    <w:p>
      <w:pPr>
        <w:spacing w:after="160" w:before="0" w:line="288" w:lineRule="auto"/>
        <w:jc w:val="both"/>
      </w:pPr>
      <w:r>
        <w:rPr>
          <w:b w:val="false"/>
          <w:bCs w:val="false"/>
          <w:i w:val="false"/>
          <w:iCs w:val="false"/>
          <w:color w:val="999999"/>
          <w:sz w:val="17"/>
          <w:szCs w:val="17"/>
        </w:rPr>
        <w:t xml:space="preserve"> [p. 35] </w:t>
      </w:r>
      <w:r>
        <w:rPr>
          <w:b w:val="false"/>
          <w:bCs w:val="false"/>
          <w:i w:val="false"/>
          <w:iCs w:val="false"/>
          <w:sz w:val="24"/>
          <w:szCs w:val="24"/>
        </w:rPr>
        <w:t xml:space="preserve"> The </w:t>
      </w:r>
      <w:r>
        <w:rPr>
          <w:b w:val="false"/>
          <w:bCs w:val="false"/>
          <w:i/>
          <w:iCs/>
          <w:sz w:val="24"/>
          <w:szCs w:val="24"/>
        </w:rPr>
        <w:t xml:space="preserve">Special Act on Discovering the Truth of the Jeju 4·3 Incident and the Restoration of Honor of Victims</w:t>
      </w:r>
      <w:r>
        <w:rPr>
          <w:b w:val="false"/>
          <w:bCs w:val="false"/>
          <w:i w:val="false"/>
          <w:iCs w:val="false"/>
          <w:sz w:val="24"/>
          <w:szCs w:val="24"/>
        </w:rPr>
        <w:t xml:space="preserve"> (hereinafter "the Special Act") was enacted and promulgated on January 12, 2000. The Special Act was created for the purpose of investigating the truth of the Jeju 4·3 Incident and restoring the honor of the victims of this incident and their bereaved families. The enactment of this law meant that the Jeju 4·3 Incident—the deadliest event in Korea's modern history after the Korean War—was at last to be formally reassessed through a government-level investigation, more than fifty years after the incident first occurred.</w:t>
      </w:r>
    </w:p>
    <w:p>
      <w:pPr>
        <w:spacing w:after="160" w:before="0" w:line="288" w:lineRule="auto"/>
        <w:jc w:val="both"/>
      </w:pPr>
      <w:r>
        <w:rPr>
          <w:b w:val="false"/>
          <w:bCs w:val="false"/>
          <w:i w:val="false"/>
          <w:iCs w:val="false"/>
          <w:sz w:val="24"/>
          <w:szCs w:val="24"/>
        </w:rPr>
        <w:t xml:space="preserve">Prior to the fall of the Liberal Party government of Syngman Rhee on April 19, 1960, the Jeju 4·3 Incident, which occurred under the US Army Military Government in Korea (USAMGIK), had been characterized as a communist rebellion led by the Workers' Party of South Korea, and it had been impossible to challenge the assertion that all those killed by the military and police were either members of the armed guerrilla force or their sympathizers. Moreover, without any concrete evidence, the Jeju 4·3 Incident had been labeled as a riot incited by communist rabble acting under orders from the Soviet Union, North Korea, or the central leadership of the Workers' Party of South Korea, aimed at communizing the entire Korean peninsula, including Jeju Island.</w:t>
      </w:r>
    </w:p>
    <w:p>
      <w:pPr>
        <w:spacing w:after="160" w:before="0" w:line="288" w:lineRule="auto"/>
        <w:jc w:val="both"/>
      </w:pPr>
      <w:r>
        <w:rPr>
          <w:b w:val="false"/>
          <w:bCs w:val="false"/>
          <w:i w:val="false"/>
          <w:iCs w:val="false"/>
          <w:sz w:val="24"/>
          <w:szCs w:val="24"/>
        </w:rPr>
        <w:t xml:space="preserve">However, when the April 19 Revolution toppled the Liberal Party government, open discussion of the Jeju 4·3 Incident began at last. In May 1960, seven Jeju University students formed the "Comrades' Association for Investigating the Truth of the 4·3 Incident" and commenced investigation work. On May 27, bereaved family members and local residents gathered in Moseulpo in South Jeju County to hold a meeting calling for an investigation into such events as the "massacre by the special forces."</w:t>
      </w:r>
    </w:p>
    <w:p>
      <w:pPr>
        <w:spacing w:after="160" w:before="0" w:line="288" w:lineRule="auto"/>
        <w:jc w:val="both"/>
      </w:pPr>
      <w:r>
        <w:rPr>
          <w:b w:val="false"/>
          <w:bCs w:val="false"/>
          <w:i w:val="false"/>
          <w:iCs w:val="false"/>
          <w:sz w:val="24"/>
          <w:szCs w:val="24"/>
        </w:rPr>
        <w:t xml:space="preserve">On May 23, 1960, when the National Assembly formed an investigation team for cases of civilian massacres in areas such as Geochang and Hamyang, National Assembly members from Jeju proposed that the truth of the Jeju 4·3 Incident be investigated as well. The Assembly acceded to this, expanding the investigation scope of the South Gyeongsang Province team (led by Ch'oe Ch'ŏn) to include a one-day investigation of the Jeju 4·3 Incident on June 6. When this decision was announced, the Jeju Sinbo newspaper published a public notice on June 2 announcing that it would receive "reports on the truth regarding civilian massacres during the 4·3 Incident and the Korean War" for submission to the National Assembly investigation team.</w:t>
      </w:r>
    </w:p>
    <w:p>
      <w:pPr>
        <w:spacing w:after="160" w:before="0" w:line="288" w:lineRule="auto"/>
        <w:jc w:val="both"/>
      </w:pPr>
      <w:r>
        <w:rPr>
          <w:b w:val="false"/>
          <w:bCs w:val="false"/>
          <w:i w:val="false"/>
          <w:iCs w:val="false"/>
          <w:color w:val="999999"/>
          <w:sz w:val="17"/>
          <w:szCs w:val="17"/>
        </w:rPr>
        <w:t xml:space="preserve"> [p. 36] </w:t>
      </w:r>
      <w:r>
        <w:rPr>
          <w:b w:val="false"/>
          <w:bCs w:val="false"/>
          <w:i w:val="false"/>
          <w:iCs w:val="false"/>
          <w:sz w:val="24"/>
          <w:szCs w:val="24"/>
        </w:rPr>
        <w:t xml:space="preserve"> At the testimony hearing held by the National Assembly investigation team at the Jeju Provincial Assembly chamber on June 6, 1960, the bereaved families of victims—who had harbored their grief for ten years—exposed the illegal nature of the massacres and voiced their anguish. At the hearing, National Assembly member Cho Il-jae requested that soldiers and police who had carried out executions be summoned as witnesses, while member Pak Sang-gil, when the question of a statute of limitations on punishing perpetrators arose, stated that the National Assembly would enact special legislation to address the matter.</w:t>
      </w:r>
    </w:p>
    <w:p>
      <w:pPr>
        <w:spacing w:after="160" w:before="0" w:line="288" w:lineRule="auto"/>
        <w:jc w:val="both"/>
      </w:pPr>
      <w:r>
        <w:rPr>
          <w:b w:val="false"/>
          <w:bCs w:val="false"/>
          <w:i w:val="false"/>
          <w:iCs w:val="false"/>
          <w:sz w:val="24"/>
          <w:szCs w:val="24"/>
        </w:rPr>
        <w:t xml:space="preserve">Despite the tight schedule, the number of damage cases received by the Jeju Sinbo over just three days totaled 1,259, with casualties reaching 1,457. Shin Du-bang, managing director of the Jeju Sinbo, which had received these reports, also filed a complaint with the prosecutor's office against the police officer responsible for the massacre of a family of ten in Oedo-dong, Jeju City, on June 23.</w:t>
      </w:r>
    </w:p>
    <w:p>
      <w:pPr>
        <w:spacing w:after="160" w:before="0" w:line="288" w:lineRule="auto"/>
        <w:jc w:val="both"/>
      </w:pPr>
      <w:r>
        <w:rPr>
          <w:b w:val="false"/>
          <w:bCs w:val="false"/>
          <w:i w:val="false"/>
          <w:iCs w:val="false"/>
          <w:sz w:val="24"/>
          <w:szCs w:val="24"/>
        </w:rPr>
        <w:t xml:space="preserve">The discussion of the 4·3 Incident that had at last begun as a result of the April 19 Revolution of 1960 was halted again the following year by the May 16 military coup. On May 17, 1961—the day after the coup—members of the Comrades' Association for Investigating the Truth of the 4·3 Incident, Yi Mun-gyo and Pak Kyŏng-gu, were arrested and imprisoned. Shin Du-bang, managing director of the Jeju Sinbo who had led the truth investigation efforts, was detained; and the bereaved families of Moseulpo who had called for an investigation were also taken in and suffered hardship. On June 15, police smashed and buried underground the "Baekjo Ilson Memorial Stele" that had been erected the previous year. For more than twenty years after the May 16 coup, under military government rule, discussion of the 4·3 Incident was once again taboo. Under the framework of the Anti-Communism Act, the National Security Act, and collective punishment through the guilt-by-association system, it became difficult even to speak of the 4·3 Incident. The 4·3 Incident seemed destined to be buried in history.</w:t>
      </w:r>
    </w:p>
    <w:p>
      <w:pPr>
        <w:spacing w:after="160" w:before="0" w:line="288" w:lineRule="auto"/>
        <w:jc w:val="both"/>
      </w:pPr>
      <w:r>
        <w:rPr>
          <w:b w:val="false"/>
          <w:bCs w:val="false"/>
          <w:i w:val="false"/>
          <w:iCs w:val="false"/>
          <w:sz w:val="24"/>
          <w:szCs w:val="24"/>
        </w:rPr>
        <w:t xml:space="preserve">In 1978, novelist Hyŏn Ki-yŏng laid bare part of its truth and wounds through his short story "Aunt Suni." The writer, however, was taken in by intelligence agencies and suffered ordeal for having written a novel using the 4·3 Incident as its subject matter. After the democratization movement of 1987, discussion of the 4·3 Incident began to resurface. In 1988, on the fortieth anniversary of the incident, various memorial gatherings and academic seminars were held. In the political sphere, the 4·3 issue began to be raised in the course of the National Assembly's parliamentary audit.</w:t>
      </w:r>
    </w:p>
    <w:p>
      <w:pPr>
        <w:spacing w:after="160" w:before="0" w:line="288" w:lineRule="auto"/>
        <w:jc w:val="both"/>
      </w:pPr>
      <w:r>
        <w:rPr>
          <w:b w:val="false"/>
          <w:bCs w:val="false"/>
          <w:i w:val="false"/>
          <w:iCs w:val="false"/>
          <w:sz w:val="24"/>
          <w:szCs w:val="24"/>
        </w:rPr>
        <w:t xml:space="preserve">The movement to correct the historical record—calling for the rectification of misconceptions about the 4·3 Incident—gained renewed momentum in 1989. In that year, civil organizations in the Jeju region formed the "Joint Preparatory Committee for April Commemoration" and held the first "Jeju Uprising Memorial Ceremony" at the Jeju Citizens' Hall. Shortly after this event, on May 10, the "Jeju 4·3 Research Institute" was launched. Additionally, the Jeju Sinmun began serializing </w:t>
      </w:r>
      <w:r>
        <w:rPr>
          <w:b w:val="false"/>
          <w:bCs w:val="false"/>
          <w:i/>
          <w:iCs/>
          <w:sz w:val="24"/>
          <w:szCs w:val="24"/>
        </w:rPr>
        <w:t xml:space="preserve">Testimonies of 4·3</w:t>
      </w:r>
      <w:r>
        <w:rPr>
          <w:b w:val="false"/>
          <w:bCs w:val="false"/>
          <w:i w:val="false"/>
          <w:iCs w:val="false"/>
          <w:sz w:val="24"/>
          <w:szCs w:val="24"/>
        </w:rPr>
        <w:t xml:space="preserve"> on April 3, 1989. This serial was continued by the Jemin Ilbo under the title </w:t>
      </w:r>
      <w:r>
        <w:rPr>
          <w:b w:val="false"/>
          <w:bCs w:val="false"/>
          <w:i/>
          <w:iCs/>
          <w:sz w:val="24"/>
          <w:szCs w:val="24"/>
        </w:rPr>
        <w:t xml:space="preserve">Talking about the 4·3 Incident</w:t>
      </w:r>
      <w:r>
        <w:rPr>
          <w:b w:val="false"/>
          <w:bCs w:val="false"/>
          <w:i w:val="false"/>
          <w:iCs w:val="false"/>
          <w:sz w:val="24"/>
          <w:szCs w:val="24"/>
        </w:rPr>
        <w:t xml:space="preserve"> and was published in five volumes through 1998.</w:t>
      </w:r>
    </w:p>
    <w:p>
      <w:pPr>
        <w:spacing w:after="160" w:before="0" w:line="288" w:lineRule="auto"/>
        <w:jc w:val="both"/>
      </w:pPr>
      <w:r>
        <w:rPr>
          <w:b w:val="false"/>
          <w:bCs w:val="false"/>
          <w:i w:val="false"/>
          <w:iCs w:val="false"/>
          <w:color w:val="999999"/>
          <w:sz w:val="17"/>
          <w:szCs w:val="17"/>
        </w:rPr>
        <w:t xml:space="preserve"> [p. 37] </w:t>
      </w:r>
      <w:r>
        <w:rPr>
          <w:b w:val="false"/>
          <w:bCs w:val="false"/>
          <w:i w:val="false"/>
          <w:iCs w:val="false"/>
          <w:sz w:val="24"/>
          <w:szCs w:val="24"/>
        </w:rPr>
        <w:t xml:space="preserve"> In the 1990s, bereaved families and the people of Jeju began formally to demand the disclosure of the truth and the restoration of honor, and political circles as well as local assemblies and autonomous authorities began to take heed. In June 1990, bereaved families organized the "Association of Bereaved Families of Civilian Victims of the Jeju Province 4·3 Incident," and in April 1991, for the first time, a memorial ceremony for the 4·3 Incident led by the bereaved families themselves was held. The Jeju Provincial Assembly also established a "Special Committee on 4·3" in 1993 and commenced surveys of damage by town and village. In October of the same year, the Jeju Provincial Assembly and the Jeju Chapter of the National Student Representative Council submitted separate petitions to the National Assembly calling for the enactment of special 4·3 legislation and the formation of a special committee.</w:t>
      </w:r>
    </w:p>
    <w:p>
      <w:pPr>
        <w:spacing w:after="160" w:before="0" w:line="288" w:lineRule="auto"/>
        <w:jc w:val="both"/>
      </w:pPr>
      <w:r>
        <w:rPr>
          <w:b w:val="false"/>
          <w:bCs w:val="false"/>
          <w:i w:val="false"/>
          <w:iCs w:val="false"/>
          <w:sz w:val="24"/>
          <w:szCs w:val="24"/>
        </w:rPr>
        <w:t xml:space="preserve">In response to this shift in public mood, the Kim Young-sam administration expressed the position that "if a certified organization undertakes the truth investigation, the government will provide full cooperation" (May 8, 1993). Furthermore, National Assembly member Pyŏn Chŏng-il from Jeju, having secured the signatures of 75 ruling and opposition lawmakers on February 2, 1994, submitted to the National Assembly a "Resolution for the Formation of a Special Committee for the Investigation of the Truth of the Jeju Province 4·3 Incident"—the first time such a special committee proposal had been formally introduced as an official bill in the National Assembly. The Jeju Provincial Assembly opened a "4·3 Damage Report Office" on February 7 of the same year, beginning to accept damage reports related to the Jeju 4·3 Incident. As a result, in May 1995 the Jeju Provincial Assembly Special Committee on 4·3 published its </w:t>
      </w:r>
      <w:r>
        <w:rPr>
          <w:b w:val="false"/>
          <w:bCs w:val="false"/>
          <w:i/>
          <w:iCs/>
          <w:sz w:val="24"/>
          <w:szCs w:val="24"/>
        </w:rPr>
        <w:t xml:space="preserve">First Report on the Survey of 4·3 Damages</w:t>
      </w:r>
      <w:r>
        <w:rPr>
          <w:b w:val="false"/>
          <w:bCs w:val="false"/>
          <w:i w:val="false"/>
          <w:iCs w:val="false"/>
          <w:sz w:val="24"/>
          <w:szCs w:val="24"/>
        </w:rPr>
        <w:t xml:space="preserve">, identifying the names of 14,125 victims.</w:t>
      </w:r>
    </w:p>
    <w:p>
      <w:pPr>
        <w:spacing w:after="160" w:before="0" w:line="288" w:lineRule="auto"/>
        <w:jc w:val="both"/>
      </w:pPr>
      <w:r>
        <w:rPr>
          <w:b w:val="false"/>
          <w:bCs w:val="false"/>
          <w:i w:val="false"/>
          <w:iCs w:val="false"/>
          <w:sz w:val="24"/>
          <w:szCs w:val="24"/>
        </w:rPr>
        <w:t xml:space="preserve">With the people of Jeju calling for the investigation of the truth in this atmosphere, Jeju Governor Sin Gu-bŏm officially requested the government to investigate the truth of the 4·3 Incident in March 1996. On November 12 of that year, the Jeju Provincial Assembly Special Committee on 4·3 submitted to the National Assembly a "Petition for the Formation of a National Assembly Special Committee on 4·3." On December 17, a "Resolution for the Formation of a Special Committee for the Investigation of the Truth of the Jeju Province 4·3 Incident" was proposed with the endorsement of 154 signatures—more than a majority of all National Assembly members—but was not carried through to any concrete procedure.</w:t>
      </w:r>
    </w:p>
    <w:p>
      <w:pPr>
        <w:spacing w:after="160" w:before="0" w:line="288" w:lineRule="auto"/>
        <w:jc w:val="both"/>
      </w:pPr>
      <w:r>
        <w:rPr>
          <w:b w:val="false"/>
          <w:bCs w:val="false"/>
          <w:i w:val="false"/>
          <w:iCs w:val="false"/>
          <w:sz w:val="24"/>
          <w:szCs w:val="24"/>
        </w:rPr>
        <w:t xml:space="preserve">The path of the truth investigation, however, was far from smooth. A poet (Yi San-ha) and a publishing house director (Kim Yŏng-ho) and a research institute director (Kim Myŏng-sik) who had engaged in creative and research activities with the 4·3 Incident as their subject matter were successively arrested. A documentary filmmaker (Kim Tong-man) and a human rights activist (Sŏ Chun-sik)—the latter for screening the documentary—were indicted for violations of the National Security Act. The </w:t>
      </w:r>
      <w:r>
        <w:rPr>
          <w:b w:val="false"/>
          <w:bCs w:val="false"/>
          <w:i/>
          <w:iCs/>
          <w:sz w:val="24"/>
          <w:szCs w:val="24"/>
        </w:rPr>
        <w:t xml:space="preserve">Jemin Ilbo</w:t>
      </w:r>
      <w:r>
        <w:rPr>
          <w:b w:val="false"/>
          <w:bCs w:val="false"/>
          <w:i w:val="false"/>
          <w:iCs w:val="false"/>
          <w:sz w:val="24"/>
          <w:szCs w:val="24"/>
        </w:rPr>
        <w:t xml:space="preserve"> 4·3 coverage team, which had reported on the "illegality of the 4·3 martial law declaration," was sued by the adopted son of former President Syngman Rhee. Despite this, the truth investigation movement did not cool; rather, it intensified with each passing year.</w:t>
      </w:r>
    </w:p>
    <w:p>
      <w:pPr>
        <w:spacing w:after="160" w:before="0" w:line="288" w:lineRule="auto"/>
        <w:jc w:val="both"/>
      </w:pPr>
      <w:r>
        <w:rPr>
          <w:b w:val="false"/>
          <w:bCs w:val="false"/>
          <w:i w:val="false"/>
          <w:iCs w:val="false"/>
          <w:color w:val="999999"/>
          <w:sz w:val="17"/>
          <w:szCs w:val="17"/>
        </w:rPr>
        <w:t xml:space="preserve"> [p. 38] </w:t>
      </w:r>
      <w:r>
        <w:rPr>
          <w:b w:val="false"/>
          <w:bCs w:val="false"/>
          <w:i w:val="false"/>
          <w:iCs w:val="false"/>
          <w:sz w:val="24"/>
          <w:szCs w:val="24"/>
        </w:rPr>
        <w:t xml:space="preserve"> With the fiftieth anniversary of the 4·3 Incident approaching in 1998, calls for the investigation of the truth grew ever louder. On April 1, 1997, the "National Citizens' Committee for the Commemoration of the 50th Anniversary of the Jeju 4·3 Incident," with Kang Man-gil, Kim Chung-bae, Kim Ch'an-guk, and Chŏng Yun-hyŏng as co-chairs, was formed in Seoul. On September 26 of the same year, the "Pan-Provincial Committee for Promoting Memorial Projects for the Victims of the Jeju 4·3 Incident" was organized. The following year, in 1998, a "Committee for Promoting Academic and Cultural Projects for the 50th Anniversary of the Jeju 4·3 Incident" was founded, centered on civic organizations. With these committees at the center, memorial ceremonies, international symposia, arts festivals, and religious events were held to mark the fiftieth anniversary of the 4·3 Incident in 1998.</w:t>
      </w:r>
    </w:p>
    <w:p>
      <w:pPr>
        <w:spacing w:after="160" w:before="0" w:line="288" w:lineRule="auto"/>
        <w:jc w:val="both"/>
      </w:pPr>
      <w:r>
        <w:rPr>
          <w:b w:val="false"/>
          <w:bCs w:val="false"/>
          <w:i w:val="false"/>
          <w:iCs w:val="false"/>
          <w:sz w:val="24"/>
          <w:szCs w:val="24"/>
        </w:rPr>
        <w:t xml:space="preserve">In the December 1997 presidential election, Kim Dae-jung, candidate of the New People's Party for Politics, campaigned on the promise of investigating the truth of the 4·3 Incident and restoring the honor of its victims. Accordingly, the New People's Party for Politics formed an "Ad Hoc Committee for the Investigation of the Truth of the Jeju Province 4·3 Situation" within the party on March 30, 1998, and this committee held "4·3 Incident Public Hearings" in Jeju on May 7 and in the National Assembly on September 28.</w:t>
      </w:r>
    </w:p>
    <w:p>
      <w:pPr>
        <w:spacing w:after="160" w:before="0" w:line="288" w:lineRule="auto"/>
        <w:jc w:val="both"/>
      </w:pPr>
      <w:r>
        <w:rPr>
          <w:b w:val="false"/>
          <w:bCs w:val="false"/>
          <w:i w:val="false"/>
          <w:iCs w:val="false"/>
          <w:sz w:val="24"/>
          <w:szCs w:val="24"/>
        </w:rPr>
        <w:t xml:space="preserve">As 1999 began, an even more concrete truth investigation movement unfolded in Jeju. On March 8, the "Jeju Residents' Solidarity for Discovering the Truth of the Jeju 4·3 Incident and the Restoration of Honor of Victims" was formed. Also in June 1999, when President Kim Dae-jung visited Jeju Province, he promised—at the recommendation of Governor U Kŭn-min—special allocation tax support of three billion won from the government for the construction of a memorial park. This was to become the first step of the government in moving toward resolving the 4·3 Incident issue.</w:t>
      </w:r>
    </w:p>
    <w:p>
      <w:pPr>
        <w:spacing w:after="160" w:before="0" w:line="288" w:lineRule="auto"/>
        <w:jc w:val="both"/>
      </w:pPr>
      <w:r>
        <w:rPr>
          <w:b w:val="false"/>
          <w:bCs w:val="false"/>
          <w:i w:val="false"/>
          <w:iCs w:val="false"/>
          <w:sz w:val="24"/>
          <w:szCs w:val="24"/>
        </w:rPr>
        <w:t xml:space="preserve">Those at the forefront of the truth investigation, under the slogan "We cannot carry a twentieth-century incident into the twenty-first century," worked toward achieving the enactment of special legislation before the closing of the 15th National Assembly at the end of December 1999. In Jeju, on October 28, a "Joint Council for Winning the 4·3 Special Legislation," bringing together 24 bereaved family organizations and civil society groups, was organized and launched a full-scale campaign for the enactment of the special legislation. The people of Jeju showed their support through signature campaigns and monetary donations calling for the enactment. Furthermore, the Joint Council led the "Declaration by 694 Activists from 184 National Civil Society Organizations Calling for the Enactment of the Jeju 4·3 Special Legislation," publicizing the necessity of the special legislation nationwide.</w:t>
      </w:r>
    </w:p>
    <w:p>
      <w:pPr>
        <w:spacing w:after="160" w:before="0" w:line="288" w:lineRule="auto"/>
        <w:jc w:val="both"/>
      </w:pPr>
      <w:r>
        <w:rPr>
          <w:b w:val="false"/>
          <w:bCs w:val="false"/>
          <w:i w:val="false"/>
          <w:iCs w:val="false"/>
          <w:sz w:val="24"/>
          <w:szCs w:val="24"/>
        </w:rPr>
        <w:t xml:space="preserve">On October 11, 1999, three National Assembly members from Jeju in the Grand National Party announced a "Draft Special Act on the Jeju 4·3 Incident." On November 18, the Grand National Party, as the opposition party, submitted it to the National Assembly as a proposal by Pyŏn Chŏng-il and 112 others. The ruling party, the National Congress for New Politics, on the other hand, was passive on the question of enacting special legislation because it had set as party policy to establish a special committee within the National Assembly and enact special legislation subsequently. The National Congress for New Politics submitted a "Resolution for the Formation of a Special Committee for the Investigation of the Truth of the Jeju 4·3 Incident" on November 17 (passed by the National Assembly's Management Committee on November 26). However, as resistance to the National Congress's special committee proposal mounted, the party reversed course.</w:t>
      </w:r>
    </w:p>
    <w:p>
      <w:pPr>
        <w:spacing w:after="160" w:before="0" w:line="288" w:lineRule="auto"/>
        <w:jc w:val="both"/>
      </w:pPr>
      <w:r>
        <w:rPr>
          <w:b w:val="false"/>
          <w:bCs w:val="false"/>
          <w:i w:val="false"/>
          <w:iCs w:val="false"/>
          <w:color w:val="999999"/>
          <w:sz w:val="17"/>
          <w:szCs w:val="17"/>
        </w:rPr>
        <w:t xml:space="preserve"> [p. 39] </w:t>
      </w:r>
      <w:r>
        <w:rPr>
          <w:b w:val="false"/>
          <w:bCs w:val="false"/>
          <w:i w:val="false"/>
          <w:iCs w:val="false"/>
          <w:sz w:val="24"/>
          <w:szCs w:val="24"/>
        </w:rPr>
        <w:t xml:space="preserve"> In the end, the National Congress for New Politics, with policy committee chairperson Im Ch'ae-jŏng promising on November 24 to enact the 4·3 Special Legislation, submitted a "Draft Special Act on the Jeju 4·3 Incident" as a proposal by Representative Ch'u Mi-ae and 102 others on December 2. On December 7, the National Assembly's Committee on Home Affairs and Government Administration combined the two draft bills submitted by the ruling and opposition parties into a single bill and submitted it to the plenary session of the National Assembly. On December 16, 1999—with just a fortnight remaining in the twentieth century—the National Assembly convened a plenary session and passed the </w:t>
      </w:r>
      <w:r>
        <w:rPr>
          <w:b w:val="false"/>
          <w:bCs w:val="false"/>
          <w:i/>
          <w:iCs/>
          <w:sz w:val="24"/>
          <w:szCs w:val="24"/>
        </w:rPr>
        <w:t xml:space="preserve">Special Act on Discovering the Truth of the Jeju 4·3 Incident and the Restoration of Honor of Victims</w:t>
      </w:r>
      <w:r>
        <w:rPr>
          <w:b w:val="false"/>
          <w:bCs w:val="false"/>
          <w:i w:val="false"/>
          <w:iCs w:val="false"/>
          <w:sz w:val="24"/>
          <w:szCs w:val="24"/>
        </w:rPr>
        <w:t xml:space="preserve">.</w:t>
      </w:r>
    </w:p>
    <w:p>
      <w:pPr>
        <w:spacing w:after="160" w:before="0" w:line="288" w:lineRule="auto"/>
        <w:jc w:val="both"/>
      </w:pPr>
      <w:r>
        <w:rPr>
          <w:b w:val="false"/>
          <w:bCs w:val="false"/>
          <w:i w:val="false"/>
          <w:iCs w:val="false"/>
          <w:sz w:val="24"/>
          <w:szCs w:val="24"/>
        </w:rPr>
        <w:t xml:space="preserve">It was the fruit of precisely ten full years since the full-scale movement to investigate the truth of the 4·3 Incident had begun. On January 11, 2000, at the Blue House, in the presence of eight representatives of bereaved family organizations and civic groups that had led the truth investigation movement, a signing ceremony for the Jeju 4·3 Special Act was held. President Kim Dae-jung stated on that occasion, "The 4·3 Special Act will stand as a golden monument on the path of democratic development, flowing majestically in a society where human rights are accorded priority over any other value." In the end, the history of the investigation of the truth of the Jeju 4·3 Incident had advanced step by step in alignment with the course of Korea's political democratization.</w:t>
      </w:r>
    </w:p>
    <w:p>
      <w:pPr>
        <w:pStyle w:val="Heading3"/>
        <w:spacing w:after="120" w:before="320"/>
      </w:pPr>
      <w:r>
        <w:rPr>
          <w:b/>
          <w:bCs/>
          <w:i w:val="false"/>
          <w:iCs w:val="false"/>
          <w:sz w:val="26"/>
          <w:szCs w:val="26"/>
        </w:rPr>
        <w:t xml:space="preserve">2. Legal Basis and Purpose of the Investigation</w:t>
      </w:r>
    </w:p>
    <w:p>
      <w:pPr>
        <w:spacing w:after="160" w:before="0" w:line="288" w:lineRule="auto"/>
        <w:jc w:val="both"/>
      </w:pPr>
      <w:r>
        <w:rPr>
          <w:b w:val="false"/>
          <w:bCs w:val="false"/>
          <w:i w:val="false"/>
          <w:iCs w:val="false"/>
          <w:color w:val="999999"/>
          <w:sz w:val="17"/>
          <w:szCs w:val="17"/>
        </w:rPr>
        <w:t xml:space="preserve"> [p. 40] </w:t>
      </w:r>
      <w:r>
        <w:rPr>
          <w:b w:val="false"/>
          <w:bCs w:val="false"/>
          <w:i w:val="false"/>
          <w:iCs w:val="false"/>
          <w:sz w:val="24"/>
          <w:szCs w:val="24"/>
        </w:rPr>
        <w:t xml:space="preserve"> The Special Act positions the investigation of the truth of the incident as its primary objective from its very first article. The restoration of the honor of victims and their bereaved families through this truth investigation is presented as the second objective. Thus, the Special Act treats the investigation of the truth as the highest priority. This implies as a premise that there were problems with the previous government's characterization of the nature of the 4·3 Incident.</w:t>
      </w:r>
    </w:p>
    <w:p>
      <w:pPr>
        <w:spacing w:after="160" w:before="0" w:line="288" w:lineRule="auto"/>
        <w:jc w:val="both"/>
      </w:pPr>
      <w:r>
        <w:rPr>
          <w:b w:val="false"/>
          <w:bCs w:val="false"/>
          <w:i w:val="false"/>
          <w:iCs w:val="false"/>
          <w:sz w:val="24"/>
          <w:szCs w:val="24"/>
        </w:rPr>
        <w:t xml:space="preserve">The necessity of the truth investigation embedded in the Special Act can be examined in the rationale given by the lawmakers who introduced the bill. As noted earlier, the Jeju 4·3 Special Act was a bill submitted and passed as the unified version of the Committee on Home Affairs and Government Administration, merging the Grand National Party's proposal (introduced by Representative Pyŏn Chŏng-il and 112 others) and the National Congress for New Politics' proposal (introduced by Representative Ch'u Mi-ae and 102 others).</w:t>
      </w:r>
    </w:p>
    <w:p>
      <w:pPr>
        <w:spacing w:after="160" w:before="0" w:line="288" w:lineRule="auto"/>
        <w:jc w:val="both"/>
      </w:pPr>
      <w:r>
        <w:rPr>
          <w:b w:val="false"/>
          <w:bCs w:val="false"/>
          <w:i w:val="false"/>
          <w:iCs w:val="false"/>
          <w:sz w:val="24"/>
          <w:szCs w:val="24"/>
        </w:rPr>
        <w:t xml:space="preserve">The rationale offered by the Grand National Party lawmakers for their draft bill was as follows:</w:t>
      </w:r>
    </w:p>
    <w:p>
      <w:pPr>
        <w:spacing w:after="100" w:before="0" w:line="276" w:lineRule="auto"/>
        <w:ind w:left="720" w:right="360"/>
        <w:jc w:val="both"/>
      </w:pPr>
      <w:r>
        <w:rPr>
          <w:b w:val="false"/>
          <w:bCs w:val="false"/>
          <w:i/>
          <w:iCs/>
          <w:sz w:val="22"/>
          <w:szCs w:val="22"/>
        </w:rPr>
        <w:t xml:space="preserve">On April 3, 1948, a civil disturbance broke out across Jeju Province, and in the course of its suppression, tens of thousands of innocent civilians were killed; some soldiers and police deployed in the suppression operations were also killed; entire villages were burned down; and enormous damage was incurred. Not only this, but all the people of Jeju Province were treated as ideologically impure, and the victims and their bereaved families—indeed, the entire population of Jeju Province—suffered tremendous disadvantages in their public and private lives. Yet even now, fifty years since the incident occurred, no concrete and comprehensive investigation of the truth has been conducted; as various approaches to the incident have been attempted, confusion has only increased. It is therefore necessary for the government to investigate the truth of this incident, restore the honor of those related to it—including the victims and their bereaved families—set the historical record straight, and contribute to national reconciliation and democratic development.</w:t>
      </w:r>
    </w:p>
    <w:p>
      <w:pPr>
        <w:spacing w:after="160" w:before="0" w:line="288" w:lineRule="auto"/>
        <w:jc w:val="both"/>
      </w:pPr>
      <w:r>
        <w:rPr>
          <w:b w:val="false"/>
          <w:bCs w:val="false"/>
          <w:i w:val="false"/>
          <w:iCs w:val="false"/>
          <w:sz w:val="24"/>
          <w:szCs w:val="24"/>
        </w:rPr>
        <w:t xml:space="preserve">In other words, the law's intent was explicitly stated to be the resolution of the disgrace by which the people of Jeju Province had been treated as ideologically impure at the time of the 4·3 Incident—and had been restricted in their public and private lives through the guilt-by-association system and the like—without any concrete and comprehensive investigation of the truth ever having been conducted in the intervening period, and thus to restore the honor of the bereaved families and the entire people of Jeju Province.</w:t>
      </w:r>
    </w:p>
    <w:p>
      <w:pPr>
        <w:spacing w:after="160" w:before="0" w:line="288" w:lineRule="auto"/>
        <w:jc w:val="both"/>
      </w:pPr>
      <w:r>
        <w:rPr>
          <w:b w:val="false"/>
          <w:bCs w:val="false"/>
          <w:i w:val="false"/>
          <w:iCs w:val="false"/>
          <w:sz w:val="24"/>
          <w:szCs w:val="24"/>
        </w:rPr>
        <w:t xml:space="preserve">The rationale offered by the National Congress for New Politics lawmakers was as follows:</w:t>
      </w:r>
    </w:p>
    <w:p>
      <w:pPr>
        <w:spacing w:after="100" w:before="0" w:line="276" w:lineRule="auto"/>
        <w:ind w:left="720" w:right="360"/>
        <w:jc w:val="both"/>
      </w:pPr>
      <w:r>
        <w:rPr>
          <w:b w:val="false"/>
          <w:bCs w:val="false"/>
          <w:i/>
          <w:iCs/>
          <w:sz w:val="22"/>
          <w:szCs w:val="22"/>
        </w:rPr>
        <w:t xml:space="preserve">More than fifty years have passed since the Jeju 4·3 Incident occurred, yet to this day the government has taken no steps toward investigating the truth or </w:t>
      </w:r>
      <w:r>
        <w:rPr>
          <w:b w:val="false"/>
          <w:bCs w:val="false"/>
          <w:i w:val="false"/>
          <w:iCs w:val="false"/>
          <w:color w:val="999999"/>
          <w:sz w:val="17"/>
          <w:szCs w:val="17"/>
        </w:rPr>
        <w:t xml:space="preserve"> [p. 41] </w:t>
      </w:r>
      <w:r>
        <w:rPr>
          <w:b w:val="false"/>
          <w:bCs w:val="false"/>
          <w:i/>
          <w:iCs/>
          <w:sz w:val="22"/>
          <w:szCs w:val="22"/>
        </w:rPr>
        <w:t xml:space="preserve"> restoring the honor of the victims and others concerned. Therefore, this law is proposed with the aim of contributing to national reconciliation and the advancement of human rights by investigating the truth of the Jeju 4·3 Incident and restoring the honor of the victims and their bereaved families.</w:t>
      </w:r>
    </w:p>
    <w:p>
      <w:pPr>
        <w:spacing w:after="160" w:before="0" w:line="288" w:lineRule="auto"/>
        <w:jc w:val="both"/>
      </w:pPr>
      <w:r>
        <w:rPr>
          <w:b w:val="false"/>
          <w:bCs w:val="false"/>
          <w:i w:val="false"/>
          <w:iCs w:val="false"/>
          <w:sz w:val="24"/>
          <w:szCs w:val="24"/>
        </w:rPr>
        <w:t xml:space="preserve">In other words, this proposal viewed the failure to restore the honor of the victims and their bereaved families as resulting from the government's failure—over more than fifty years since the outbreak of the 4·3 Incident—to undertake any government-level truth investigation and ascertain the official facts concerning the victims. It stated that this law was therefore being proposed so that the government, even at this late stage, would now undertake a truth investigation and restore the honor of the bereaved families, thereby contributing to national reconciliation and the advancement of human rights.</w:t>
      </w:r>
    </w:p>
    <w:p>
      <w:pPr>
        <w:spacing w:after="160" w:before="0" w:line="288" w:lineRule="auto"/>
        <w:jc w:val="both"/>
      </w:pPr>
      <w:r>
        <w:rPr>
          <w:b w:val="false"/>
          <w:bCs w:val="false"/>
          <w:i w:val="false"/>
          <w:iCs w:val="false"/>
          <w:sz w:val="24"/>
          <w:szCs w:val="24"/>
        </w:rPr>
        <w:t xml:space="preserve">Regarding this bill, Pak Pong-guk, senior professional staff member of the Committee on Home Affairs and Government Administration, evaluated it as "carrying the spirit of seeking to heal one part of the pain our nation experienced in the past," and offered the opinion that in reviewing this bill "a historical consciousness and policy will regarding the truth of the incident are required."</w:t>
      </w:r>
    </w:p>
    <w:p>
      <w:pPr>
        <w:spacing w:after="160" w:before="0" w:line="288" w:lineRule="auto"/>
        <w:jc w:val="both"/>
      </w:pPr>
      <w:r>
        <w:rPr>
          <w:b w:val="false"/>
          <w:bCs w:val="false"/>
          <w:i w:val="false"/>
          <w:iCs w:val="false"/>
          <w:sz w:val="24"/>
          <w:szCs w:val="24"/>
        </w:rPr>
        <w:t xml:space="preserve">Through this process, the Jeju 4·3 Special Act, placed on the agenda of the 208th National Assembly plenary session on December 16, 1999, was passed without a vote following a statement of proposal by Representative Ch'u Mi-ae of the National Congress for New Politics. The gist of Representative Ch'u Mi-ae's statement was as follows:</w:t>
      </w:r>
    </w:p>
    <w:p>
      <w:pPr>
        <w:spacing w:after="100" w:before="0" w:line="276" w:lineRule="auto"/>
        <w:ind w:left="720" w:right="360"/>
        <w:jc w:val="both"/>
      </w:pPr>
      <w:r>
        <w:rPr>
          <w:b w:val="false"/>
          <w:bCs w:val="false"/>
          <w:i/>
          <w:iCs/>
          <w:sz w:val="22"/>
          <w:szCs w:val="22"/>
        </w:rPr>
        <w:t xml:space="preserve">For more than half a century since the incident, we have kept it concealed to the point where we cannot even accurately know the scale of the damage. However, if innocent people died and there were victims unjustly killed, it must now be our obligation—as successors to history—to investigate this, comfort the souls of the dead, and restore their honor. (Omitted)</w:t>
      </w:r>
    </w:p>
    <w:p>
      <w:pPr>
        <w:spacing w:after="100" w:before="0" w:line="276" w:lineRule="auto"/>
        <w:ind w:left="720" w:right="360"/>
        <w:jc w:val="both"/>
      </w:pPr>
      <w:r>
        <w:rPr>
          <w:b w:val="false"/>
          <w:bCs w:val="false"/>
          <w:i/>
          <w:iCs/>
          <w:sz w:val="22"/>
          <w:szCs w:val="22"/>
        </w:rPr>
        <w:t xml:space="preserve">The people of Jeju are in a state of exhaustion from waiting any longer. I ask that you enable the people of Jeju to heal the wounds of the past and greet the new twenty-first century. Since each party has firmly promised the people of Jeju that this bill would pass, I earnestly appeal that you not break your word.</w:t>
      </w:r>
    </w:p>
    <w:p>
      <w:pPr>
        <w:spacing w:after="160" w:before="0" w:line="288" w:lineRule="auto"/>
        <w:jc w:val="both"/>
      </w:pPr>
      <w:r>
        <w:rPr>
          <w:b w:val="false"/>
          <w:bCs w:val="false"/>
          <w:i w:val="false"/>
          <w:iCs w:val="false"/>
          <w:sz w:val="24"/>
          <w:szCs w:val="24"/>
        </w:rPr>
        <w:t xml:space="preserve">Representative Ch'u Mi-ae emphasized in the National Assembly plenary session that it was "the obligation of future generations who have inherited history" to investigate unjust deaths and comfort the souls of those lost, and restore their honor. This resonates with the purpose (Article 1) of the Jeju 4·3 Special Act, which specifies that it "aims to contribute to the advancement of human rights, democratic development, and national reconciliation by investigating the truth of the Jeju 4·3 Incident and restoring the honor of the victims of the incident and their bereaved families."</w:t>
      </w:r>
    </w:p>
    <w:p>
      <w:pPr>
        <w:spacing w:after="160" w:before="0" w:line="288" w:lineRule="auto"/>
        <w:jc w:val="both"/>
      </w:pPr>
      <w:r>
        <w:rPr>
          <w:b w:val="false"/>
          <w:bCs w:val="false"/>
          <w:i w:val="false"/>
          <w:iCs w:val="false"/>
          <w:sz w:val="24"/>
          <w:szCs w:val="24"/>
        </w:rPr>
        <w:t xml:space="preserve">Taking together the legislative history and the substance of the Special Act's provisions, it can be seen that the 4·3 Special Act was intended to renew the existing perspective on the Jeju 4·3 Incident, in reflective consideration of the fact that although more than fifty years had passed since the outbreak of the Jeju 4·3 Incident, and much controversy had arisen regarding its causes and its unjust victims, no government-level truth investigation had been conducted and no measures for the restoration of</w:t>
      </w:r>
    </w:p>
    <w:p>
      <w:pPr>
        <w:spacing w:after="160" w:before="0" w:line="288" w:lineRule="auto"/>
        <w:jc w:val="both"/>
      </w:pPr>
      <w:r>
        <w:rPr>
          <w:b w:val="false"/>
          <w:bCs w:val="false"/>
          <w:i w:val="false"/>
          <w:iCs w:val="false"/>
          <w:color w:val="999999"/>
          <w:sz w:val="17"/>
          <w:szCs w:val="17"/>
        </w:rPr>
        <w:t xml:space="preserve"> [p. 42] </w:t>
      </w:r>
      <w:r>
        <w:rPr>
          <w:b w:val="false"/>
          <w:bCs w:val="false"/>
          <w:i w:val="false"/>
          <w:iCs w:val="false"/>
          <w:sz w:val="24"/>
          <w:szCs w:val="24"/>
        </w:rPr>
        <w:t xml:space="preserve"> the honor of the victims had been undertaken.</w:t>
      </w:r>
    </w:p>
    <w:p>
      <w:pPr>
        <w:spacing w:after="160" w:before="0" w:line="288" w:lineRule="auto"/>
        <w:jc w:val="both"/>
      </w:pPr>
      <w:r>
        <w:rPr>
          <w:b w:val="false"/>
          <w:bCs w:val="false"/>
          <w:i w:val="false"/>
          <w:iCs w:val="false"/>
          <w:sz w:val="24"/>
          <w:szCs w:val="24"/>
        </w:rPr>
        <w:t xml:space="preserve">In other words, the act placed emphasis on the fact that many civilians had been unjustly killed caught between the armed guerrillas and the punitive forces, and that the bereaved families of the victims had also suffered extreme harm through the guilt-by-association system and the like; it thus sought to thoroughly investigate the truth of the Jeju 4·3 Incident and then restore the honor of the victims and their bereaved families. In short, it can be understood that the act was intended to vindicate the unjust deaths and, through reconciliation, heal the wounds caused by ideological conflict, thereby contributing to the advancement of human rights, democratic development, national reconciliation, and the unity of the nation.</w:t>
      </w:r>
    </w:p>
    <w:p>
      <w:pPr>
        <w:pStyle w:val="Heading3"/>
        <w:spacing w:after="120" w:before="320"/>
      </w:pPr>
      <w:r>
        <w:rPr>
          <w:b/>
          <w:bCs/>
          <w:i w:val="false"/>
          <w:iCs w:val="false"/>
          <w:sz w:val="26"/>
          <w:szCs w:val="26"/>
        </w:rPr>
        <w:t xml:space="preserve">3. Committee Organization and Operations</w:t>
      </w:r>
    </w:p>
    <w:p>
      <w:pPr>
        <w:spacing w:after="160" w:before="0" w:line="288" w:lineRule="auto"/>
        <w:jc w:val="both"/>
      </w:pPr>
      <w:r>
        <w:rPr>
          <w:b w:val="false"/>
          <w:bCs w:val="false"/>
          <w:i w:val="false"/>
          <w:iCs w:val="false"/>
          <w:color w:val="999999"/>
          <w:sz w:val="17"/>
          <w:szCs w:val="17"/>
        </w:rPr>
        <w:t xml:space="preserve"> [p. 43] </w:t>
      </w:r>
    </w:p>
    <w:p>
      <w:pPr>
        <w:pStyle w:val="Heading4"/>
        <w:spacing w:after="120" w:before="320"/>
      </w:pPr>
      <w:r>
        <w:rPr>
          <w:b/>
          <w:bCs/>
          <w:i w:val="false"/>
          <w:iCs w:val="false"/>
          <w:sz w:val="24"/>
          <w:szCs w:val="24"/>
        </w:rPr>
        <w:t xml:space="preserve">a. Committee Composition</w:t>
      </w:r>
    </w:p>
    <w:p>
      <w:pPr>
        <w:spacing w:after="160" w:before="0" w:line="288" w:lineRule="auto"/>
        <w:jc w:val="both"/>
      </w:pPr>
      <w:r>
        <w:rPr>
          <w:b w:val="false"/>
          <w:bCs w:val="false"/>
          <w:i w:val="false"/>
          <w:iCs w:val="false"/>
          <w:sz w:val="24"/>
          <w:szCs w:val="24"/>
        </w:rPr>
        <w:t xml:space="preserve">The supreme deliberative and decision-making body established under the Jeju 4·3 Special Act is the "National Committee for Investigation of the Truth about the Jeju 4·3 Events and the Restoration of Honor of Victims" (the 4·3 Committee). Under Article 3 of the Special Act's enforcement decree, the Committee was to be composed of no more than twenty members, including the Prime Minister as chairperson, the Ministers of Justice, National Defense, Home Affairs and Government Administration, Health and Welfare, and Planning and Budget, the Director of the Ministry of Government Legislation, and the Governor of Jeju Province, along with representatives of bereaved families, relevant experts, and persons of broad learning and experience appointed by the Prime Minister.</w:t>
      </w:r>
    </w:p>
    <w:p>
      <w:pPr>
        <w:spacing w:after="160" w:before="0" w:line="288" w:lineRule="auto"/>
        <w:jc w:val="both"/>
      </w:pPr>
      <w:r>
        <w:rPr>
          <w:b w:val="false"/>
          <w:bCs w:val="false"/>
          <w:i w:val="false"/>
          <w:iCs w:val="false"/>
          <w:sz w:val="24"/>
          <w:szCs w:val="24"/>
        </w:rPr>
        <w:t xml:space="preserve">The Committee was launched on August 28, 2000. Its members consisted of eight ex officio members, including the Prime Minister and Cabinet ministers, and twelve appointed civilian members—including representatives of bereaved families, scholars, lawyers, former military generals, and civic organization representatives—for a total of twenty. The chairpersons were, in succession, Prime Minister Yi Han-dong (1st term), Prime Minister Kim Sŏk-su (2nd term), and Prime Minister Ko Kŏn (3rd term). The Committee held the authority to deliberate and decide on matters relating to the collection and analysis of relevant materials for the truth investigation, and on the drafting of the Investigation Report.</w:t>
      </w:r>
    </w:p>
    <w:p>
      <w:pPr>
        <w:spacing w:after="160" w:before="0" w:line="288" w:lineRule="auto"/>
        <w:jc w:val="both"/>
      </w:pPr>
      <w:r>
        <w:rPr>
          <w:b w:val="false"/>
          <w:bCs w:val="false"/>
          <w:i w:val="false"/>
          <w:iCs w:val="false"/>
          <w:sz w:val="24"/>
          <w:szCs w:val="24"/>
        </w:rPr>
        <w:t xml:space="preserve">Meanwhile, Article 7 of the Special Act stipulated that a "Planning Unit for Drafting the Jeju 4·3 Incident Investigation Report" could be separately established and operated for the objectivity and efficiency of the Investigation Report drafting process. Under Article 12 of the Special Act's enforcement decree, the Planning Unit was to be composed of no more than fifteen members, including a bureau director-level civil servant designated by a minister belonging to the Committee, the Deputy Governor of Jeju Province, representatives of bereaved families, and relevant experts.</w:t>
      </w:r>
    </w:p>
    <w:p>
      <w:pPr>
        <w:spacing w:after="160" w:before="0" w:line="288" w:lineRule="auto"/>
        <w:jc w:val="both"/>
      </w:pPr>
      <w:r>
        <w:rPr>
          <w:b w:val="false"/>
          <w:bCs w:val="false"/>
          <w:i w:val="false"/>
          <w:iCs w:val="false"/>
          <w:sz w:val="24"/>
          <w:szCs w:val="24"/>
        </w:rPr>
        <w:t xml:space="preserve">The Planning Unit was launched on January 17, 2001. Its members consisted of five ex officio members—including bureau director-level civil servants from various ministries and the Deputy Governor of Jeju Province—and ten appointed members, including representatives of bereaved families, scholars, lawyers, and civic organization representatives, for a total of fifteen. Attorney Pak Wŏn-sun served as head of the Planning Unit. Under the Planning Unit, a full-time investigation team was organized, comprising five expert advisors and fifteen investigators, for a total of twenty members. The head of the investigation team was Senior Expert Advisor Yang Cho-hun.</w:t>
      </w:r>
    </w:p>
    <w:p>
      <w:pPr>
        <w:pStyle w:val="Heading4"/>
        <w:spacing w:after="120" w:before="320"/>
      </w:pPr>
      <w:r>
        <w:rPr>
          <w:b/>
          <w:bCs/>
          <w:i w:val="false"/>
          <w:iCs w:val="false"/>
          <w:sz w:val="24"/>
          <w:szCs w:val="24"/>
        </w:rPr>
        <w:t xml:space="preserve">b. Committee Operations</w:t>
      </w:r>
    </w:p>
    <w:p>
      <w:pPr>
        <w:spacing w:after="160" w:before="0" w:line="288" w:lineRule="auto"/>
        <w:jc w:val="both"/>
      </w:pPr>
      <w:r>
        <w:rPr>
          <w:b w:val="false"/>
          <w:bCs w:val="false"/>
          <w:i w:val="false"/>
          <w:iCs w:val="false"/>
          <w:sz w:val="24"/>
          <w:szCs w:val="24"/>
        </w:rPr>
        <w:t xml:space="preserve">The Jeju 4·3 Special Act defines the Jeju 4·3 Incident (Article 2) as "the incident in which residents became victims in the course of the civil disturbances that occurred beginning March 1, 1947, and the armed conflicts and suppression</w:t>
      </w:r>
    </w:p>
    <w:p>
      <w:pPr>
        <w:spacing w:after="160" w:before="0" w:line="288" w:lineRule="auto"/>
        <w:jc w:val="both"/>
      </w:pPr>
      <w:r>
        <w:rPr>
          <w:b w:val="false"/>
          <w:bCs w:val="false"/>
          <w:i w:val="false"/>
          <w:iCs w:val="false"/>
          <w:color w:val="999999"/>
          <w:sz w:val="17"/>
          <w:szCs w:val="17"/>
        </w:rPr>
        <w:t xml:space="preserve"> [p. 44] </w:t>
      </w:r>
      <w:r>
        <w:rPr>
          <w:b w:val="false"/>
          <w:bCs w:val="false"/>
          <w:i w:val="false"/>
          <w:iCs w:val="false"/>
          <w:sz w:val="24"/>
          <w:szCs w:val="24"/>
        </w:rPr>
        <w:t xml:space="preserve"> that occurred on Jeju Island from April 3, 1948 through September 21, 1954." Accordingly, the scope of the truth investigation was established so as to focus on uncovering the actual conditions in which residents were victimized in the course of the armed conflicts and suppression that occurred on Jeju Island over the seven years and seven months from the police shooting incident of March 1, 1947, to the lifting of the access ban on Mt. Halla on September 21, 1954.</w:t>
      </w:r>
    </w:p>
    <w:p>
      <w:pPr>
        <w:spacing w:after="160" w:before="0" w:line="288" w:lineRule="auto"/>
        <w:jc w:val="both"/>
      </w:pPr>
      <w:r>
        <w:rPr>
          <w:b w:val="false"/>
          <w:bCs w:val="false"/>
          <w:i w:val="false"/>
          <w:iCs w:val="false"/>
          <w:sz w:val="24"/>
          <w:szCs w:val="24"/>
        </w:rPr>
        <w:t xml:space="preserve">In accordance with this legislative intent, the Committee set out on the investigation with the basic direction of comprehensively investigating the background of the outbreak, the development of events, and the state of damages, while placing special emphasis on uncovering human rights violations, including civilian casualties. The Committee also decided to focus on securing objectivity and impartiality so as to obtain broad public understanding of the truth investigation of the Jeju 4·3 Incident.</w:t>
      </w:r>
    </w:p>
    <w:p>
      <w:pPr>
        <w:spacing w:after="160" w:before="0" w:line="288" w:lineRule="auto"/>
        <w:jc w:val="both"/>
      </w:pPr>
      <w:r>
        <w:rPr>
          <w:b w:val="false"/>
          <w:bCs w:val="false"/>
          <w:i w:val="false"/>
          <w:iCs w:val="false"/>
          <w:sz w:val="24"/>
          <w:szCs w:val="24"/>
        </w:rPr>
        <w:t xml:space="preserve">The investigation proceeded in accordance with the regulation stipulating that relevant materials relating to the 4·3 Incident were to be collected and analyzed over two years, and the Investigation Report drafted within six months thereafter. It commenced in September 2000 and continued for two years and six months until February 2003. The truth investigation process followed the sequence of: ① compiling lists of materials and prospective testimony interviewees, and selecting agencies and organizations for document investigation → ② collecting materials and recording testimonies → ③ analytical work → ④ drafting and reviewing the report. This schedule, however, was not purely sequential; rather, it was carried out in parallel on an ongoing basis of supplementation, to ensure that no new research findings or testimonies from important eyewitnesses would be omitted.</w:t>
      </w:r>
    </w:p>
    <w:p>
      <w:pPr>
        <w:spacing w:after="160" w:before="0" w:line="288" w:lineRule="auto"/>
        <w:jc w:val="both"/>
      </w:pPr>
      <w:r>
        <w:rPr>
          <w:b w:val="false"/>
          <w:bCs w:val="false"/>
          <w:i w:val="false"/>
          <w:iCs w:val="false"/>
          <w:sz w:val="24"/>
          <w:szCs w:val="24"/>
        </w:rPr>
        <w:t xml:space="preserve">The Committee examined and deliberated on the basic direction of the truth investigation and its progress, and at its 7th Plenary Session on March 29, 2003, deliberated and passed the Investigation Report. It was decided, however, that if new materials or testimonies emerged within six months, the report would be revised and supplemented. In accordance with this policy, 376 items of suggested revisions were received from 20 agencies, organizations, and individuals by the end of September; a review subcommittee was formed and operated to deliberate on these suggestions. As a result, 33 proposed revisions were prepared, and at the 8th Plenary Session on October 15, 2003, these proposed revisions were passed, bringing the Investigation Report to its final confirmation.</w:t>
      </w:r>
    </w:p>
    <w:p>
      <w:pPr>
        <w:spacing w:after="160" w:before="0" w:line="288" w:lineRule="auto"/>
        <w:jc w:val="both"/>
      </w:pPr>
      <w:r>
        <w:rPr>
          <w:b w:val="false"/>
          <w:bCs w:val="false"/>
          <w:i w:val="false"/>
          <w:iCs w:val="false"/>
          <w:sz w:val="24"/>
          <w:szCs w:val="24"/>
        </w:rPr>
        <w:t xml:space="preserve">The Planning Unit, which bore the practical responsibility for drafting the Investigation Report, held a total of twelve sessions, conducting in-depth deliberations from the master plan for the truth investigation through the review of the report's contents. The full-time investigation team investigated and obtained materials from domestic and overseas agencies, while conducting testimony recording surveys targeting eyewitnesses to the incident in Jeju, Seoul, Japan, and the United States.</w:t>
      </w:r>
    </w:p>
    <w:p>
      <w:pPr>
        <w:pStyle w:val="Heading3"/>
        <w:spacing w:after="120" w:before="320"/>
      </w:pPr>
      <w:r>
        <w:rPr>
          <w:b/>
          <w:bCs/>
          <w:i w:val="false"/>
          <w:iCs w:val="false"/>
          <w:sz w:val="26"/>
          <w:szCs w:val="26"/>
        </w:rPr>
        <w:t xml:space="preserve">4. Investigation Activities</w:t>
      </w:r>
    </w:p>
    <w:p>
      <w:pPr>
        <w:spacing w:after="160" w:before="0" w:line="288" w:lineRule="auto"/>
        <w:jc w:val="both"/>
      </w:pPr>
      <w:r>
        <w:rPr>
          <w:b w:val="false"/>
          <w:bCs w:val="false"/>
          <w:i w:val="false"/>
          <w:iCs w:val="false"/>
          <w:color w:val="999999"/>
          <w:sz w:val="17"/>
          <w:szCs w:val="17"/>
        </w:rPr>
        <w:t xml:space="preserve"> [p. 45] </w:t>
      </w:r>
      <w:r>
        <w:rPr>
          <w:b w:val="false"/>
          <w:bCs w:val="false"/>
          <w:i w:val="false"/>
          <w:iCs w:val="false"/>
          <w:sz w:val="24"/>
          <w:szCs w:val="24"/>
        </w:rPr>
        <w:t xml:space="preserve"> The Special Act contains several provisions for the efficient conduct of the truth investigation. The first is that "the Committee may, when necessary, request relevant administrative agencies or organizations to submit relevant materials; in such case, the relevant agency or organization that receives such a request must comply unless there are special reasons not to do so" (Article 6, Paragraph 2); the second is that "relevant agencies or organizations must provide the necessary convenience for the discovery of and access to materials related to the Jeju 4·3 Incident" (Article 6, Paragraph 3); and the third is that "the government must faithfully negotiate with the government of the relevant country when materials for which submission has been requested are being preserved abroad" (Article 6, Paragraph 4).</w:t>
      </w:r>
    </w:p>
    <w:p>
      <w:pPr>
        <w:spacing w:after="160" w:before="0" w:line="288" w:lineRule="auto"/>
        <w:jc w:val="both"/>
      </w:pPr>
      <w:r>
        <w:rPr>
          <w:b w:val="false"/>
          <w:bCs w:val="false"/>
          <w:i w:val="false"/>
          <w:iCs w:val="false"/>
          <w:sz w:val="24"/>
          <w:szCs w:val="24"/>
        </w:rPr>
        <w:t xml:space="preserve">There were also provisions to promote the taking of testimonies: "anyone may testify freely in relation to the Jeju 4·3 Incident" (Article 5, Paragraph 1); and "no person shall be subjected to any disadvantage or unreasonable treatment on the ground of being a victim of the Jeju 4·3 Incident or a member of a victim's bereaved family" (Article 5, Paragraph 2).</w:t>
      </w:r>
    </w:p>
    <w:p>
      <w:pPr>
        <w:spacing w:after="160" w:before="0" w:line="288" w:lineRule="auto"/>
        <w:jc w:val="both"/>
      </w:pPr>
      <w:r>
        <w:rPr>
          <w:b w:val="false"/>
          <w:bCs w:val="false"/>
          <w:i w:val="false"/>
          <w:iCs w:val="false"/>
          <w:sz w:val="24"/>
          <w:szCs w:val="24"/>
        </w:rPr>
        <w:t xml:space="preserve">These provisions of the Special Act proved useful in the actual truth investigation work. No domestic agency refused a request to submit 4·3-related materials or to provide access to them. Korean embassies in the United States, Russia, Japan, and other foreign countries also cooperated with the investigation team's documentary research activities. The one regrettable matter was that there were signs that 4·3-related materials that had been held by some agencies had long since gone missing or been destroyed.</w:t>
      </w:r>
    </w:p>
    <w:p>
      <w:pPr>
        <w:spacing w:after="160" w:before="0" w:line="288" w:lineRule="auto"/>
        <w:jc w:val="both"/>
      </w:pPr>
      <w:r>
        <w:rPr>
          <w:b w:val="false"/>
          <w:bCs w:val="false"/>
          <w:i w:val="false"/>
          <w:iCs w:val="false"/>
          <w:sz w:val="24"/>
          <w:szCs w:val="24"/>
        </w:rPr>
        <w:t xml:space="preserve">The Committee conducted documentary research targeting 28 domestic and overseas agencies and countries, as shown in the table below, and obtained a total of 10,594 relevant items.</w:t>
      </w:r>
    </w:p>
    <w:p>
      <w:pPr>
        <w:spacing w:after="60" w:before="180" w:line="288" w:lineRule="auto"/>
        <w:jc w:val="both"/>
      </w:pPr>
      <w:r>
        <w:rPr>
          <w:b/>
          <w:bCs/>
          <w:i w:val="false"/>
          <w:iCs w:val="false"/>
          <w:sz w:val="24"/>
          <w:szCs w:val="24"/>
        </w:rPr>
        <w:t xml:space="preserve">□ Document Collection Agencies and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Category</w:t>
            </w:r>
          </w:p>
        </w:tc>
        <w:tc>
          <w:tcPr>
            <w:tcW w:type="dxa" w:w="716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Agencies and Countries</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Domestic (19)</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National Assembly, Ministry of Unification, Ministry of Justice, Ministry of National Defense, Government Archives; National Institute of Korean History, Army Headquarters, Navy Headquarters, Marine Corps Command; Defense Security Command, Defense Intelligence Command, Military History Compilation Research Institute; National Police Agency, Cheju Provincial Police Agency, Jeju Police Station, Seogwipo Police Station; Jeju Provincial Assembly, National Library, media organizations</w:t>
            </w:r>
          </w:p>
        </w:tc>
      </w:tr>
      <w:tr>
        <w:trPr>
          <w:tblHeader w:val="false"/>
        </w:trP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Overseas (9)</w:t>
            </w:r>
          </w:p>
        </w:tc>
        <w:tc>
          <w:tcPr>
            <w:tcW w:type="dxa" w:w="71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United States, Russia, Japan</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Comparable overseas cases (Taiwan, South Africa, Argentina, Spain, etc.)</w:t>
            </w:r>
          </w:p>
        </w:tc>
      </w:tr>
    </w:tbl>
    <w:p>
      <w:pPr>
        <w:spacing w:after="160" w:before="0"/>
      </w:pPr>
    </w:p>
    <w:p>
      <w:pPr>
        <w:spacing w:after="160" w:before="0" w:line="288" w:lineRule="auto"/>
        <w:jc w:val="both"/>
      </w:pPr>
      <w:r>
        <w:rPr>
          <w:b w:val="false"/>
          <w:bCs w:val="false"/>
          <w:i w:val="false"/>
          <w:iCs w:val="false"/>
          <w:color w:val="999999"/>
          <w:sz w:val="17"/>
          <w:szCs w:val="17"/>
        </w:rPr>
        <w:t xml:space="preserve"> [p. 46] </w:t>
      </w:r>
    </w:p>
    <w:p>
      <w:pPr>
        <w:spacing w:after="60" w:before="180" w:line="288" w:lineRule="auto"/>
        <w:jc w:val="both"/>
      </w:pPr>
      <w:r>
        <w:rPr>
          <w:b/>
          <w:bCs/>
          <w:i w:val="false"/>
          <w:iCs w:val="false"/>
          <w:sz w:val="24"/>
          <w:szCs w:val="24"/>
        </w:rPr>
        <w:t xml:space="preserve">□ Distribution of Collected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3000"/>
        <w:gridCol w:w="1680"/>
      </w:tblGrid>
      <w:tr>
        <w:trPr>
          <w:tblHeader/>
        </w:trPr>
        <w:tc>
          <w:tcPr>
            <w:tcW w:type="dxa" w:w="300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Category</w:t>
            </w:r>
          </w:p>
        </w:tc>
        <w:tc>
          <w:tcPr>
            <w:tcW w:type="dxa" w:w="168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Items</w:t>
            </w:r>
          </w:p>
        </w:tc>
        <w:tc>
          <w:tcPr>
            <w:tcW w:type="dxa" w:w="300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Category</w:t>
            </w:r>
          </w:p>
        </w:tc>
        <w:tc>
          <w:tcPr>
            <w:tcW w:type="dxa" w:w="168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Items</w:t>
            </w:r>
          </w:p>
        </w:tc>
      </w:tr>
      <w:tr>
        <w:trPr>
          <w:tblHeader w:val="false"/>
        </w:trP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Yearbooks / military-police / legislation</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267</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General court rulings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1,562</w:t>
            </w:r>
          </w:p>
        </w:tc>
      </w:tr>
      <w:tr>
        <w:trPr>
          <w:tblHeader w:val="false"/>
        </w:trPr>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Government agency publications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245</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National Assembly civilian massacre report</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1,878</w:t>
            </w:r>
          </w:p>
        </w:tc>
      </w:tr>
      <w:tr>
        <w:trPr>
          <w:tblHeader w:val="false"/>
        </w:trP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Research works / monographs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254</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1,870</w:t>
            </w:r>
          </w:p>
        </w:tc>
      </w:tr>
      <w:tr>
        <w:trPr>
          <w:tblHeader w:val="false"/>
        </w:trPr>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Papers / academic theses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370</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Russian materials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w:t>
            </w:r>
          </w:p>
        </w:tc>
      </w:tr>
      <w:tr>
        <w:trPr>
          <w:tblHeader w:val="false"/>
        </w:trP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Articles / editorials / contributions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2,912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Japanese materials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92</w:t>
            </w:r>
          </w:p>
        </w:tc>
      </w:tr>
      <w:tr>
        <w:trPr>
          <w:tblHeader w:val="false"/>
        </w:trPr>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Memoirs / biographies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55</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North Korean materials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101</w:t>
            </w:r>
          </w:p>
        </w:tc>
      </w:tr>
      <w:tr>
        <w:trPr>
          <w:tblHeader w:val="false"/>
        </w:trP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Video materials / photo albums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188</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Foreign translations / other</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65</w:t>
            </w:r>
          </w:p>
        </w:tc>
      </w:tr>
      <w:tr>
        <w:trPr>
          <w:tblHeader w:val="false"/>
        </w:trPr>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Literary works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w:t>
            </w:r>
          </w:p>
        </w:tc>
        <w:tc>
          <w:tcPr>
            <w:tcW w:type="dxa" w:w="3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Testimony recordings</w:t>
            </w:r>
          </w:p>
        </w:tc>
        <w:tc>
          <w:tcPr>
            <w:tcW w:type="dxa" w:w="168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571</w:t>
            </w:r>
          </w:p>
        </w:tc>
      </w:tr>
      <w:tr>
        <w:trPr>
          <w:tblHeader w:val="false"/>
        </w:trP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Official gazettes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bCs/>
                <w:i w:val="false"/>
                <w:iCs w:val="false"/>
                <w:sz w:val="20"/>
                <w:szCs w:val="20"/>
              </w:rPr>
              <w:t xml:space="preserve">Total</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bCs/>
                <w:i w:val="false"/>
                <w:iCs w:val="false"/>
                <w:sz w:val="20"/>
                <w:szCs w:val="20"/>
              </w:rPr>
              <w:t xml:space="preserve">10,594</w:t>
            </w:r>
          </w:p>
        </w:tc>
      </w:tr>
    </w:tbl>
    <w:p>
      <w:pPr>
        <w:spacing w:after="160" w:before="0"/>
      </w:pPr>
    </w:p>
    <w:p>
      <w:pPr>
        <w:pStyle w:val="Heading4"/>
        <w:spacing w:after="120" w:before="320"/>
      </w:pPr>
      <w:r>
        <w:rPr>
          <w:b/>
          <w:bCs/>
          <w:i w:val="false"/>
          <w:iCs w:val="false"/>
          <w:sz w:val="24"/>
          <w:szCs w:val="24"/>
        </w:rPr>
        <w:t xml:space="preserve">a. Documentary Research</w:t>
      </w:r>
    </w:p>
    <w:p>
      <w:pPr>
        <w:pStyle w:val="Heading5"/>
        <w:spacing w:after="120" w:before="320"/>
      </w:pPr>
      <w:r>
        <w:rPr>
          <w:b/>
          <w:bCs/>
          <w:i w:val="false"/>
          <w:iCs w:val="false"/>
          <w:sz w:val="24"/>
          <w:szCs w:val="24"/>
        </w:rPr>
        <w:t xml:space="preserve">1) Domestic</w:t>
      </w:r>
    </w:p>
    <w:p>
      <w:pPr>
        <w:spacing w:after="160" w:before="0" w:line="288" w:lineRule="auto"/>
        <w:jc w:val="both"/>
      </w:pPr>
      <w:r>
        <w:rPr>
          <w:b w:val="false"/>
          <w:bCs w:val="false"/>
          <w:i w:val="false"/>
          <w:iCs w:val="false"/>
          <w:sz w:val="24"/>
          <w:szCs w:val="24"/>
        </w:rPr>
        <w:t xml:space="preserve">The documentary research began first with the compilation of a list of 4·3-related materials. This was a compilation of materials that had already been published, or that were expected to contain relevant content upon searching even if not yet published. As a result, a list of some 1,500 items was compiled.</w:t>
      </w:r>
    </w:p>
    <w:p>
      <w:pPr>
        <w:spacing w:after="160" w:before="0" w:line="288" w:lineRule="auto"/>
        <w:jc w:val="both"/>
      </w:pPr>
      <w:r>
        <w:rPr>
          <w:b w:val="false"/>
          <w:bCs w:val="false"/>
          <w:i w:val="false"/>
          <w:iCs w:val="false"/>
          <w:sz w:val="24"/>
          <w:szCs w:val="24"/>
        </w:rPr>
        <w:t xml:space="preserve">The second task was to select agencies as targets for the truth investigation. After numerous discussions, nineteen domestic agencies were selected. In this process, emphasis was placed on securing government-side materials such as the operational records of the military and police—the parties responsible for the suppression of the Jeju 4·3 Incident—as well as the State Council minutes and court records. Emphasis was also placed on uncovering contemporary newspaper and magazine records, National Assembly stenographic records, USAMGIK ordinances and administrative orders, personnel orders, personal memoirs, and records of the armed guerrilla force.</w:t>
      </w:r>
    </w:p>
    <w:p>
      <w:pPr>
        <w:spacing w:after="160" w:before="0" w:line="288" w:lineRule="auto"/>
        <w:jc w:val="both"/>
      </w:pPr>
      <w:r>
        <w:rPr>
          <w:b w:val="false"/>
          <w:bCs w:val="false"/>
          <w:i w:val="false"/>
          <w:iCs w:val="false"/>
          <w:sz w:val="24"/>
          <w:szCs w:val="24"/>
        </w:rPr>
        <w:t xml:space="preserve">Each agency was first requested to indicate whether it possessed 4·3-related materials and to submit relevant materials. Investigation teams were then sent directly to examine document rooms, and in the case of important agencies, team members were stationed for months at a time while conducting document searches. Representative agencies of this kind were the Government Archives located in Daejeon, the Military History Compilation Research Institute of the Ministry of National Defense in Seoul, and the National Institute of Korean History in Gwacheon.</w:t>
      </w:r>
    </w:p>
    <w:p>
      <w:pPr>
        <w:spacing w:after="160" w:before="0" w:line="288" w:lineRule="auto"/>
        <w:jc w:val="both"/>
      </w:pPr>
      <w:r>
        <w:rPr>
          <w:b w:val="false"/>
          <w:bCs w:val="false"/>
          <w:i w:val="false"/>
          <w:iCs w:val="false"/>
          <w:sz w:val="24"/>
          <w:szCs w:val="24"/>
        </w:rPr>
        <w:t xml:space="preserve">At the Government Archives, four investigation team members were deployed for two months beginning in April 2001 for intensive </w:t>
      </w:r>
      <w:r>
        <w:rPr>
          <w:b w:val="false"/>
          <w:bCs w:val="false"/>
          <w:i w:val="false"/>
          <w:iCs w:val="false"/>
          <w:color w:val="999999"/>
          <w:sz w:val="17"/>
          <w:szCs w:val="17"/>
        </w:rPr>
        <w:t xml:space="preserve"> [p. 47] </w:t>
      </w:r>
      <w:r>
        <w:rPr>
          <w:b w:val="false"/>
          <w:bCs w:val="false"/>
          <w:i w:val="false"/>
          <w:iCs w:val="false"/>
          <w:sz w:val="24"/>
          <w:szCs w:val="24"/>
        </w:rPr>
        <w:t xml:space="preserve"> document retrieval work. This investigation yielded government documents including the State Council minutes of 1949–1950, presidential directives and approved documents of President Syngman Rhee, and official notification files. In addition, a considerable number of prison administration records were found and copied, including general court rulings, registers of convicted persons from court-martial proceedings, and inmate profiles recording deaths while imprisoned. Three subsequent additional investigations were conducted at the Government Archives, securing a total of some 2,500 items.</w:t>
      </w:r>
    </w:p>
    <w:p>
      <w:pPr>
        <w:spacing w:after="160" w:before="0" w:line="288" w:lineRule="auto"/>
        <w:jc w:val="both"/>
      </w:pPr>
      <w:r>
        <w:rPr>
          <w:b w:val="false"/>
          <w:bCs w:val="false"/>
          <w:i w:val="false"/>
          <w:iCs w:val="false"/>
          <w:sz w:val="24"/>
          <w:szCs w:val="24"/>
        </w:rPr>
        <w:t xml:space="preserve">Prior to this, from February through May 2001—a period of three months—five investigation team members were dispatched for document retrieval work on materials held by the Military History Compilation Research Institute. This investigation focused not only on military-related materials but also on searching US materials from the USAMGIK period and from the period surrounding the Korean War that this research institute held. It was conducted as part of a plan to comprehensively search all US materials available in Korea before conducting an on-site investigation in the United States. A total of 405 relevant items were obtained through this research institute.</w:t>
      </w:r>
    </w:p>
    <w:p>
      <w:pPr>
        <w:spacing w:after="160" w:before="0" w:line="288" w:lineRule="auto"/>
        <w:jc w:val="both"/>
      </w:pPr>
      <w:r>
        <w:rPr>
          <w:b w:val="false"/>
          <w:bCs w:val="false"/>
          <w:i w:val="false"/>
          <w:iCs w:val="false"/>
          <w:sz w:val="24"/>
          <w:szCs w:val="24"/>
        </w:rPr>
        <w:t xml:space="preserve">In August 2001, three investigation team members spent two months on document retrieval work on materials held by the National Institute of Korean History. They obtained not only domestic materials related to contemporary history but also US materials from the USAMGIK period, including records of military government detachments and military government companies. In particular, precious 4·3-related articles were extracted through searches of defunct newspapers including </w:t>
      </w:r>
      <w:r>
        <w:rPr>
          <w:b w:val="false"/>
          <w:bCs w:val="false"/>
          <w:i/>
          <w:iCs/>
          <w:sz w:val="24"/>
          <w:szCs w:val="24"/>
        </w:rPr>
        <w:t xml:space="preserve">Dongnipsinmun</w:t>
      </w:r>
      <w:r>
        <w:rPr>
          <w:b w:val="false"/>
          <w:bCs w:val="false"/>
          <w:i w:val="false"/>
          <w:iCs w:val="false"/>
          <w:sz w:val="24"/>
          <w:szCs w:val="24"/>
        </w:rPr>
        <w:t xml:space="preserve"> [</w:t>
      </w:r>
      <w:r>
        <w:rPr>
          <w:b w:val="false"/>
          <w:bCs w:val="false"/>
          <w:i/>
          <w:iCs/>
          <w:sz w:val="24"/>
          <w:szCs w:val="24"/>
        </w:rPr>
        <w:t xml:space="preserve">The Independent</w:t>
      </w:r>
      <w:r>
        <w:rPr>
          <w:b w:val="false"/>
          <w:bCs w:val="false"/>
          <w:i w:val="false"/>
          <w:iCs w:val="false"/>
          <w:sz w:val="24"/>
          <w:szCs w:val="24"/>
        </w:rPr>
        <w:t xml:space="preserve">], </w:t>
      </w:r>
      <w:r>
        <w:rPr>
          <w:b w:val="false"/>
          <w:bCs w:val="false"/>
          <w:i/>
          <w:iCs/>
          <w:sz w:val="24"/>
          <w:szCs w:val="24"/>
        </w:rPr>
        <w:t xml:space="preserve">Tonggwang Shinmun</w:t>
      </w:r>
      <w:r>
        <w:rPr>
          <w:b w:val="false"/>
          <w:bCs w:val="false"/>
          <w:i w:val="false"/>
          <w:iCs w:val="false"/>
          <w:sz w:val="24"/>
          <w:szCs w:val="24"/>
        </w:rPr>
        <w:t xml:space="preserve">, </w:t>
      </w:r>
      <w:r>
        <w:rPr>
          <w:b w:val="false"/>
          <w:bCs w:val="false"/>
          <w:i/>
          <w:iCs/>
          <w:sz w:val="24"/>
          <w:szCs w:val="24"/>
        </w:rPr>
        <w:t xml:space="preserve">Hanseong Ilbo</w:t>
      </w:r>
      <w:r>
        <w:rPr>
          <w:b w:val="false"/>
          <w:bCs w:val="false"/>
          <w:i w:val="false"/>
          <w:iCs w:val="false"/>
          <w:sz w:val="24"/>
          <w:szCs w:val="24"/>
        </w:rPr>
        <w:t xml:space="preserve">, and </w:t>
      </w:r>
      <w:r>
        <w:rPr>
          <w:b w:val="false"/>
          <w:bCs w:val="false"/>
          <w:i/>
          <w:iCs/>
          <w:sz w:val="24"/>
          <w:szCs w:val="24"/>
        </w:rPr>
        <w:t xml:space="preserve">Hyeondae Ilbo</w:t>
      </w:r>
      <w:r>
        <w:rPr>
          <w:b w:val="false"/>
          <w:bCs w:val="false"/>
          <w:i w:val="false"/>
          <w:iCs w:val="false"/>
          <w:sz w:val="24"/>
          <w:szCs w:val="24"/>
        </w:rPr>
        <w:t xml:space="preserve">. The number of materials obtained through this institution totaled some 1,500.</w:t>
      </w:r>
    </w:p>
    <w:p>
      <w:pPr>
        <w:spacing w:after="160" w:before="0" w:line="288" w:lineRule="auto"/>
        <w:jc w:val="both"/>
      </w:pPr>
      <w:r>
        <w:rPr>
          <w:b w:val="false"/>
          <w:bCs w:val="false"/>
          <w:i w:val="false"/>
          <w:iCs w:val="false"/>
          <w:sz w:val="24"/>
          <w:szCs w:val="24"/>
        </w:rPr>
        <w:t xml:space="preserve">Military-related institutions beyond the Military History Compilation Research Institute were also extensively covered for documentary research, including the Ministry of National Defense, Army Headquarters, Navy Headquarters, Marine Corps Command, Defense Security Command, and Defense Intelligence Command. Through these institutions, it was possible to obtain the personal particulars of major commanders stationed in Jeju, personnel orders of the Korean Constabulary Army, operational orders of Army Headquarters, orders of the general court-martial, and the History Journal of the Army. A list of 101 war dead of the Jeju operation was also obtained. However, the combat logs and situation logs for late 1948 and early 1949—when civilian casualties were most severe—could not be found. In addition, materials for understanding unit deployment by region were almost entirely absent, making it difficult to verify specific operational situations, commanders, and stationed units by documentary evidence.</w:t>
      </w:r>
    </w:p>
    <w:p>
      <w:pPr>
        <w:spacing w:after="160" w:before="0" w:line="288" w:lineRule="auto"/>
        <w:jc w:val="both"/>
      </w:pPr>
      <w:r>
        <w:rPr>
          <w:b w:val="false"/>
          <w:bCs w:val="false"/>
          <w:i w:val="false"/>
          <w:iCs w:val="false"/>
          <w:sz w:val="24"/>
          <w:szCs w:val="24"/>
        </w:rPr>
        <w:t xml:space="preserve">Documentary research on the police was conducted targeting the National Police Agency, the Cheju Provincial Police Agency, the Jeju Police Station, and the Seogwipo Police Station. However, the materials submitted by the police amounted only to a list of 122 police war dead in the Jeju operation and a list of police commanders at the time of 4·3. The investigation team examined the four document repositories of the National Police Agency as well as the document rooms of the Cheju Provincial Police Agency and other locations, but could not find any direct 4·3-related materials. Police officials claimed that 4·3-related documents held by the police had partly gone missing during periods of political change such as the April 19 Revolution, and that they had all ultimately been destroyed pursuant to the Ministry of Home Affairs' </w:t>
      </w:r>
      <w:r>
        <w:rPr>
          <w:b w:val="false"/>
          <w:bCs w:val="false"/>
          <w:i w:val="false"/>
          <w:iCs w:val="false"/>
          <w:color w:val="999999"/>
          <w:sz w:val="17"/>
          <w:szCs w:val="17"/>
        </w:rPr>
        <w:t xml:space="preserve"> [p. 48] </w:t>
      </w:r>
      <w:r>
        <w:rPr>
          <w:b w:val="false"/>
          <w:bCs w:val="false"/>
          <w:i w:val="false"/>
          <w:iCs w:val="false"/>
          <w:sz w:val="24"/>
          <w:szCs w:val="24"/>
        </w:rPr>
        <w:t xml:space="preserve"> directive on "the abolition of the guilt-by-association system" issued on March 24, 1981. The investigation team received from police department heads written confirmations stating that they did not possess any 4·3-related materials.</w:t>
      </w:r>
    </w:p>
    <w:p>
      <w:pPr>
        <w:spacing w:after="160" w:before="0" w:line="288" w:lineRule="auto"/>
        <w:jc w:val="both"/>
      </w:pPr>
      <w:r>
        <w:rPr>
          <w:b w:val="false"/>
          <w:bCs w:val="false"/>
          <w:i w:val="false"/>
          <w:iCs w:val="false"/>
          <w:sz w:val="24"/>
          <w:szCs w:val="24"/>
        </w:rPr>
        <w:t xml:space="preserve">From the National Assembly, the report on civilian massacre cases investigated immediately after the April 19 Revolution of 1960, the stenographic records of the South Korean Interim Legislative Assembly from the USAMGIK period, and the National Assembly's stenographic records since the establishment of the Republic of Korea government were obtained; from the Ministry of Unification, articles referencing the 4·3 Incident from North Korean newspapers and magazines were extracted. In addition, relevant 4·3-related papers and publications were collected from the National Library and other institutions, and special programs and articles were obtained from broadcast and newspaper companies. The </w:t>
      </w:r>
      <w:r>
        <w:rPr>
          <w:b w:val="false"/>
          <w:bCs w:val="false"/>
          <w:i/>
          <w:iCs/>
          <w:sz w:val="24"/>
          <w:szCs w:val="24"/>
        </w:rPr>
        <w:t xml:space="preserve">Jeju Province 4·3 Damage Report Forms</w:t>
      </w:r>
      <w:r>
        <w:rPr>
          <w:b w:val="false"/>
          <w:bCs w:val="false"/>
          <w:i w:val="false"/>
          <w:iCs w:val="false"/>
          <w:sz w:val="24"/>
          <w:szCs w:val="24"/>
        </w:rPr>
        <w:t xml:space="preserve"> (14,125 individuals)—compiled from reports received by the Jeju Provincial Assembly from 1993 onward—were also submitted for analysis.</w:t>
      </w:r>
    </w:p>
    <w:p>
      <w:pPr>
        <w:spacing w:after="160" w:before="0" w:line="288" w:lineRule="auto"/>
        <w:jc w:val="both"/>
      </w:pPr>
      <w:r>
        <w:rPr>
          <w:b w:val="false"/>
          <w:bCs w:val="false"/>
          <w:i w:val="false"/>
          <w:iCs w:val="false"/>
          <w:sz w:val="24"/>
          <w:szCs w:val="24"/>
        </w:rPr>
        <w:t xml:space="preserve">It is judged that the collection of domestic and overseas materials during the course of the truth investigation achieved considerable results. However, the relevant materials of the military and police—the parties to the conflict—and of the armed guerrilla force were relatively sparse. In particular, the self-destruction of police materials and others made it difficult to uncover the concrete truth of the 4·3 Incident.</w:t>
      </w:r>
    </w:p>
    <w:p>
      <w:pPr>
        <w:pStyle w:val="Heading5"/>
        <w:spacing w:after="120" w:before="320"/>
      </w:pPr>
      <w:r>
        <w:rPr>
          <w:b/>
          <w:bCs/>
          <w:i w:val="false"/>
          <w:iCs w:val="false"/>
          <w:sz w:val="24"/>
          <w:szCs w:val="24"/>
        </w:rPr>
        <w:t xml:space="preserve">2) Overseas</w:t>
      </w:r>
    </w:p>
    <w:p>
      <w:pPr>
        <w:spacing w:after="160" w:before="0" w:line="288" w:lineRule="auto"/>
        <w:jc w:val="both"/>
      </w:pPr>
      <w:r>
        <w:rPr>
          <w:b w:val="false"/>
          <w:bCs w:val="false"/>
          <w:i w:val="false"/>
          <w:iCs w:val="false"/>
          <w:sz w:val="24"/>
          <w:szCs w:val="24"/>
        </w:rPr>
        <w:t xml:space="preserve">Overseas documentary research took the form of dispatching investigation teams to conduct on-site research in three countries: the United States, Russia, and Japan. At times, the assistance of local experts was also enlisted. The country given the greatest weight in the overseas research was the United States.</w:t>
      </w:r>
    </w:p>
    <w:p>
      <w:pPr>
        <w:spacing w:after="160" w:before="0" w:line="288" w:lineRule="auto"/>
        <w:jc w:val="both"/>
      </w:pPr>
      <w:r>
        <w:rPr>
          <w:b w:val="false"/>
          <w:bCs w:val="false"/>
          <w:i w:val="false"/>
          <w:iCs w:val="false"/>
          <w:sz w:val="24"/>
          <w:szCs w:val="24"/>
        </w:rPr>
        <w:t xml:space="preserve">US documentary research was pursued in depth given that the Jeju 4·3 Incident had occurred during the USAMGIK period, and given the expectation that US archival institutions would hold considerable 4·3-related materials. First, 4·3-related materials were extracted by searching US materials available in Korea; then an investigation team was dispatched to the United States.</w:t>
      </w:r>
    </w:p>
    <w:p>
      <w:pPr>
        <w:spacing w:after="160" w:before="0" w:line="288" w:lineRule="auto"/>
        <w:jc w:val="both"/>
      </w:pPr>
      <w:r>
        <w:rPr>
          <w:b w:val="false"/>
          <w:bCs w:val="false"/>
          <w:i w:val="false"/>
          <w:iCs w:val="false"/>
          <w:sz w:val="24"/>
          <w:szCs w:val="24"/>
        </w:rPr>
        <w:t xml:space="preserve">The US documentary research team was formed jointly with Jeju Province, consisting of three expert advisors (Chang Chun-gap, Kim Ch'ang-hu, and Yang Chŏng-sim). The first investigation was conducted from March 29 to April 27, 2001; the second investigation ran from June 23 to December 1 of the same year, for a total of six months. The primary US archival institution searched by the investigation team was the National Archives and Records Administration (NARA), with additional research conducted at the MacArthur Memorial and the U.S. Army Military History Institute.</w:t>
      </w:r>
    </w:p>
    <w:p>
      <w:pPr>
        <w:spacing w:after="160" w:before="0" w:line="288" w:lineRule="auto"/>
        <w:jc w:val="both"/>
      </w:pPr>
      <w:r>
        <w:rPr>
          <w:b w:val="false"/>
          <w:bCs w:val="false"/>
          <w:i w:val="false"/>
          <w:iCs w:val="false"/>
          <w:sz w:val="24"/>
          <w:szCs w:val="24"/>
        </w:rPr>
        <w:t xml:space="preserve">NARA cooperated with the 4·3 investigation team's document retrieval work, providing a dedicated table for their exclusive use. </w:t>
      </w:r>
      <w:r>
        <w:rPr>
          <w:b w:val="false"/>
          <w:bCs w:val="false"/>
          <w:i w:val="false"/>
          <w:iCs w:val="false"/>
          <w:color w:val="999999"/>
          <w:sz w:val="17"/>
          <w:szCs w:val="17"/>
        </w:rPr>
        <w:t xml:space="preserve"> [p. 49] </w:t>
      </w:r>
      <w:r>
        <w:rPr>
          <w:b w:val="false"/>
          <w:bCs w:val="false"/>
          <w:i w:val="false"/>
          <w:iCs w:val="false"/>
          <w:sz w:val="24"/>
          <w:szCs w:val="24"/>
        </w:rPr>
        <w:t xml:space="preserve"> Through this research, the investigation team extracted and obtained 800 US documents directly or indirectly related to 4·3. The volume of photocopied materials alone exceeded 10,000 pages.</w:t>
      </w:r>
    </w:p>
    <w:p>
      <w:pPr>
        <w:spacing w:after="160" w:before="0" w:line="288" w:lineRule="auto"/>
        <w:jc w:val="both"/>
      </w:pPr>
      <w:r>
        <w:rPr>
          <w:b w:val="false"/>
          <w:bCs w:val="false"/>
          <w:i w:val="false"/>
          <w:iCs w:val="false"/>
          <w:sz w:val="24"/>
          <w:szCs w:val="24"/>
        </w:rPr>
        <w:t xml:space="preserve">Among the collected materials were new sources, including: the operations journal of the Operations Staff of the US 24th Corps; US CIC materials; the reports of Ambassador Muccio; the correspondence files of Brigadier General Roberts, Chief of the US Military Advisory Group; and activity reports from Cheju by Colonel Brown, commander of the 20th Regiment, and Lieutenant Colonel Schuh of the Corps Operations Staff. Articles from major US newspapers including the </w:t>
      </w:r>
      <w:r>
        <w:rPr>
          <w:b w:val="false"/>
          <w:bCs w:val="false"/>
          <w:i/>
          <w:iCs/>
          <w:sz w:val="24"/>
          <w:szCs w:val="24"/>
        </w:rPr>
        <w:t xml:space="preserve">New York Times</w:t>
      </w:r>
      <w:r>
        <w:rPr>
          <w:b w:val="false"/>
          <w:bCs w:val="false"/>
          <w:i w:val="false"/>
          <w:iCs w:val="false"/>
          <w:sz w:val="24"/>
          <w:szCs w:val="24"/>
        </w:rPr>
        <w:t xml:space="preserve"> and the </w:t>
      </w:r>
      <w:r>
        <w:rPr>
          <w:b w:val="false"/>
          <w:bCs w:val="false"/>
          <w:i/>
          <w:iCs/>
          <w:sz w:val="24"/>
          <w:szCs w:val="24"/>
        </w:rPr>
        <w:t xml:space="preserve">Washington Post</w:t>
      </w:r>
      <w:r>
        <w:rPr>
          <w:b w:val="false"/>
          <w:bCs w:val="false"/>
          <w:i w:val="false"/>
          <w:iCs w:val="false"/>
          <w:sz w:val="24"/>
          <w:szCs w:val="24"/>
        </w:rPr>
        <w:t xml:space="preserve"> covering the Jeju 4·3 Incident were also obtained. A precious photograph was also discovered at NARA—a single snapshot capturing Military Governor Dean, Civil Administrator An Chae-hong, Director of Police Affairs Cho Pyŏng-ok, Korean Constabulary Army Commander Song Ho-sŏng, and those who had come to receive them—Jeju Governor Yu Hae-jin and 9th Regiment Commander Kim Ik-nyŏl—arriving at Cheju Airport to attend the USAMGIK high command meeting held in Cheju on May 5, 1948.</w:t>
      </w:r>
    </w:p>
    <w:p>
      <w:pPr>
        <w:spacing w:after="160" w:before="0" w:line="288" w:lineRule="auto"/>
        <w:jc w:val="both"/>
      </w:pPr>
      <w:r>
        <w:rPr>
          <w:b w:val="false"/>
          <w:bCs w:val="false"/>
          <w:i w:val="false"/>
          <w:iCs w:val="false"/>
          <w:sz w:val="24"/>
          <w:szCs w:val="24"/>
        </w:rPr>
        <w:t xml:space="preserve">In the course of its document searches, the US documentary research team discovered that 28 items of materials directly and indirectly related to 4·3—including reports on Cheju Island in Parts I and II (</w:t>
      </w:r>
      <w:r>
        <w:rPr>
          <w:b w:val="false"/>
          <w:bCs w:val="false"/>
          <w:i/>
          <w:iCs/>
          <w:sz w:val="24"/>
          <w:szCs w:val="24"/>
        </w:rPr>
        <w:t xml:space="preserve">Cheju Do Island, Parts I &amp; II</w:t>
      </w:r>
      <w:r>
        <w:rPr>
          <w:b w:val="false"/>
          <w:bCs w:val="false"/>
          <w:i w:val="false"/>
          <w:iCs w:val="false"/>
          <w:sz w:val="24"/>
          <w:szCs w:val="24"/>
        </w:rPr>
        <w:t xml:space="preserve">)—remained classified as secret documents, and in November 2001 requested declassification from the US Army's Intelligence and Security Command through the Korean Embassy in Washington. The Intelligence and Security Command notified in response that the relevant documents had been transferred to NARA. However, NARA replied that it had only received the list of the relevant documents without their contents, and the Intelligence and Security Command was again requested to confirm whether it possessed the documents and to proceed with declassification. The US Intelligence and Security Command gave a final notification on July 4, 2002, stating that it did not possess the documents in question. The inability to verify these documents was a matter of profound regret.</w:t>
      </w:r>
    </w:p>
    <w:p>
      <w:pPr>
        <w:spacing w:after="160" w:before="0" w:line="288" w:lineRule="auto"/>
        <w:jc w:val="both"/>
      </w:pPr>
      <w:r>
        <w:rPr>
          <w:b w:val="false"/>
          <w:bCs w:val="false"/>
          <w:i w:val="false"/>
          <w:iCs w:val="false"/>
          <w:sz w:val="24"/>
          <w:szCs w:val="24"/>
        </w:rPr>
        <w:t xml:space="preserve">The Russian documentary research was conducted from September 3 to 10, 2001, by a three-person investigation team (Kim Han-uk, Pak Ch'an-sik, and Chŏn Hyŏn-su), targeting archival institutions in Moscow. This team visited six institutions—including the Archive of Foreign Policy of the Russian Foreign Ministry, the Contemporary Documentation Center, the Central Archive of the Ministry of Defense, the Russian State Archive of Socio-Political History, and the State Archive—and conducted document searches. As a result, 19 relevant items were obtained, including "South Korea Intelligence Reports" from April 1948 and "Intelligence Reports Related to South Korean Elections."</w:t>
      </w:r>
    </w:p>
    <w:p>
      <w:pPr>
        <w:spacing w:after="160" w:before="0" w:line="288" w:lineRule="auto"/>
        <w:jc w:val="both"/>
      </w:pPr>
      <w:r>
        <w:rPr>
          <w:b w:val="false"/>
          <w:bCs w:val="false"/>
          <w:i w:val="false"/>
          <w:iCs w:val="false"/>
          <w:sz w:val="24"/>
          <w:szCs w:val="24"/>
        </w:rPr>
        <w:t xml:space="preserve">The Japanese documentary research was conducted three times in total—in December 2000, December 2001, and July 2002—by a two-person investigation team (Yang Cho-hun and Kim Chong-min). In this research, 92 items of Japanese-language materials covering the 4·3 Incident were obtained. The Japanese research also conducted testimony recording research targeting ethnic Koreans residing in Japan. Separately, an on-site investigation was conducted into the </w:t>
      </w:r>
      <w:r>
        <w:rPr>
          <w:b w:val="false"/>
          <w:bCs w:val="false"/>
          <w:i w:val="false"/>
          <w:iCs w:val="false"/>
          <w:color w:val="999999"/>
          <w:sz w:val="17"/>
          <w:szCs w:val="17"/>
        </w:rPr>
        <w:t xml:space="preserve"> [p. 50] </w:t>
      </w:r>
      <w:r>
        <w:rPr>
          <w:b w:val="false"/>
          <w:bCs w:val="false"/>
          <w:i w:val="false"/>
          <w:iCs w:val="false"/>
          <w:sz w:val="24"/>
          <w:szCs w:val="24"/>
        </w:rPr>
        <w:t xml:space="preserve"> possibility that victims killed by drowning during 4·3 had drifted ashore and been recovered on Tsushima Island.</w:t>
      </w:r>
    </w:p>
    <w:p>
      <w:pPr>
        <w:spacing w:after="160" w:before="0" w:line="288" w:lineRule="auto"/>
        <w:jc w:val="both"/>
      </w:pPr>
      <w:r>
        <w:rPr>
          <w:b w:val="false"/>
          <w:bCs w:val="false"/>
          <w:i w:val="false"/>
          <w:iCs w:val="false"/>
          <w:sz w:val="24"/>
          <w:szCs w:val="24"/>
        </w:rPr>
        <w:t xml:space="preserve">Joint research activities were also carried out, appointing local experts as "overseas expert advisors" for the efficient discovery of overseas materials. As US local experts, Professor Fujiya Kawashima (Bowling Green State University) and Dr. Pak Myŏng-nim (Harvard University Research Fellow) participated; as Japanese local expert, Professor Moon Kyungsoo (Ritsumeikan University); and as Russian local expert, Deputy Director Vartanov of the Central Archive of the Ministry of Defense.</w:t>
      </w:r>
    </w:p>
    <w:p>
      <w:pPr>
        <w:spacing w:after="160" w:before="0" w:line="288" w:lineRule="auto"/>
        <w:jc w:val="both"/>
      </w:pPr>
      <w:r>
        <w:rPr>
          <w:b w:val="false"/>
          <w:bCs w:val="false"/>
          <w:i w:val="false"/>
          <w:iCs w:val="false"/>
          <w:sz w:val="24"/>
          <w:szCs w:val="24"/>
        </w:rPr>
        <w:t xml:space="preserve">In addition, overseas truth investigation reports were obtained for reference regarding examples of overseas history-settling and truth investigation. The Taiwan 2·28 Incident Research Report, the Argentine National Commission on the Disappearance of Persons investigation report, the South African Truth and Reconciliation Commission investigation report, and a Spanish report were collected.</w:t>
      </w:r>
    </w:p>
    <w:p>
      <w:pPr>
        <w:pStyle w:val="Heading5"/>
        <w:spacing w:after="120" w:before="320"/>
      </w:pPr>
      <w:r>
        <w:rPr>
          <w:b/>
          <w:bCs/>
          <w:i w:val="false"/>
          <w:iCs w:val="false"/>
          <w:sz w:val="24"/>
          <w:szCs w:val="24"/>
        </w:rPr>
        <w:t xml:space="preserve">3) Publication of the Sourcebook Series</w:t>
      </w:r>
    </w:p>
    <w:p>
      <w:pPr>
        <w:spacing w:after="160" w:before="0" w:line="288" w:lineRule="auto"/>
        <w:jc w:val="both"/>
      </w:pPr>
      <w:r>
        <w:rPr>
          <w:b w:val="false"/>
          <w:bCs w:val="false"/>
          <w:i w:val="false"/>
          <w:iCs w:val="false"/>
          <w:sz w:val="24"/>
          <w:szCs w:val="24"/>
        </w:rPr>
        <w:t xml:space="preserve">Work was undertaken to organize by field the vast materials collected domestically and overseas. It was determined that this work was necessary both for the truth investigation into the background of the incident, the development of events, and the state of damages, and as foundational materials for grasping the actual situation of 4·3.</w:t>
      </w:r>
    </w:p>
    <w:p>
      <w:pPr>
        <w:spacing w:after="60" w:before="180" w:line="288" w:lineRule="auto"/>
        <w:jc w:val="both"/>
      </w:pPr>
      <w:r>
        <w:rPr>
          <w:b/>
          <w:bCs/>
          <w:i w:val="false"/>
          <w:iCs w:val="false"/>
          <w:sz w:val="24"/>
          <w:szCs w:val="24"/>
        </w:rPr>
        <w:t xml:space="preserve">□ Main Contents of the Sourcebook Series</w:t>
      </w:r>
    </w:p>
    <w:p>
      <w:pPr>
        <w:spacing w:after="160" w:before="0" w:line="288" w:lineRule="auto"/>
        <w:jc w:val="both"/>
      </w:pPr>
      <w:r>
        <w:rPr>
          <w:b w:val="false"/>
          <w:bCs w:val="false"/>
          <w:i w:val="false"/>
          <w:iCs w:val="false"/>
          <w:color w:val="999999"/>
          <w:sz w:val="17"/>
          <w:szCs w:val="17"/>
        </w:rPr>
        <w:t xml:space="preserve"> [p. 51]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
        <w:gridCol w:w="1590"/>
        <w:gridCol w:w="4370"/>
        <w:gridCol w:w="1030"/>
        <w:gridCol w:w="1030"/>
        <w:gridCol w:w="870"/>
      </w:tblGrid>
      <w:tr>
        <w:trPr>
          <w:tblHeader/>
        </w:trPr>
        <w:tc>
          <w:tcPr>
            <w:tcW w:type="dxa" w:w="4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Vol.</w:t>
            </w:r>
          </w:p>
        </w:tc>
        <w:tc>
          <w:tcPr>
            <w:tcW w:type="dxa" w:w="159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Category</w:t>
            </w:r>
          </w:p>
        </w:tc>
        <w:tc>
          <w:tcPr>
            <w:tcW w:type="dxa" w:w="43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Main Contents</w:t>
            </w:r>
          </w:p>
        </w:tc>
        <w:tc>
          <w:tcPr>
            <w:tcW w:type="dxa" w:w="103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Items</w:t>
            </w:r>
          </w:p>
        </w:tc>
        <w:tc>
          <w:tcPr>
            <w:tcW w:type="dxa" w:w="103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Pages</w:t>
            </w:r>
          </w:p>
        </w:tc>
        <w:tc>
          <w:tcPr>
            <w:tcW w:type="dxa" w:w="8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Format</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Newspapers ①</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Domestic newspapers (Aug. 1945 – Mar. 1948)</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415</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448</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Bound</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Newspapers ②</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Domestic newspapers (Apr. 1948 – Mar. 1949)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464</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540</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Newspapers ③</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Domestic newspapers (Apr. 1949 – Nov. 1961)</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519</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640</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Government docs, National Assembly, magazines</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State Council minutes / Presidential approved docs; National Assembly records / Domestic magazines</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134</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551</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Military-police materials ①</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Operational orders / Personnel orders; Army History Journal / Police intelligence reports</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200</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507</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6</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Official gazette</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USAMGIK ordinances / USAMGIK appointment orders / ROK Official Gazette</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132</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572</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7</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 ①</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HQ, USAFIK</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387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502</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8</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 ②</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6th Div./7th Div./Military Advisory Group; 971st CIC / HQ USAFIK; UN Temporary Commission on Korea</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243</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469</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Bound</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9</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 ③</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HQ, USAMGIK; Office of the US Army Adviser to ROK</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516</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10</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 ④</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Far East Command / Combined Weekly Intelligence Summary; US Government / ROK Government</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153</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422</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11</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US materials ⑤</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US Mission to Korea / US Embassy in Korea; Civilian documents / US newspapers</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136</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405</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12</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North Korea, Russia &amp; armed resistance materials</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North Korean newspapers, organs, magazines; Russian / armed resistance materials</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99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275</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Photocopy</w:t>
            </w:r>
          </w:p>
        </w:tc>
      </w:tr>
    </w:tbl>
    <w:p>
      <w:pPr>
        <w:spacing w:after="160" w:before="0"/>
      </w:pPr>
    </w:p>
    <w:p>
      <w:pPr>
        <w:spacing w:after="160" w:before="0" w:line="288" w:lineRule="auto"/>
        <w:jc w:val="both"/>
      </w:pPr>
      <w:r>
        <w:rPr>
          <w:b w:val="false"/>
          <w:bCs w:val="false"/>
          <w:i w:val="false"/>
          <w:iCs w:val="false"/>
          <w:sz w:val="24"/>
          <w:szCs w:val="24"/>
        </w:rPr>
        <w:t xml:space="preserve">With this purpose in view, the sourcebook publication project was carried out. Twelve volumes of the </w:t>
      </w:r>
      <w:r>
        <w:rPr>
          <w:b w:val="false"/>
          <w:bCs w:val="false"/>
          <w:i/>
          <w:iCs/>
          <w:sz w:val="24"/>
          <w:szCs w:val="24"/>
        </w:rPr>
        <w:t xml:space="preserve">Jeju 4·3 sageon jaryojip</w:t>
      </w:r>
      <w:r>
        <w:rPr>
          <w:b w:val="false"/>
          <w:bCs w:val="false"/>
          <w:i w:val="false"/>
          <w:iCs w:val="false"/>
          <w:sz w:val="24"/>
          <w:szCs w:val="24"/>
        </w:rPr>
        <w:t xml:space="preserve"> [</w:t>
      </w:r>
      <w:r>
        <w:rPr>
          <w:b w:val="false"/>
          <w:bCs w:val="false"/>
          <w:i/>
          <w:iCs/>
          <w:sz w:val="24"/>
          <w:szCs w:val="24"/>
        </w:rPr>
        <w:t xml:space="preserve">The Sourcebook on the Jeju 4·3 Incident</w:t>
      </w:r>
      <w:r>
        <w:rPr>
          <w:b w:val="false"/>
          <w:bCs w:val="false"/>
          <w:i w:val="false"/>
          <w:iCs w:val="false"/>
          <w:sz w:val="24"/>
          <w:szCs w:val="24"/>
        </w:rPr>
        <w:t xml:space="preserve">] were published, centered on vivid primary sources. When publishing the sourcebooks, the principle of including reproductions of the originals was adopted in order to enhance reliability and factual accuracy.</w:t>
      </w:r>
    </w:p>
    <w:p>
      <w:pPr>
        <w:pStyle w:val="Heading4"/>
        <w:spacing w:after="120" w:before="320"/>
      </w:pPr>
      <w:r>
        <w:rPr>
          <w:b/>
          <w:bCs/>
          <w:i w:val="false"/>
          <w:iCs w:val="false"/>
          <w:sz w:val="24"/>
          <w:szCs w:val="24"/>
        </w:rPr>
        <w:t xml:space="preserve">b. Testimony Recording Research</w:t>
      </w:r>
    </w:p>
    <w:p>
      <w:pPr>
        <w:spacing w:after="160" w:before="0" w:line="288" w:lineRule="auto"/>
        <w:jc w:val="both"/>
      </w:pPr>
      <w:r>
        <w:rPr>
          <w:b w:val="false"/>
          <w:bCs w:val="false"/>
          <w:i w:val="false"/>
          <w:iCs w:val="false"/>
          <w:sz w:val="24"/>
          <w:szCs w:val="24"/>
        </w:rPr>
        <w:t xml:space="preserve">Oral history has recently been gaining recognition for its importance in historical research. Testimony (oral) recording by those involved is one of the indispensably necessary tasks for the investigation of the truth, particularly in the case of a distinctive event like the Jeju 4·3 Incident.</w:t>
      </w:r>
    </w:p>
    <w:p>
      <w:pPr>
        <w:spacing w:after="160" w:before="0" w:line="288" w:lineRule="auto"/>
        <w:jc w:val="both"/>
      </w:pPr>
      <w:r>
        <w:rPr>
          <w:b w:val="false"/>
          <w:bCs w:val="false"/>
          <w:i w:val="false"/>
          <w:iCs w:val="false"/>
          <w:sz w:val="24"/>
          <w:szCs w:val="24"/>
        </w:rPr>
        <w:t xml:space="preserve">The reason for describing the 4·3 Incident as a "distinctive event" lies in several factors. First, despite producing casualties second only to the Korean War, there are very few official documents available for clarifying the true nature of this incident. Second, not only was there no concrete and comprehensive truth investigation for half a century, but it was in fact actively suppressed for a considerable period. Third, perspectives on the character of the incident remain sharply polarized depending on one's viewpoint. Therefore, the oral accounts of contemporaneous eyewitnesses were needed in order to find clues to "what exactly happened at the time."</w:t>
      </w:r>
    </w:p>
    <w:p>
      <w:pPr>
        <w:spacing w:after="160" w:before="0" w:line="288" w:lineRule="auto"/>
        <w:jc w:val="both"/>
      </w:pPr>
      <w:r>
        <w:rPr>
          <w:b w:val="false"/>
          <w:bCs w:val="false"/>
          <w:i w:val="false"/>
          <w:iCs w:val="false"/>
          <w:sz w:val="24"/>
          <w:szCs w:val="24"/>
        </w:rPr>
        <w:t xml:space="preserve">The testimony research faced difficulties from the outset in the selection of subjects—namely, who was to be </w:t>
      </w:r>
      <w:r>
        <w:rPr>
          <w:b w:val="false"/>
          <w:bCs w:val="false"/>
          <w:i w:val="false"/>
          <w:iCs w:val="false"/>
          <w:color w:val="999999"/>
          <w:sz w:val="17"/>
          <w:szCs w:val="17"/>
        </w:rPr>
        <w:t xml:space="preserve"> [p. 52] </w:t>
      </w:r>
      <w:r>
        <w:rPr>
          <w:b w:val="false"/>
          <w:bCs w:val="false"/>
          <w:i w:val="false"/>
          <w:iCs w:val="false"/>
          <w:sz w:val="24"/>
          <w:szCs w:val="24"/>
        </w:rPr>
        <w:t xml:space="preserve"> interviewed. This was because those most proximate to the scenes of events needed to be prioritized, while balance also had to be maintained.</w:t>
      </w:r>
    </w:p>
    <w:p>
      <w:pPr>
        <w:spacing w:after="160" w:before="0" w:line="288" w:lineRule="auto"/>
        <w:jc w:val="both"/>
      </w:pPr>
      <w:r>
        <w:rPr>
          <w:b w:val="false"/>
          <w:bCs w:val="false"/>
          <w:i w:val="false"/>
          <w:iCs w:val="false"/>
          <w:sz w:val="24"/>
          <w:szCs w:val="24"/>
        </w:rPr>
        <w:t xml:space="preserve">First, a list was compiled of witnesses mentioned in existing materials—the Jeju Provincial Assembly's damage report data, newspapers, broadcasting materials, and collections of testimonies. Institutional recommendations for testimony subjects were then received. Self-initiated discovery work was also conducted for commanders of the suppression operations and former members of the armed guerrilla force. Through this process, a population list of 2,870 persons was compiled as prospective testimony subjects. From this list, further work was done to narrow the selection to some 500 persons. The criteria were as follows: first, those with unusual backgrounds or experiences rather than ordinary individuals; second, those from areas where specific incidents had occurred or where damage was severe; third, those recommended by institutions and those identified through self-initiated discovery were prioritized. The reliability and capacity of the testimony subjects were also taken into consideration, including their age. Some were replaced or supplemented during the investigation period due to death, personal refusal, the discovery of important new testimony subjects, and other reasons.</w:t>
      </w:r>
    </w:p>
    <w:p>
      <w:pPr>
        <w:spacing w:after="160" w:before="0" w:line="288" w:lineRule="auto"/>
        <w:jc w:val="both"/>
      </w:pPr>
      <w:r>
        <w:rPr>
          <w:b w:val="false"/>
          <w:bCs w:val="false"/>
          <w:i w:val="false"/>
          <w:iCs w:val="false"/>
          <w:sz w:val="24"/>
          <w:szCs w:val="24"/>
        </w:rPr>
        <w:t xml:space="preserve">The testimony recording research was carried out over one year and four months, from July 2001 to October 2002, targeting 503 individuals. All testimonies were in principle recorded on audio tape and simultaneously recorded on video.</w:t>
      </w:r>
    </w:p>
    <w:p>
      <w:pPr>
        <w:spacing w:after="60" w:before="180" w:line="288" w:lineRule="auto"/>
        <w:jc w:val="both"/>
      </w:pPr>
      <w:r>
        <w:rPr>
          <w:b/>
          <w:bCs/>
          <w:i w:val="false"/>
          <w:iCs w:val="false"/>
          <w:sz w:val="24"/>
          <w:szCs w:val="24"/>
        </w:rPr>
        <w:t xml:space="preserve">□ Statistics on Testimony Subjects by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Total</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Farming/Fishing</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Military</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Police</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Students</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Homemakers</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Refugee / Mountain</w:t>
            </w:r>
          </w:p>
        </w:tc>
        <w:tc>
          <w:tcPr>
            <w:tcW w:type="dxa" w:w="11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Right-wing Org.</w:t>
            </w:r>
          </w:p>
        </w:tc>
      </w:tr>
      <w:tr>
        <w:trPr>
          <w:tblHeader w:val="false"/>
        </w:trPr>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90</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45</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48</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55</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39</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52</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66</w:t>
            </w:r>
          </w:p>
        </w:tc>
      </w:tr>
      <w:tr>
        <w:trPr>
          <w:tblHeader w:val="false"/>
        </w:trPr>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bCs/>
                <w:i w:val="false"/>
                <w:iCs w:val="false"/>
                <w:sz w:val="20"/>
                <w:szCs w:val="20"/>
              </w:rPr>
              <w:t xml:space="preserve">503</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Left-wing Org.</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Civil servants</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Office workers</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Teachers</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Americans</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Koreans in Japan</w:t>
            </w:r>
          </w:p>
        </w:tc>
        <w:tc>
          <w:tcPr>
            <w:tcW w:type="dxa" w:w="11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Other</w:t>
            </w:r>
          </w:p>
        </w:tc>
      </w:tr>
      <w:tr>
        <w:trPr>
          <w:tblHeader w:val="false"/>
        </w:trPr>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9</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10</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35</w:t>
            </w:r>
          </w:p>
        </w:tc>
        <w:tc>
          <w:tcPr>
            <w:tcW w:type="dxa" w:w="11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w:t>
            </w:r>
          </w:p>
        </w:tc>
      </w:tr>
    </w:tbl>
    <w:p>
      <w:pPr>
        <w:spacing w:after="160" w:before="0"/>
      </w:pPr>
    </w:p>
    <w:p>
      <w:pPr>
        <w:spacing w:after="160" w:before="0" w:line="288" w:lineRule="auto"/>
        <w:jc w:val="both"/>
      </w:pPr>
      <w:r>
        <w:rPr>
          <w:b w:val="false"/>
          <w:bCs w:val="false"/>
          <w:i w:val="false"/>
          <w:iCs w:val="false"/>
          <w:sz w:val="24"/>
          <w:szCs w:val="24"/>
        </w:rPr>
        <w:t xml:space="preserve">Research was conducted in Jeju and Seoul, and also in Japan and the United States. In particular, three investigators were stationed in Jeju to carry out continuous testimony recording activities.</w:t>
      </w:r>
    </w:p>
    <w:p>
      <w:pPr>
        <w:spacing w:after="160" w:before="0" w:line="288" w:lineRule="auto"/>
        <w:jc w:val="both"/>
      </w:pPr>
      <w:r>
        <w:rPr>
          <w:b w:val="false"/>
          <w:bCs w:val="false"/>
          <w:i w:val="false"/>
          <w:iCs w:val="false"/>
          <w:sz w:val="24"/>
          <w:szCs w:val="24"/>
        </w:rPr>
        <w:t xml:space="preserve">The Japan testimony research was conducted targeting 35 ethnic Korean residents in the Tokyo and Osaka areas. A notable achievement was being able to hear from one ethnic Korean resident in Japan—who claimed to have directly attended the February 1948 "Sinchon Meeting" that decided on the 4·3 armed struggle—about the circumstances of the time. In the American research, former US military officers who had served in Cheju during the 4·3 Incident—Fischgrund (Harold Fischgrund, advisor to the 9th Regiment), </w:t>
      </w:r>
      <w:r>
        <w:rPr>
          <w:b w:val="false"/>
          <w:bCs w:val="false"/>
          <w:i w:val="false"/>
          <w:iCs w:val="false"/>
          <w:color w:val="999999"/>
          <w:sz w:val="17"/>
          <w:szCs w:val="17"/>
        </w:rPr>
        <w:t xml:space="preserve"> [p. 53] </w:t>
      </w:r>
      <w:r>
        <w:rPr>
          <w:b w:val="false"/>
          <w:bCs w:val="false"/>
          <w:i w:val="false"/>
          <w:iCs w:val="false"/>
          <w:sz w:val="24"/>
          <w:szCs w:val="24"/>
        </w:rPr>
        <w:t xml:space="preserve"> Wesolowski (Charles L. Wesolowski, advisor to the 11th Regiment), and Edward (Joseph Edward, battalion advisor to the 9th Regiment)—were met and the US Army's position was heard, which also constituted a meaningful investigation.</w:t>
      </w:r>
    </w:p>
    <w:p>
      <w:pPr>
        <w:spacing w:after="160" w:before="0" w:line="288" w:lineRule="auto"/>
        <w:jc w:val="both"/>
      </w:pPr>
      <w:r>
        <w:rPr>
          <w:b w:val="false"/>
          <w:bCs w:val="false"/>
          <w:i w:val="false"/>
          <w:iCs w:val="false"/>
          <w:sz w:val="24"/>
          <w:szCs w:val="24"/>
        </w:rPr>
        <w:t xml:space="preserve">Among former military officers who had participated in the Cheju suppression operations, some refused to testify. Despite multiple requests for their cooperation, official cooperation letters were dispatched in the name of the Committee to twelve individuals. Of these, two later agreed to participate in the testimony recording research.</w:t>
      </w:r>
    </w:p>
    <w:p>
      <w:pPr>
        <w:spacing w:after="160" w:before="0" w:line="288" w:lineRule="auto"/>
        <w:jc w:val="both"/>
      </w:pPr>
      <w:r>
        <w:rPr>
          <w:b w:val="false"/>
          <w:bCs w:val="false"/>
          <w:i w:val="false"/>
          <w:iCs w:val="false"/>
          <w:sz w:val="24"/>
          <w:szCs w:val="24"/>
        </w:rPr>
        <w:t xml:space="preserve">The investigation team, in addition to conducting in-depth advance analysis of the existing testimony content of prospective testimony subjects, prepared comprehensive materials on events related to each interviewee and drew up basic questionnaires. The testimony research proceeded by having subjects freely narrate their personal experiences before moving to questions and answers following the prepared questionnaire. The results of this testimony research were compiled into a total of seven volumes of testimony source materials (totaling 2,958 pages).</w:t>
      </w:r>
    </w:p>
    <w:p>
      <w:pPr>
        <w:spacing w:after="160" w:before="0" w:line="288" w:lineRule="auto"/>
        <w:jc w:val="both"/>
      </w:pPr>
      <w:r>
        <w:rPr>
          <w:b w:val="false"/>
          <w:bCs w:val="false"/>
          <w:i w:val="false"/>
          <w:iCs w:val="false"/>
          <w:sz w:val="24"/>
          <w:szCs w:val="24"/>
        </w:rPr>
        <w:t xml:space="preserve">This testimony research had the advantage of vividly revealing through the testimony subjects' own words the events of fifty years ago; however, there were also areas of confusion due to the limitations of memory and the selective nature of memory when looking back at the past from the present. In particular, many testimonies were inconsistent regarding the timing of events. Thorough verification and analysis were therefore required of any testimony.</w:t>
      </w:r>
    </w:p>
    <w:p>
      <w:pPr>
        <w:spacing w:after="160" w:before="0" w:line="288" w:lineRule="auto"/>
        <w:jc w:val="both"/>
      </w:pPr>
      <w:r>
        <w:rPr>
          <w:b w:val="false"/>
          <w:bCs w:val="false"/>
          <w:i w:val="false"/>
          <w:iCs w:val="false"/>
          <w:sz w:val="24"/>
          <w:szCs w:val="24"/>
        </w:rPr>
        <w:t xml:space="preserve">This point was borne in mind when citing testimony materials in the Investigation Report. The most important criterion was the question of judging whether a given testimony conformed to the facts. This could not be determined simply from one testimony subject's account alone. Comprehensive analysis was necessary—including cross-referencing with the testimony content of other witnesses and the content of various documentary materials, and the interpretation of the circumstances of the time. In other words, a cross-check verification method was adopted. In addition to this, verification of the reliability of the individual testimony subject was also simultaneously conducted.</w:t>
      </w:r>
    </w:p>
    <w:p>
      <w:pPr>
        <w:pStyle w:val="Heading4"/>
        <w:spacing w:after="120" w:before="320"/>
      </w:pPr>
      <w:r>
        <w:rPr>
          <w:b/>
          <w:bCs/>
          <w:i w:val="false"/>
          <w:iCs w:val="false"/>
          <w:sz w:val="24"/>
          <w:szCs w:val="24"/>
        </w:rPr>
        <w:t xml:space="preserve">c. Verification and Analysis Work</w:t>
      </w:r>
    </w:p>
    <w:p>
      <w:pPr>
        <w:spacing w:after="160" w:before="0" w:line="288" w:lineRule="auto"/>
        <w:jc w:val="both"/>
      </w:pPr>
      <w:r>
        <w:rPr>
          <w:b w:val="false"/>
          <w:bCs w:val="false"/>
          <w:i w:val="false"/>
          <w:iCs w:val="false"/>
          <w:sz w:val="24"/>
          <w:szCs w:val="24"/>
        </w:rPr>
        <w:t xml:space="preserve">Whether testimony or documentary material, it has the value of historical evidence only when it is true. Therefore, determining the authenticity of various materials was of paramount importance. Among existing records treating the 4·3 Incident, there are many materials that were described differently from actual fact. Perhaps because discussion of 4·3 was for a time forbidden as taboo, many instances were also discovered of these distorted records being repeatedly cited.</w:t>
      </w:r>
    </w:p>
    <w:p>
      <w:pPr>
        <w:spacing w:after="160" w:before="0" w:line="288" w:lineRule="auto"/>
        <w:jc w:val="both"/>
      </w:pPr>
      <w:r>
        <w:rPr>
          <w:b w:val="false"/>
          <w:bCs w:val="false"/>
          <w:i w:val="false"/>
          <w:iCs w:val="false"/>
          <w:color w:val="999999"/>
          <w:sz w:val="17"/>
          <w:szCs w:val="17"/>
        </w:rPr>
        <w:t xml:space="preserve"> [p. 54] </w:t>
      </w:r>
      <w:r>
        <w:rPr>
          <w:b w:val="false"/>
          <w:bCs w:val="false"/>
          <w:i w:val="false"/>
          <w:iCs w:val="false"/>
          <w:sz w:val="24"/>
          <w:szCs w:val="24"/>
        </w:rPr>
        <w:t xml:space="preserve"> Overcoming this problem was also one of the important challenges for the investigation team. Accordingly, tremendous effort was invested in determining whether any given material or testimony was true or not. One of the methods for overcoming this was the cross-check verification work noted earlier.</w:t>
      </w:r>
    </w:p>
    <w:p>
      <w:pPr>
        <w:spacing w:after="160" w:before="0" w:line="288" w:lineRule="auto"/>
        <w:jc w:val="both"/>
      </w:pPr>
      <w:r>
        <w:rPr>
          <w:b w:val="false"/>
          <w:bCs w:val="false"/>
          <w:i w:val="false"/>
          <w:iCs w:val="false"/>
          <w:sz w:val="24"/>
          <w:szCs w:val="24"/>
        </w:rPr>
        <w:t xml:space="preserve">In this context, documentary materials and testimonies can be said to be mutually complementary. Content that has been distorted or contains errors, once committed to print, tends over time to solidify into accepted fact—all the more so when there is no other material to refute it. What can overcome this is precisely the testimony research.</w:t>
      </w:r>
    </w:p>
    <w:p>
      <w:pPr>
        <w:spacing w:after="160" w:before="0" w:line="288" w:lineRule="auto"/>
        <w:jc w:val="both"/>
      </w:pPr>
      <w:r>
        <w:rPr>
          <w:b w:val="false"/>
          <w:bCs w:val="false"/>
          <w:i w:val="false"/>
          <w:iCs w:val="false"/>
          <w:sz w:val="24"/>
          <w:szCs w:val="24"/>
        </w:rPr>
        <w:t xml:space="preserve">However, while testimonies hold great potential for revealing new facts, figures and dates may be unclear due to the long passage of time, and there is also the possibility of generating confusion. What provides the thread for resolving this is precisely the documentary material. It was therefore inevitable to cross-reference repeatedly between material and material, and between documentary materials and testimonies, in an unrelenting cycle of verification.</w:t>
      </w:r>
    </w:p>
    <w:p>
      <w:pPr>
        <w:spacing w:after="160" w:before="0" w:line="288" w:lineRule="auto"/>
        <w:jc w:val="both"/>
      </w:pPr>
      <w:r>
        <w:rPr>
          <w:b w:val="false"/>
          <w:bCs w:val="false"/>
          <w:i w:val="false"/>
          <w:iCs w:val="false"/>
          <w:sz w:val="24"/>
          <w:szCs w:val="24"/>
        </w:rPr>
        <w:t xml:space="preserve">For this purpose, it was necessary to develop a database program capable of searching large volumes of information using computers. The various materials obtained and the contents of testimonies were entered into computers, organized by theme. A program system was created that could be searched in various forms, including date of event, region, theme, names of individuals, and organizations.</w:t>
      </w:r>
    </w:p>
    <w:p>
      <w:pPr>
        <w:spacing w:after="160" w:before="0" w:line="288" w:lineRule="auto"/>
        <w:jc w:val="both"/>
      </w:pPr>
      <w:r>
        <w:rPr>
          <w:b w:val="false"/>
          <w:bCs w:val="false"/>
          <w:i w:val="false"/>
          <w:iCs w:val="false"/>
          <w:sz w:val="24"/>
          <w:szCs w:val="24"/>
        </w:rPr>
        <w:t xml:space="preserve">The database search had the advantage of using not just a single field but two or more fields, enabling examination of broader content (union) or more specific content (intersection). Through this method, the reliability of documentary materials and testimonies was verified, and efforts were made to find the material closest to the truth.</w:t>
      </w:r>
    </w:p>
    <w:p>
      <w:pPr>
        <w:spacing w:after="160" w:before="0" w:line="288" w:lineRule="auto"/>
        <w:jc w:val="both"/>
      </w:pPr>
      <w:r>
        <w:rPr>
          <w:b w:val="false"/>
          <w:bCs w:val="false"/>
          <w:i w:val="false"/>
          <w:iCs w:val="false"/>
          <w:sz w:val="24"/>
          <w:szCs w:val="24"/>
        </w:rPr>
        <w:t xml:space="preserve">Meanwhile, it is noted that during the truth investigation and analysis process, particular emphasis was placed on investigating the truth regarding the following sixteen key elements:</w:t>
      </w:r>
    </w:p>
    <w:p>
      <w:pPr>
        <w:spacing w:after="160" w:before="0" w:line="288" w:lineRule="auto"/>
        <w:jc w:val="both"/>
      </w:pPr>
      <w:r>
        <w:rPr>
          <w:b w:val="false"/>
          <w:bCs w:val="false"/>
          <w:i w:val="false"/>
          <w:iCs w:val="false"/>
          <w:sz w:val="24"/>
          <w:szCs w:val="24"/>
        </w:rPr>
        <w:t xml:space="preserve">① The fifty-year history of the truth investigation</w:t>
      </w:r>
    </w:p>
    <w:p>
      <w:pPr>
        <w:spacing w:after="160" w:before="0" w:line="288" w:lineRule="auto"/>
        <w:jc w:val="both"/>
      </w:pPr>
      <w:r>
        <w:rPr>
          <w:b w:val="false"/>
          <w:bCs w:val="false"/>
          <w:i w:val="false"/>
          <w:iCs w:val="false"/>
          <w:sz w:val="24"/>
          <w:szCs w:val="24"/>
        </w:rPr>
        <w:t xml:space="preserve">② The definition of the 4·3 Incident</w:t>
      </w:r>
    </w:p>
    <w:p>
      <w:pPr>
        <w:spacing w:after="160" w:before="0" w:line="288" w:lineRule="auto"/>
        <w:jc w:val="both"/>
      </w:pPr>
      <w:r>
        <w:rPr>
          <w:b w:val="false"/>
          <w:bCs w:val="false"/>
          <w:i w:val="false"/>
          <w:iCs w:val="false"/>
          <w:sz w:val="24"/>
          <w:szCs w:val="24"/>
        </w:rPr>
        <w:t xml:space="preserve">③ The background and causes of the outbreak of the 4·3 Incident</w:t>
      </w:r>
    </w:p>
    <w:p>
      <w:pPr>
        <w:spacing w:after="160" w:before="0" w:line="288" w:lineRule="auto"/>
        <w:jc w:val="both"/>
      </w:pPr>
      <w:r>
        <w:rPr>
          <w:b w:val="false"/>
          <w:bCs w:val="false"/>
          <w:i w:val="false"/>
          <w:iCs w:val="false"/>
          <w:sz w:val="24"/>
          <w:szCs w:val="24"/>
        </w:rPr>
        <w:t xml:space="preserve">④ The scope of involvement and role of the Workers' Party of South Korea</w:t>
      </w:r>
    </w:p>
    <w:p>
      <w:pPr>
        <w:spacing w:after="160" w:before="0" w:line="288" w:lineRule="auto"/>
        <w:jc w:val="both"/>
      </w:pPr>
      <w:r>
        <w:rPr>
          <w:b w:val="false"/>
          <w:bCs w:val="false"/>
          <w:i w:val="false"/>
          <w:iCs w:val="false"/>
          <w:sz w:val="24"/>
          <w:szCs w:val="24"/>
        </w:rPr>
        <w:t xml:space="preserve">⑤ The organization and activities of the armed guerrilla force</w:t>
      </w:r>
    </w:p>
    <w:p>
      <w:pPr>
        <w:spacing w:after="160" w:before="0" w:line="288" w:lineRule="auto"/>
        <w:jc w:val="both"/>
      </w:pPr>
      <w:r>
        <w:rPr>
          <w:b w:val="false"/>
          <w:bCs w:val="false"/>
          <w:i w:val="false"/>
          <w:iCs w:val="false"/>
          <w:sz w:val="24"/>
          <w:szCs w:val="24"/>
        </w:rPr>
        <w:t xml:space="preserve">⑥ The scope of involvement and role of the Northwest Youth League</w:t>
      </w:r>
    </w:p>
    <w:p>
      <w:pPr>
        <w:spacing w:after="160" w:before="0" w:line="288" w:lineRule="auto"/>
        <w:jc w:val="both"/>
      </w:pPr>
      <w:r>
        <w:rPr>
          <w:b w:val="false"/>
          <w:bCs w:val="false"/>
          <w:i w:val="false"/>
          <w:iCs w:val="false"/>
          <w:color w:val="999999"/>
          <w:sz w:val="17"/>
          <w:szCs w:val="17"/>
        </w:rPr>
        <w:t xml:space="preserve"> [p. 55] </w:t>
      </w:r>
    </w:p>
    <w:p>
      <w:pPr>
        <w:spacing w:after="160" w:before="0" w:line="288" w:lineRule="auto"/>
        <w:jc w:val="both"/>
      </w:pPr>
      <w:r>
        <w:rPr>
          <w:b w:val="false"/>
          <w:bCs w:val="false"/>
          <w:i w:val="false"/>
          <w:iCs w:val="false"/>
          <w:sz w:val="24"/>
          <w:szCs w:val="24"/>
        </w:rPr>
        <w:t xml:space="preserve">⑦ The number of deaths</w:t>
      </w:r>
    </w:p>
    <w:p>
      <w:pPr>
        <w:spacing w:after="160" w:before="0" w:line="288" w:lineRule="auto"/>
        <w:jc w:val="both"/>
      </w:pPr>
      <w:r>
        <w:rPr>
          <w:b w:val="false"/>
          <w:bCs w:val="false"/>
          <w:i w:val="false"/>
          <w:iCs w:val="false"/>
          <w:sz w:val="24"/>
          <w:szCs w:val="24"/>
        </w:rPr>
        <w:t xml:space="preserve">⑧ Statistical classification of perpetrators</w:t>
      </w:r>
    </w:p>
    <w:p>
      <w:pPr>
        <w:spacing w:after="160" w:before="0" w:line="288" w:lineRule="auto"/>
        <w:jc w:val="both"/>
      </w:pPr>
      <w:r>
        <w:rPr>
          <w:b w:val="false"/>
          <w:bCs w:val="false"/>
          <w:i w:val="false"/>
          <w:iCs w:val="false"/>
          <w:sz w:val="24"/>
          <w:szCs w:val="24"/>
        </w:rPr>
        <w:t xml:space="preserve">⑨ Damages inflicted by the armed guerrilla force</w:t>
      </w:r>
    </w:p>
    <w:p>
      <w:pPr>
        <w:spacing w:after="160" w:before="0" w:line="288" w:lineRule="auto"/>
        <w:jc w:val="both"/>
      </w:pPr>
      <w:r>
        <w:rPr>
          <w:b w:val="false"/>
          <w:bCs w:val="false"/>
          <w:i w:val="false"/>
          <w:iCs w:val="false"/>
          <w:sz w:val="24"/>
          <w:szCs w:val="24"/>
        </w:rPr>
        <w:t xml:space="preserve">⑩ Damages inflicted by the punitive forces</w:t>
      </w:r>
    </w:p>
    <w:p>
      <w:pPr>
        <w:spacing w:after="160" w:before="0" w:line="288" w:lineRule="auto"/>
        <w:jc w:val="both"/>
      </w:pPr>
      <w:r>
        <w:rPr>
          <w:b w:val="false"/>
          <w:bCs w:val="false"/>
          <w:i w:val="false"/>
          <w:iCs w:val="false"/>
          <w:sz w:val="24"/>
          <w:szCs w:val="24"/>
        </w:rPr>
        <w:t xml:space="preserve">⑪ Villages with collective damage and property/material damage</w:t>
      </w:r>
    </w:p>
    <w:p>
      <w:pPr>
        <w:spacing w:after="160" w:before="0" w:line="288" w:lineRule="auto"/>
        <w:jc w:val="both"/>
      </w:pPr>
      <w:r>
        <w:rPr>
          <w:b w:val="false"/>
          <w:bCs w:val="false"/>
          <w:i w:val="false"/>
          <w:iCs w:val="false"/>
          <w:sz w:val="24"/>
          <w:szCs w:val="24"/>
        </w:rPr>
        <w:t xml:space="preserve">⑫ The legality of the court-martial proceedings</w:t>
      </w:r>
    </w:p>
    <w:p>
      <w:pPr>
        <w:spacing w:after="160" w:before="0" w:line="288" w:lineRule="auto"/>
        <w:jc w:val="both"/>
      </w:pPr>
      <w:r>
        <w:rPr>
          <w:b w:val="false"/>
          <w:bCs w:val="false"/>
          <w:i w:val="false"/>
          <w:iCs w:val="false"/>
          <w:sz w:val="24"/>
          <w:szCs w:val="24"/>
        </w:rPr>
        <w:t xml:space="preserve">⑬ The question of martial law enforcement</w:t>
      </w:r>
    </w:p>
    <w:p>
      <w:pPr>
        <w:spacing w:after="160" w:before="0" w:line="288" w:lineRule="auto"/>
        <w:jc w:val="both"/>
      </w:pPr>
      <w:r>
        <w:rPr>
          <w:b w:val="false"/>
          <w:bCs w:val="false"/>
          <w:i w:val="false"/>
          <w:iCs w:val="false"/>
          <w:sz w:val="24"/>
          <w:szCs w:val="24"/>
        </w:rPr>
        <w:t xml:space="preserve">⑭ The command structure for mass killings</w:t>
      </w:r>
    </w:p>
    <w:p>
      <w:pPr>
        <w:spacing w:after="160" w:before="0" w:line="288" w:lineRule="auto"/>
        <w:jc w:val="both"/>
      </w:pPr>
      <w:r>
        <w:rPr>
          <w:b w:val="false"/>
          <w:bCs w:val="false"/>
          <w:i w:val="false"/>
          <w:iCs w:val="false"/>
          <w:sz w:val="24"/>
          <w:szCs w:val="24"/>
        </w:rPr>
        <w:t xml:space="preserve">⑮ US involvement and its role</w:t>
      </w:r>
    </w:p>
    <w:p>
      <w:pPr>
        <w:spacing w:after="160" w:before="0" w:line="288" w:lineRule="auto"/>
        <w:jc w:val="both"/>
      </w:pPr>
      <w:r>
        <w:rPr>
          <w:b w:val="false"/>
          <w:bCs w:val="false"/>
          <w:i w:val="false"/>
          <w:iCs w:val="false"/>
          <w:sz w:val="24"/>
          <w:szCs w:val="24"/>
        </w:rPr>
        <w:t xml:space="preserve">⑯ Damages caused by the guilt-by-association system</w:t>
      </w:r>
    </w:p>
    <w:p>
      <w:pPr>
        <w:pBdr>
          <w:bottom w:val="single" w:color="BBBBBB" w:sz="4" w:space="1"/>
        </w:pBdr>
        <w:spacing w:after="160" w:before="160"/>
      </w:pPr>
      <w:r>
        <w:t xml:space="preserve"/>
      </w:r>
    </w:p>
    <w:p>
      <w:pPr>
        <w:spacing w:after="160" w:before="0" w:line="288" w:lineRule="auto"/>
        <w:jc w:val="both"/>
      </w:pPr>
      <w:r>
        <w:rPr>
          <w:b w:val="false"/>
          <w:bCs w:val="false"/>
          <w:i/>
          <w:iCs/>
          <w:sz w:val="24"/>
          <w:szCs w:val="24"/>
        </w:rPr>
        <w:t xml:space="preserve">[p. 56: photograph page — no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395"/>
      <w:sz w:val="30"/>
      <w:szCs w:val="30"/>
    </w:rPr>
  </w:style>
  <w:style w:type="paragraph" w:styleId="Heading3">
    <w:name w:val="Heading 3"/>
    <w:basedOn w:val="Normal"/>
    <w:next w:val="Normal"/>
    <w:qFormat/>
    <w:pPr>
      <w:spacing w:after="120" w:before="320"/>
      <w:outlineLvl w:val="2"/>
    </w:pPr>
    <w:rPr>
      <w:rFonts w:ascii="Arial" w:cs="Arial" w:eastAsia="Arial" w:hAnsi="Arial"/>
      <w:b/>
      <w:bCs/>
      <w:color w:val="2F5496"/>
      <w:sz w:val="26"/>
      <w:szCs w:val="26"/>
    </w:rPr>
  </w:style>
  <w:style w:type="paragraph" w:styleId="Heading4">
    <w:name w:val="Heading 4"/>
    <w:basedOn w:val="Normal"/>
    <w:next w:val="Normal"/>
    <w:qFormat/>
    <w:pPr>
      <w:spacing w:after="80" w:before="260"/>
      <w:outlineLvl w:val="3"/>
    </w:pPr>
    <w:rPr>
      <w:rFonts w:ascii="Arial" w:cs="Arial" w:eastAsia="Arial" w:hAnsi="Arial"/>
      <w:b/>
      <w:bCs/>
      <w:color w:val="404040"/>
      <w:sz w:val="24"/>
      <w:szCs w:val="24"/>
    </w:rPr>
  </w:style>
  <w:style w:type="paragraph" w:styleId="Heading5">
    <w:name w:val="Heading 5"/>
    <w:basedOn w:val="Normal"/>
    <w:next w:val="Normal"/>
    <w:qFormat/>
    <w:pPr>
      <w:spacing w:after="60" w:before="200"/>
      <w:outlineLvl w:val="4"/>
    </w:pPr>
    <w:rPr>
      <w:rFonts w:ascii="Arial" w:cs="Arial" w:eastAsia="Arial" w:hAnsi="Arial"/>
      <w:b/>
      <w:bCs/>
      <w:i/>
      <w:iCs/>
      <w:color w:val="505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Jeju 4·3 Incident Investigation Report — Preface and Chapter I</dc:title>
  <dc:creator>Jeju 4·3 Translation Project</dc:creator>
  <dc:description>English translation: Preface + Chapter I (pp. 35–56)</dc:description>
  <cp:lastModifiedBy>Un-named</cp:lastModifiedBy>
  <cp:revision>1</cp:revision>
  <dcterms:created xsi:type="dcterms:W3CDTF">2026-03-15T03:46:52.389Z</dcterms:created>
  <dcterms:modified xsi:type="dcterms:W3CDTF">2026-03-15T03:46:52.389Z</dcterms:modified>
</cp:coreProperties>
</file>

<file path=docProps/custom.xml><?xml version="1.0" encoding="utf-8"?>
<Properties xmlns="http://schemas.openxmlformats.org/officeDocument/2006/custom-properties" xmlns:vt="http://schemas.openxmlformats.org/officeDocument/2006/docPropsVTypes"/>
</file>