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ind/>
        <w:jc w:val="center"/>
      </w:pPr>
      <w:r>
        <w:rPr>
          <w:rFonts w:ascii="Times New Roman" w:cs="Times New Roman" w:eastAsia="Times New Roman" w:hAnsi="Times New Roman"/>
          <w:b/>
          <w:bCs/>
          <w:i w:val="false"/>
          <w:iCs w:val="false"/>
          <w:sz w:val="28"/>
          <w:szCs w:val="28"/>
        </w:rPr>
        <w:t xml:space="preserve">ПРОФЕССИОНАЛЬНОЕ ОБРАЗОВАТЕЛЬНОЕ ЧАСТНОЕ УЧРЕЖДЕНИЕ</w:t>
      </w:r>
    </w:p>
    <w:p>
      <w:pPr>
        <w:spacing w:after="0" w:before="0" w:line="360"/>
        <w:ind/>
        <w:jc w:val="center"/>
      </w:pPr>
      <w:r>
        <w:rPr>
          <w:rFonts w:ascii="Times New Roman" w:cs="Times New Roman" w:eastAsia="Times New Roman" w:hAnsi="Times New Roman"/>
          <w:b/>
          <w:bCs/>
          <w:i w:val="false"/>
          <w:iCs w:val="false"/>
          <w:sz w:val="28"/>
          <w:szCs w:val="28"/>
        </w:rPr>
        <w:t xml:space="preserve">«ИЖЕВСКИЙ ТЕХНИКУМ ЭКОНОМИКИ, УПРАВЛЕНИЯ И ПРАВА</w:t>
      </w:r>
    </w:p>
    <w:p>
      <w:pPr>
        <w:spacing w:after="0" w:before="0" w:line="360"/>
        <w:ind/>
        <w:jc w:val="center"/>
      </w:pPr>
      <w:r>
        <w:rPr>
          <w:rFonts w:ascii="Times New Roman" w:cs="Times New Roman" w:eastAsia="Times New Roman" w:hAnsi="Times New Roman"/>
          <w:b/>
          <w:bCs/>
          <w:i w:val="false"/>
          <w:iCs w:val="false"/>
          <w:sz w:val="28"/>
          <w:szCs w:val="28"/>
        </w:rPr>
        <w:t xml:space="preserve">УДМУРТПОТРЕБСОЮЗА»</w:t>
      </w:r>
    </w:p>
    <w:p>
      <w:pPr>
        <w:spacing w:line="280"/>
      </w:pPr>
      <w:r>
        <w:rPr>
          <w:rFonts w:ascii="Times New Roman" w:cs="Times New Roman" w:eastAsia="Times New Roman" w:hAnsi="Times New Roman"/>
          <w:sz w:val="28"/>
          <w:szCs w:val="28"/>
        </w:rPr>
        <w:t xml:space="preserve"/>
      </w:r>
    </w:p>
    <w:p>
      <w:pPr>
        <w:spacing w:line="360"/>
        <w:ind w:firstLine="0"/>
      </w:pPr>
      <w:r>
        <w:rPr>
          <w:rFonts w:ascii="Times New Roman" w:cs="Times New Roman" w:eastAsia="Times New Roman" w:hAnsi="Times New Roman"/>
          <w:b/>
          <w:bCs/>
          <w:sz w:val="28"/>
          <w:szCs w:val="28"/>
        </w:rPr>
        <w:t xml:space="preserve">Цикловая комиссия     </w:t>
      </w:r>
      <w:r>
        <w:rPr>
          <w:rFonts w:ascii="Times New Roman" w:cs="Times New Roman" w:eastAsia="Times New Roman" w:hAnsi="Times New Roman"/>
          <w:sz w:val="28"/>
          <w:szCs w:val="28"/>
        </w:rPr>
        <w:t xml:space="preserve">правовые дисциплины</w:t>
      </w:r>
    </w:p>
    <w:p>
      <w:pPr>
        <w:spacing w:line="360"/>
        <w:ind w:firstLine="0"/>
      </w:pPr>
      <w:r>
        <w:rPr>
          <w:rFonts w:ascii="Times New Roman" w:cs="Times New Roman" w:eastAsia="Times New Roman" w:hAnsi="Times New Roman"/>
          <w:b/>
          <w:bCs/>
          <w:sz w:val="28"/>
          <w:szCs w:val="28"/>
        </w:rPr>
        <w:t xml:space="preserve">Специальность           </w:t>
      </w:r>
      <w:r>
        <w:rPr>
          <w:rFonts w:ascii="Times New Roman" w:cs="Times New Roman" w:eastAsia="Times New Roman" w:hAnsi="Times New Roman"/>
          <w:sz w:val="28"/>
          <w:szCs w:val="28"/>
        </w:rPr>
        <w:t xml:space="preserve">40.02.01 Право и организация социального обеспечения</w:t>
      </w:r>
    </w:p>
    <w:p>
      <w:pPr>
        <w:spacing w:line="360"/>
        <w:ind w:firstLine="0"/>
      </w:pPr>
      <w:r>
        <w:rPr>
          <w:rFonts w:ascii="Times New Roman" w:cs="Times New Roman" w:eastAsia="Times New Roman" w:hAnsi="Times New Roman"/>
          <w:b/>
          <w:bCs/>
          <w:sz w:val="28"/>
          <w:szCs w:val="28"/>
        </w:rPr>
        <w:t xml:space="preserve">Курс  </w:t>
      </w:r>
      <w:r>
        <w:rPr>
          <w:rFonts w:ascii="Times New Roman" w:cs="Times New Roman" w:eastAsia="Times New Roman" w:hAnsi="Times New Roman"/>
          <w:sz w:val="28"/>
          <w:szCs w:val="28"/>
        </w:rPr>
        <w:t xml:space="preserve">3</w:t>
      </w:r>
      <w:r>
        <w:rPr>
          <w:rFonts w:ascii="Times New Roman" w:cs="Times New Roman" w:eastAsia="Times New Roman" w:hAnsi="Times New Roman"/>
          <w:b/>
          <w:bCs/>
          <w:sz w:val="28"/>
          <w:szCs w:val="28"/>
        </w:rPr>
        <w:t xml:space="preserve">     Группа </w:t>
      </w:r>
      <w:r>
        <w:rPr>
          <w:rFonts w:ascii="Times New Roman" w:cs="Times New Roman" w:eastAsia="Times New Roman" w:hAnsi="Times New Roman"/>
          <w:sz w:val="28"/>
          <w:szCs w:val="28"/>
        </w:rPr>
        <w:t xml:space="preserve">ПСО 34-9</w:t>
      </w:r>
      <w:r>
        <w:rPr>
          <w:rFonts w:ascii="Times New Roman" w:cs="Times New Roman" w:eastAsia="Times New Roman" w:hAnsi="Times New Roman"/>
          <w:b/>
          <w:bCs/>
          <w:sz w:val="28"/>
          <w:szCs w:val="28"/>
        </w:rPr>
        <w:t xml:space="preserve">     Форма обучения  </w:t>
      </w:r>
      <w:r>
        <w:rPr>
          <w:rFonts w:ascii="Times New Roman" w:cs="Times New Roman" w:eastAsia="Times New Roman" w:hAnsi="Times New Roman"/>
          <w:sz w:val="28"/>
          <w:szCs w:val="28"/>
        </w:rPr>
        <w:t xml:space="preserve">очная</w:t>
      </w:r>
    </w:p>
    <w:p>
      <w:pPr>
        <w:spacing w:line="280"/>
      </w:pPr>
      <w:r>
        <w:rPr>
          <w:rFonts w:ascii="Times New Roman" w:cs="Times New Roman" w:eastAsia="Times New Roman" w:hAnsi="Times New Roman"/>
          <w:sz w:val="28"/>
          <w:szCs w:val="28"/>
        </w:rPr>
        <w:t xml:space="preserve"/>
      </w:r>
    </w:p>
    <w:p>
      <w:pPr>
        <w:spacing w:line="280"/>
      </w:pPr>
      <w:r>
        <w:rPr>
          <w:rFonts w:ascii="Times New Roman" w:cs="Times New Roman" w:eastAsia="Times New Roman" w:hAnsi="Times New Roman"/>
          <w:sz w:val="28"/>
          <w:szCs w:val="28"/>
        </w:rPr>
        <w:t xml:space="preserve"/>
      </w:r>
    </w:p>
    <w:p>
      <w:pPr>
        <w:spacing w:after="0" w:before="0" w:line="360"/>
        <w:ind/>
        <w:jc w:val="center"/>
      </w:pPr>
      <w:r>
        <w:rPr>
          <w:rFonts w:ascii="Times New Roman" w:cs="Times New Roman" w:eastAsia="Times New Roman" w:hAnsi="Times New Roman"/>
          <w:b/>
          <w:bCs/>
          <w:i w:val="false"/>
          <w:iCs w:val="false"/>
          <w:sz w:val="28"/>
          <w:szCs w:val="28"/>
        </w:rPr>
        <w:t xml:space="preserve">КУРСОВАЯ РАБОТА</w:t>
      </w:r>
    </w:p>
    <w:p>
      <w:pPr>
        <w:spacing w:line="280"/>
      </w:pPr>
      <w:r>
        <w:rPr>
          <w:rFonts w:ascii="Times New Roman" w:cs="Times New Roman" w:eastAsia="Times New Roman" w:hAnsi="Times New Roman"/>
          <w:sz w:val="28"/>
          <w:szCs w:val="28"/>
        </w:rPr>
        <w:t xml:space="preserve"/>
      </w:r>
    </w:p>
    <w:p>
      <w:pPr>
        <w:spacing w:line="360"/>
        <w:ind w:firstLine="0"/>
      </w:pPr>
      <w:r>
        <w:rPr>
          <w:rFonts w:ascii="Times New Roman" w:cs="Times New Roman" w:eastAsia="Times New Roman" w:hAnsi="Times New Roman"/>
          <w:b/>
          <w:bCs/>
          <w:sz w:val="28"/>
          <w:szCs w:val="28"/>
        </w:rPr>
        <w:t xml:space="preserve">По  </w:t>
      </w:r>
      <w:r>
        <w:rPr>
          <w:rFonts w:ascii="Times New Roman" w:cs="Times New Roman" w:eastAsia="Times New Roman" w:hAnsi="Times New Roman"/>
          <w:sz w:val="28"/>
          <w:szCs w:val="28"/>
        </w:rPr>
        <w:t xml:space="preserve">МДК.01.01 Право социального обеспечения</w:t>
      </w:r>
    </w:p>
    <w:p>
      <w:pPr>
        <w:spacing w:line="280"/>
      </w:pPr>
      <w:r>
        <w:rPr>
          <w:rFonts w:ascii="Times New Roman" w:cs="Times New Roman" w:eastAsia="Times New Roman" w:hAnsi="Times New Roman"/>
          <w:sz w:val="28"/>
          <w:szCs w:val="28"/>
        </w:rPr>
        <w:t xml:space="preserve"/>
      </w:r>
    </w:p>
    <w:p>
      <w:pPr>
        <w:spacing w:line="360"/>
        <w:ind w:firstLine="0"/>
      </w:pPr>
      <w:r>
        <w:rPr>
          <w:rFonts w:ascii="Times New Roman" w:cs="Times New Roman" w:eastAsia="Times New Roman" w:hAnsi="Times New Roman"/>
          <w:b/>
          <w:bCs/>
          <w:sz w:val="28"/>
          <w:szCs w:val="28"/>
        </w:rPr>
        <w:t xml:space="preserve">на тему  </w:t>
      </w:r>
      <w:r>
        <w:rPr>
          <w:rFonts w:ascii="Times New Roman" w:cs="Times New Roman" w:eastAsia="Times New Roman" w:hAnsi="Times New Roman"/>
          <w:sz w:val="28"/>
          <w:szCs w:val="28"/>
        </w:rPr>
        <w:t xml:space="preserve">Правовое регулирование установления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line="280"/>
      </w:pPr>
      <w:r>
        <w:rPr>
          <w:rFonts w:ascii="Times New Roman" w:cs="Times New Roman" w:eastAsia="Times New Roman" w:hAnsi="Times New Roman"/>
          <w:sz w:val="28"/>
          <w:szCs w:val="28"/>
        </w:rPr>
        <w:t xml:space="preserve"/>
      </w:r>
    </w:p>
    <w:p>
      <w:pPr>
        <w:spacing w:line="360"/>
        <w:ind w:firstLine="0"/>
      </w:pPr>
      <w:r>
        <w:rPr>
          <w:rFonts w:ascii="Times New Roman" w:cs="Times New Roman" w:eastAsia="Times New Roman" w:hAnsi="Times New Roman"/>
          <w:b/>
          <w:bCs/>
          <w:sz w:val="28"/>
          <w:szCs w:val="28"/>
        </w:rPr>
        <w:t xml:space="preserve">Студента                    </w:t>
      </w:r>
      <w:r>
        <w:rPr>
          <w:rFonts w:ascii="Times New Roman" w:cs="Times New Roman" w:eastAsia="Times New Roman" w:hAnsi="Times New Roman"/>
          <w:sz w:val="28"/>
          <w:szCs w:val="28"/>
        </w:rPr>
        <w:t xml:space="preserve">Соловьев Константин Сергеевич</w:t>
      </w:r>
    </w:p>
    <w:p>
      <w:pPr>
        <w:spacing w:line="360"/>
        <w:ind w:firstLine="0"/>
      </w:pPr>
      <w:r>
        <w:rPr>
          <w:rFonts w:ascii="Times New Roman" w:cs="Times New Roman" w:eastAsia="Times New Roman" w:hAnsi="Times New Roman"/>
          <w:b/>
          <w:bCs/>
          <w:sz w:val="28"/>
          <w:szCs w:val="28"/>
        </w:rPr>
        <w:t xml:space="preserve">Руководитель </w:t>
      </w:r>
      <w:r>
        <w:rPr>
          <w:rFonts w:ascii="Times New Roman" w:cs="Times New Roman" w:eastAsia="Times New Roman" w:hAnsi="Times New Roman"/>
          <w:sz w:val="28"/>
          <w:szCs w:val="28"/>
        </w:rPr>
        <w:t xml:space="preserve">Краснопёров Кирилл Владимирович, преподаватель</w:t>
      </w:r>
    </w:p>
    <w:p>
      <w:pPr>
        <w:spacing w:line="280"/>
      </w:pPr>
      <w:r>
        <w:rPr>
          <w:rFonts w:ascii="Times New Roman" w:cs="Times New Roman" w:eastAsia="Times New Roman" w:hAnsi="Times New Roman"/>
          <w:sz w:val="28"/>
          <w:szCs w:val="28"/>
        </w:rPr>
        <w:t xml:space="preserve"/>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Работа допущена к защите</w:t>
      </w:r>
    </w:p>
    <w:p>
      <w:pPr>
        <w:spacing w:line="360"/>
        <w:ind w:firstLine="0"/>
      </w:pPr>
      <w:r>
        <w:rPr>
          <w:rFonts w:ascii="Times New Roman" w:cs="Times New Roman" w:eastAsia="Times New Roman" w:hAnsi="Times New Roman"/>
          <w:sz w:val="28"/>
          <w:szCs w:val="28"/>
        </w:rPr>
        <w:t xml:space="preserve">«____» ___________ 20__ г.</w:t>
      </w:r>
    </w:p>
    <w:p>
      <w:pPr>
        <w:spacing w:line="360"/>
        <w:ind w:firstLine="0"/>
      </w:pPr>
      <w:r>
        <w:rPr>
          <w:rFonts w:ascii="Times New Roman" w:cs="Times New Roman" w:eastAsia="Times New Roman" w:hAnsi="Times New Roman"/>
          <w:b/>
          <w:bCs/>
          <w:sz w:val="28"/>
          <w:szCs w:val="28"/>
        </w:rPr>
        <w:t xml:space="preserve">Оценка_________________</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Подпись_________________________</w:t>
      </w:r>
    </w:p>
    <w:p>
      <w:pPr>
        <w:spacing w:line="280"/>
      </w:pPr>
      <w:r>
        <w:rPr>
          <w:rFonts w:ascii="Times New Roman" w:cs="Times New Roman" w:eastAsia="Times New Roman" w:hAnsi="Times New Roman"/>
          <w:sz w:val="28"/>
          <w:szCs w:val="28"/>
        </w:rPr>
        <w:t xml:space="preserve"/>
      </w:r>
    </w:p>
    <w:p>
      <w:pPr>
        <w:spacing w:line="280"/>
      </w:pPr>
      <w:r>
        <w:rPr>
          <w:rFonts w:ascii="Times New Roman" w:cs="Times New Roman" w:eastAsia="Times New Roman" w:hAnsi="Times New Roman"/>
          <w:sz w:val="28"/>
          <w:szCs w:val="28"/>
        </w:rPr>
        <w:t xml:space="preserve"/>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Ижевск, 2026</w:t>
      </w:r>
    </w:p>
    <w:p>
      <w:pPr>
        <w:pageBreakBefore/>
        <w:spacing w:after="0" w:before="0" w:line="360"/>
        <w:ind w:firstLine="0"/>
        <w:jc w:val="center"/>
      </w:pPr>
      <w:r>
        <w:rPr>
          <w:rFonts w:ascii="Times New Roman" w:cs="Times New Roman" w:eastAsia="Times New Roman" w:hAnsi="Times New Roman"/>
          <w:b/>
          <w:bCs/>
          <w:sz w:val="28"/>
          <w:szCs w:val="28"/>
        </w:rPr>
        <w:t xml:space="preserve">СОДЕРЖАНИЕ</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Введение………………………………………………………………………………...3</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 Правовые основы установления страховых пенсий по инвалидности………..5</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1.1. Понятие и виды инвалидности……………………………………………….5</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1.2. Понятие, порядок и условия назначения страховых пенсий</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по инвалидности……………………………………………………………...10</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2. Актуальные проблемы в области страхового пенсионного обеспечения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по инвалидности…………………………………………………………………...17</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2.1. Анализ деятельности Социального фонда России в области правового</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регулирования установления страховых пенсий по инвалидности……...17</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2.2. Анализ актуальных проблем в сфере установления страховых пенсий</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по инвалидности……………………………………………………………...22</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3. Пути решения актуальных проблем в области установления страховых</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пенсий по инвалидности…………………………………………………………..27</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Заключение…………………………………………………………………………..31</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Список использованных источников………………………………………………33</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Приложения…………………………………………………………………………..35</w:t>
      </w:r>
    </w:p>
    <w:p>
      <w:pPr>
        <w:pageBreakBefore/>
        <w:spacing w:after="0" w:before="0" w:line="360"/>
        <w:ind w:firstLine="0"/>
        <w:jc w:val="center"/>
      </w:pPr>
      <w:r>
        <w:rPr>
          <w:rFonts w:ascii="Times New Roman" w:cs="Times New Roman" w:eastAsia="Times New Roman" w:hAnsi="Times New Roman"/>
          <w:b/>
          <w:bCs/>
          <w:sz w:val="28"/>
          <w:szCs w:val="28"/>
        </w:rPr>
        <w:t xml:space="preserve">ВВЕДЕНИЕ</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Защита граждан, утративших трудоспособность вследствие инвалидности, является одним из конституционно гарантированных направлений социальной политики Российской Федерации. Статья 39 Конституции РФ закрепляет право каждого на социальное обеспечение в случае инвалидности, а статья 7 определяет Россию как социальное государство, политика которого направлена на создание условий, обеспечивающих достойную жизнь граждан [1]. Главным инструментом реализации этого права для лиц, признанных инвалидами, служит страховая пенсия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Актуальность темы определяется несколькими обстоятельствами. По данным Социального фонда России, на начало 2025 года страховую пенсию по инвалидности получают свыше 2,2 миллиона человек. При этом система пенсионного обеспечения по инвалидности остаётся одной из наиболее динамично изменяющихся: с 2023 года функции по назначению пенсий перешли к объединённому Социальному фонду России, продолжается цифровизация медико-социальной экспертизы, ежегодно корректируются размеры фиксированных выплат. Вместе с тем правоприменительная практика выявляет устойчивые проблемы: задержки в оформлении документов, споры о подтверждении страхового стажа, недостаточная доступность услуг для инвалидов с тяжёлыми ограничениями.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Объект исследования – общественные отношения, складывающиеся в сфере установления и выплаты страховых пенсий по инвалидности в Российской Федерации.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 нормы российского законодательства, регулирующие назначение, размер, порядок оформления и выплаты страховых пенсий по инвалидности, а также деятельность Социального фонда России и правоприменительная практика в данной сфере.</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Цель курсовой работы – комплексный анализ правового регулирования установления страховых пенсий по инвалидности, выявление актуальных проблем и разработка предложений по их решению.</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Для достижения цели поставлены следующие задачи:</w:t>
      </w:r>
    </w:p>
    <w:p>
      <w:pPr>
        <w:spacing w:after="0" w:before="0" w:line="360"/>
        <w:ind w:left="709" w:firstLine="0"/>
        <w:jc w:val="both"/>
      </w:pPr>
      <w:r>
        <w:rPr>
          <w:rFonts w:ascii="Times New Roman" w:cs="Times New Roman" w:eastAsia="Times New Roman" w:hAnsi="Times New Roman"/>
          <w:sz w:val="28"/>
          <w:szCs w:val="28"/>
        </w:rPr>
        <w:t xml:space="preserve">– рассмотреть понятие инвалидности и её классификацию в российском праве;</w:t>
      </w:r>
    </w:p>
    <w:p>
      <w:pPr>
        <w:spacing w:after="0" w:before="0" w:line="360"/>
        <w:ind w:left="709" w:firstLine="0"/>
        <w:jc w:val="both"/>
      </w:pPr>
      <w:r>
        <w:rPr>
          <w:rFonts w:ascii="Times New Roman" w:cs="Times New Roman" w:eastAsia="Times New Roman" w:hAnsi="Times New Roman"/>
          <w:sz w:val="28"/>
          <w:szCs w:val="28"/>
        </w:rPr>
        <w:t xml:space="preserve">– изучить понятие, порядок и условия назначения страховой пенсии по инвалидности;</w:t>
      </w:r>
    </w:p>
    <w:p>
      <w:pPr>
        <w:spacing w:after="0" w:before="0" w:line="360"/>
        <w:ind w:left="709" w:firstLine="0"/>
        <w:jc w:val="both"/>
      </w:pPr>
      <w:r>
        <w:rPr>
          <w:rFonts w:ascii="Times New Roman" w:cs="Times New Roman" w:eastAsia="Times New Roman" w:hAnsi="Times New Roman"/>
          <w:sz w:val="28"/>
          <w:szCs w:val="28"/>
        </w:rPr>
        <w:t xml:space="preserve">– проанализировать деятельность Социального фонда России в сфере пенсионного обеспечения инвалидов;</w:t>
      </w:r>
    </w:p>
    <w:p>
      <w:pPr>
        <w:spacing w:after="0" w:before="0" w:line="360"/>
        <w:ind w:left="709" w:firstLine="0"/>
        <w:jc w:val="both"/>
      </w:pPr>
      <w:r>
        <w:rPr>
          <w:rFonts w:ascii="Times New Roman" w:cs="Times New Roman" w:eastAsia="Times New Roman" w:hAnsi="Times New Roman"/>
          <w:sz w:val="28"/>
          <w:szCs w:val="28"/>
        </w:rPr>
        <w:t xml:space="preserve">– выявить и систематизировать актуальные проблемы в области установления страховых пенсий по инвалидности;</w:t>
      </w:r>
    </w:p>
    <w:p>
      <w:pPr>
        <w:spacing w:after="0" w:before="0" w:line="360"/>
        <w:ind w:left="709" w:firstLine="0"/>
        <w:jc w:val="both"/>
      </w:pPr>
      <w:r>
        <w:rPr>
          <w:rFonts w:ascii="Times New Roman" w:cs="Times New Roman" w:eastAsia="Times New Roman" w:hAnsi="Times New Roman"/>
          <w:sz w:val="28"/>
          <w:szCs w:val="28"/>
        </w:rPr>
        <w:t xml:space="preserve">– разработать пути решения выявленных проблем и предложения по совершенствованию законодательства.</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Методы исследования: формально-юридический метод, сравнительно-правовой анализ, анализ нормативных правовых актов и правоприменительной практики, статистический метод, системный подход.</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Нормативную базу составляют: Конституция Российской Федерации [1], Федеральный закон от 28.12.2013 № 400-ФЗ «О страховых пенсиях» [3], Федеральный закон от 24.11.1995 № 181-ФЗ «О социальной защите инвалидов в Российской Федерации» [4], Постановление Правительства РФ от 05.04.2022 № 588 «О признании лица инвалидом» [9] и иные акты.</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Теоретическую основу составляют труды учёных: М. Л. Захарова, Э. Г. Тучковой, Т. К. Мироновой, В. Ш. Шайхатдинова, Г. В. Сулеймановой.</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состоит в систематизации актуальных проблем пенсионного обеспечения инвалидов и формулировании конкретных предложений, которые могут быть использованы в правоприменительной практике органов СФР и при совершенствовании законодательства.</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Структура работы: введение, три главы, заключение, список использованных источников и приложения.</w:t>
      </w:r>
    </w:p>
    <w:p>
      <w:pPr>
        <w:pageBreakBefore/>
        <w:spacing w:after="0" w:before="0" w:line="360"/>
        <w:ind w:firstLine="0"/>
        <w:jc w:val="center"/>
      </w:pPr>
      <w:r>
        <w:rPr>
          <w:rFonts w:ascii="Times New Roman" w:cs="Times New Roman" w:eastAsia="Times New Roman" w:hAnsi="Times New Roman"/>
          <w:b/>
          <w:bCs/>
          <w:sz w:val="28"/>
          <w:szCs w:val="28"/>
        </w:rPr>
        <w:t xml:space="preserve">1. ПРАВОВЫЕ ОСНОВЫ УСТАНОВЛЕНИЯ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1.1. Понятие и виды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Понятие «инвалид» в российском законодательстве закреплено в статье 1 Федерального закона от 24.11.1995 № 181-ФЗ «О социальной защите инвалидов в Российской Федерации» [4]. Согласно данной норме инвалидом признаётся лицо, которое имеет нарушение здоровья со стойким расстройством функций организма, обусловленное заболеваниями, последствиями травм или дефектами, приводящее к ограничению жизнедеятельности и вызывающее необходимость его социальной защиты [3].</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Данное определение содержит три обязательных элемента:</w:t>
      </w:r>
    </w:p>
    <w:p>
      <w:pPr>
        <w:spacing w:after="0" w:before="0" w:line="360"/>
        <w:ind w:left="709" w:firstLine="0"/>
        <w:jc w:val="both"/>
      </w:pPr>
      <w:r>
        <w:rPr>
          <w:rFonts w:ascii="Times New Roman" w:cs="Times New Roman" w:eastAsia="Times New Roman" w:hAnsi="Times New Roman"/>
          <w:sz w:val="28"/>
          <w:szCs w:val="28"/>
        </w:rPr>
        <w:t xml:space="preserve">– стойкое расстройство функций организма — нарушение носит не временный, а устойчивый, длительный характер, не устраняемое в процессе лечения или реабилитации;</w:t>
      </w:r>
    </w:p>
    <w:p>
      <w:pPr>
        <w:spacing w:after="0" w:before="0" w:line="360"/>
        <w:ind w:left="709" w:firstLine="0"/>
        <w:jc w:val="both"/>
      </w:pPr>
      <w:r>
        <w:rPr>
          <w:rFonts w:ascii="Times New Roman" w:cs="Times New Roman" w:eastAsia="Times New Roman" w:hAnsi="Times New Roman"/>
          <w:sz w:val="28"/>
          <w:szCs w:val="28"/>
        </w:rPr>
        <w:t xml:space="preserve">– ограничение жизнедеятельности — полная или частичная утрата способности к самообслуживанию, самостоятельному передвижению, ориентации, общению, обучению или трудовой деятельности;</w:t>
      </w:r>
    </w:p>
    <w:p>
      <w:pPr>
        <w:spacing w:after="0" w:before="0" w:line="360"/>
        <w:ind w:left="709" w:firstLine="0"/>
        <w:jc w:val="both"/>
      </w:pPr>
      <w:r>
        <w:rPr>
          <w:rFonts w:ascii="Times New Roman" w:cs="Times New Roman" w:eastAsia="Times New Roman" w:hAnsi="Times New Roman"/>
          <w:sz w:val="28"/>
          <w:szCs w:val="28"/>
        </w:rPr>
        <w:t xml:space="preserve">– необходимость социальной защиты — государство обязано принять меры по компенсации ограничений жизнедеятельности, включая назначение пенсий, предоставление технических средств реабилитации, льгот.</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Признание гражданина инвалидом осуществляется федеральными государственными учреждениями медико-социальной экспертизы (далее – МСЭ). Правовую основу МСЭ составляют Федеральный закон № 181-ФЗ [4] и Постановление Правительства РФ от 05.04.2022 № 588 «О признании лица инвалидом» [9]. Направление на МСЭ выдаётся медицинской организацией по итогам лечения при наличии стойкого нарушения здоровья. С 01 июля 2022 года МСЭ в большинстве случаев проводится в заочной форме: медицинская организация передаёт документы в бюро МСЭ в электронном виде через ЕГИСЗ (единую государственную информационную систему в сфере здравоохранения).</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В зависимости от степени выраженности стойких нарушений функций организма, возникших в результате заболеваний, последствий травм или дефектов, гражданину устанавливается инвалидность I, II или III группы. Детям в возрасте до 18 лет устанавливается категория «ребёнок-инвалид».</w:t>
      </w:r>
    </w:p>
    <w:p>
      <w:pPr>
        <w:spacing w:line="280"/>
      </w:pPr>
      <w:r>
        <w:rPr>
          <w:rFonts w:ascii="Times New Roman" w:cs="Times New Roman" w:eastAsia="Times New Roman" w:hAnsi="Times New Roman"/>
          <w:sz w:val="28"/>
          <w:szCs w:val="28"/>
        </w:rPr>
        <w:t xml:space="preserve"/>
      </w:r>
    </w:p>
    <w:p>
      <w:pPr>
        <w:spacing w:after="0" w:before="0" w:line="360"/>
        <w:ind w:firstLine="0"/>
        <w:jc w:val="left"/>
      </w:pPr>
      <w:r>
        <w:rPr>
          <w:rFonts w:ascii="Times New Roman" w:cs="Times New Roman" w:eastAsia="Times New Roman" w:hAnsi="Times New Roman"/>
          <w:b/>
          <w:bCs/>
          <w:sz w:val="28"/>
          <w:szCs w:val="28"/>
        </w:rPr>
        <w:t xml:space="preserve">Таблица 1 – Группы инвалидности: критерии и характеристики</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2000"/>
        <w:gridCol w:w="2460"/>
      </w:tblGrid>
      <w:tr>
        <w:tc>
          <w:tcPr>
            <w:tcW w:type="dxa" w:w="10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Группа</w:t>
            </w:r>
          </w:p>
        </w:tc>
        <w:tc>
          <w:tcPr>
            <w:tcW w:type="dxa" w:w="14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Степень ограничения (% нарушений)</w:t>
            </w:r>
          </w:p>
        </w:tc>
        <w:tc>
          <w:tcPr>
            <w:tcW w:type="dxa" w:w="26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Характеристика ограничений жизнедеятельности</w:t>
            </w:r>
          </w:p>
        </w:tc>
        <w:tc>
          <w:tcPr>
            <w:tcW w:type="dxa" w:w="20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Способность к труду</w:t>
            </w:r>
          </w:p>
        </w:tc>
        <w:tc>
          <w:tcPr>
            <w:tcW w:type="dxa" w:w="246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Срок переосвидетельствования</w:t>
            </w:r>
          </w:p>
        </w:tc>
      </w:tr>
      <w:tr>
        <w:tc>
          <w:tcPr>
            <w:tcW w:type="dxa" w:w="1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I</w:t>
            </w:r>
          </w:p>
        </w:tc>
        <w:tc>
          <w:tcPr>
            <w:tcW w:type="dxa" w:w="1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70–100%</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Полная зависимость от других лиц при самообслуживании, передвижении, общении</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Труд возможен только в специально созданных условиях либо невозможен совсем</w:t>
            </w:r>
          </w:p>
        </w:tc>
        <w:tc>
          <w:tcPr>
            <w:tcW w:type="dxa" w:w="2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 года; бессрочно при стабильном состоянии</w:t>
            </w:r>
          </w:p>
        </w:tc>
      </w:tr>
      <w:tr>
        <w:tc>
          <w:tcPr>
            <w:tcW w:type="dxa" w:w="1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II</w:t>
            </w:r>
          </w:p>
        </w:tc>
        <w:tc>
          <w:tcPr>
            <w:tcW w:type="dxa" w:w="1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40–60%</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Необходимость частичной помощи других лиц или вспомогательных средств</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Труд в специально созданных условиях или на дому</w:t>
            </w:r>
          </w:p>
        </w:tc>
        <w:tc>
          <w:tcPr>
            <w:tcW w:type="dxa" w:w="2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 год; бессрочно при стабильном состоянии</w:t>
            </w:r>
          </w:p>
        </w:tc>
      </w:tr>
      <w:tr>
        <w:tc>
          <w:tcPr>
            <w:tcW w:type="dxa" w:w="1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III</w:t>
            </w:r>
          </w:p>
        </w:tc>
        <w:tc>
          <w:tcPr>
            <w:tcW w:type="dxa" w:w="1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10–30%</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Ограничение в отдельных категориях жизнедеятельности при сохранении способности к самообслуживанию</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Труд в обычных условиях с уменьшенным объёмом или сокращённым рабочим временем</w:t>
            </w:r>
          </w:p>
        </w:tc>
        <w:tc>
          <w:tcPr>
            <w:tcW w:type="dxa" w:w="2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 год</w:t>
            </w:r>
          </w:p>
        </w:tc>
      </w:tr>
      <w:tr>
        <w:tc>
          <w:tcPr>
            <w:tcW w:type="dxa" w:w="1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Ребёнок-инвалид</w:t>
            </w:r>
          </w:p>
        </w:tc>
        <w:tc>
          <w:tcPr>
            <w:tcW w:type="dxa" w:w="1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Стойкое расстройство любой степени</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Ограничения в самообслуживании, обучении, общении соответственно возрасту</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Обучение с поддержкой</w:t>
            </w:r>
          </w:p>
        </w:tc>
        <w:tc>
          <w:tcPr>
            <w:tcW w:type="dxa" w:w="2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1–2 года или до 14/18 лет</w:t>
            </w:r>
          </w:p>
        </w:tc>
      </w:tr>
    </w:tbl>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Помимо группы инвалидности, законодательство выделяет такую разновидность, как «инвалид с детства» — лицо, у которого инвалидность наступила до достижения 18 лет. Данная категория имеет особое значение для пенсионного обеспечения: инвалидам с детства I и II группы устанавливается повышенный размер фиксированной выплаты к страховой пенсии.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Бессрочная инвалидность устанавливается в следующих случаях: при достижении мужчинами 60 лет, женщинами 55 лет (при первичном освидетельствовании); при наличии заболеваний и дефектов согласно Перечню, утверждённому Постановлением Правительства РФ от 20.02.2006 № 95 [9] (злокачественные новообразования с метастазами, необратимые анатомические дефекты, тяжёлые хронические заболевания и другие); если в течение 15 лет группа инвалидности не менялась или была повышена.</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Для назначения страховой пенсии имеет юридическое значение не только факт установления инвалидности, но и причина её возникновения. Часть 3 статьи 9 Федерального закона № 400-ФЗ предусматривает: если инвалидность наступила вследствие совершения лицом умышленного уголовно наказуемого деяния или умышленного нанесения ущерба своему здоровью, что установлено в судебном порядке, страховая пенсия по инвалидности не назначается [3]. В этом случае лицо имеет право лишь на социальную пенсию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понятие инвалидности в российском законодательстве носит медико-социальный характер и включает как медицинский критерий (стойкое нарушение здоровья), так и социальный (ограничение жизнедеятельности). Классификация по группам инвалидности служит основой для дифференциации объёма социальной поддержки, в том числе размера пенсионного обеспечения.</w:t>
      </w:r>
    </w:p>
    <w:p>
      <w:pPr>
        <w:spacing w:line="28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1.2. Понятие, порядок и условия назначения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Страховая пенсия по инвалидности — это ежемесячная денежная выплата, назначаемая гражданам, признанным инвалидами I, II или III группы либо детьми-инвалидами, при наличии страхового стажа, в целях компенсации утраченного заработка или дохода в связи с наступлением инвалидности. Правовую основу данного вида пенсии составляет статья 9 Федерального закона от 28.12.2013 № 400-ФЗ «О страховых пенсиях» [3].</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Нормативно-правовую базу назначения страховой пенсии по инвалидности образуют акты нескольких уровней, представленные в таблице 2 (см. табл. 2).</w:t>
      </w:r>
    </w:p>
    <w:p>
      <w:pPr>
        <w:spacing w:line="280"/>
      </w:pPr>
      <w:r>
        <w:rPr>
          <w:rFonts w:ascii="Times New Roman" w:cs="Times New Roman" w:eastAsia="Times New Roman" w:hAnsi="Times New Roman"/>
          <w:sz w:val="28"/>
          <w:szCs w:val="28"/>
        </w:rPr>
        <w:t xml:space="preserve"/>
      </w:r>
    </w:p>
    <w:p>
      <w:pPr>
        <w:spacing w:after="0" w:before="0" w:line="360"/>
        <w:ind w:firstLine="0"/>
        <w:jc w:val="left"/>
      </w:pPr>
      <w:r>
        <w:rPr>
          <w:rFonts w:ascii="Times New Roman" w:cs="Times New Roman" w:eastAsia="Times New Roman" w:hAnsi="Times New Roman"/>
          <w:b/>
          <w:bCs/>
          <w:sz w:val="28"/>
          <w:szCs w:val="28"/>
        </w:rPr>
        <w:t xml:space="preserve">Таблица 2 – Нормативно-правовая база назначения страховых пенсий по инвалидности</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360"/>
      </w:tblGrid>
      <w:tr>
        <w:tc>
          <w:tcPr>
            <w:tcW w:type="dxa" w:w="15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Уровень</w:t>
            </w:r>
          </w:p>
        </w:tc>
        <w:tc>
          <w:tcPr>
            <w:tcW w:type="dxa" w:w="26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Нормативный акт</w:t>
            </w:r>
          </w:p>
        </w:tc>
        <w:tc>
          <w:tcPr>
            <w:tcW w:type="dxa" w:w="536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Регулируемые вопросы</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Конституционный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Конституция РФ, ст. 39</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Гарантия права на социальное обеспечение по инвалидности</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Федеральный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от 28.12.2013 № 400-ФЗ «О страховых пенсиях»</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Условия, размер, порядок назначения и выплаты страховых пенсий</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Федеральный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от 24.11.1995 № 181-ФЗ «О социальной защите инвалидов»</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Понятие инвалидности, порядок МСЭ, права инвалидов</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Федеральный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от 15.12.2001 № 167-ФЗ «Об ОПС»</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Основы обязательного пенсионного страхования, уплата взносов</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Подзаконный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ПП РФ от 05.04.2022 № 588</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Порядок проведения МСЭ и признания лица инвалидом</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Подзаконный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ПП РФ от 02.10.2014 № 1015</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Правила подсчёта и подтверждения страхового стажа</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Ведомственный</w:t>
            </w:r>
          </w:p>
        </w:tc>
        <w:tc>
          <w:tcPr>
            <w:tcW w:type="dxa" w:w="26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Приказ Минтруда от 28.11.2014 № 958н</w:t>
            </w:r>
          </w:p>
        </w:tc>
        <w:tc>
          <w:tcPr>
            <w:tcW w:type="dxa" w:w="53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Перечень документов для назначения страховой пенсии</w:t>
            </w:r>
          </w:p>
        </w:tc>
      </w:tr>
    </w:tbl>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Условия назначения страховой пенсии по инвалидности. Статья 9 Закона № 400-ФЗ [3] предусматривает два обязательных условия.</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Условие первое — признание гражданина инвалидом I, II или III группы либо установление категории «ребёнок-инвалид». Данный факт удостоверяется справкой федерального учреждения МСЭ установленной формы. Страховая пенсия назначается независимо от причины инвалидности (за исключением умышленного причинения вреда здоровью), возраста гражданина и факта осуществления трудовой деятельности.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Условие второе — наличие хотя бы одного дня страхового стажа. Это минимальное требование к стажу отличает страховую пенсию от социальной: при полном отсутствии страхового стажа гражданину назначается социальная пенсия по инвалидности в соответствии с Федеральным законом от 15.12.2001 № 166-ФЗ «О государственном пенсионном обеспечении в Российской Федерации» [6], которая значительно меньше по размеру.</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В страховой стаж включаются периоды работы с уплатой страховых взносов в Социальный фонд России, а также «нестраховые периоды» по статье 12 Закона № 400-ФЗ [3]: военная служба по призыву, уход за ребёнком до 1,5 лет (не более 6 лет в совокупности), период получения пособия по безработице, уход за инвалидом I группы, ребёнком-инвалидом или лицом старше 80 лет.</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Размер страховой пенсии по инвалидности. В соответствии со статьёй 15 Закона № 400-ФЗ [3] размер страховой пенсии рассчитывается по формуле:</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СПинв = ИПК × СПК + ФВ,</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где СПинв – размер страховой пенсии по инвалидности; ИПК – индивидуальный пенсионный коэффициент (сумма пенсионных баллов); СПК – стоимость одного пенсионного коэффициента (с 01.01.2025 – 133,05 руб.); ФВ – фиксированная выплата.</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Фиксированная выплата к страховой пенсии по инвалидности дифференцирована в зависимости от группы инвалидности. Её актуальные размеры на 2025 год представлены в таблице 3 (см. табл. 3).</w:t>
      </w:r>
    </w:p>
    <w:p>
      <w:pPr>
        <w:spacing w:line="280"/>
      </w:pPr>
      <w:r>
        <w:rPr>
          <w:rFonts w:ascii="Times New Roman" w:cs="Times New Roman" w:eastAsia="Times New Roman" w:hAnsi="Times New Roman"/>
          <w:sz w:val="28"/>
          <w:szCs w:val="28"/>
        </w:rPr>
        <w:t xml:space="preserve"/>
      </w:r>
    </w:p>
    <w:p>
      <w:pPr>
        <w:spacing w:after="0" w:before="0" w:line="360"/>
        <w:ind w:firstLine="0"/>
        <w:jc w:val="left"/>
      </w:pPr>
      <w:r>
        <w:rPr>
          <w:rFonts w:ascii="Times New Roman" w:cs="Times New Roman" w:eastAsia="Times New Roman" w:hAnsi="Times New Roman"/>
          <w:b/>
          <w:bCs/>
          <w:sz w:val="28"/>
          <w:szCs w:val="28"/>
        </w:rPr>
        <w:t xml:space="preserve">Таблица 3 – Размеры фиксированной выплаты к страховой пенсии по инвалидности в 2025 году</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c>
          <w:tcPr>
            <w:tcW w:type="dxa" w:w="30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Категория получателя</w:t>
            </w:r>
          </w:p>
        </w:tc>
        <w:tc>
          <w:tcPr>
            <w:tcW w:type="dxa" w:w="25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Размер фиксированной выплаты (руб./мес.)</w:t>
            </w:r>
          </w:p>
        </w:tc>
        <w:tc>
          <w:tcPr>
            <w:tcW w:type="dxa" w:w="40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Правовое основание</w:t>
            </w:r>
          </w:p>
        </w:tc>
      </w:tr>
      <w:tr>
        <w:tc>
          <w:tcPr>
            <w:tcW w:type="dxa" w:w="3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Инвалиды I группы</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14 085,54</w:t>
            </w:r>
          </w:p>
        </w:tc>
        <w:tc>
          <w:tcPr>
            <w:tcW w:type="dxa" w:w="4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16 ч. 1 п. 1 Закона № 400-ФЗ (двойной размер)</w:t>
            </w:r>
          </w:p>
        </w:tc>
      </w:tr>
      <w:tr>
        <w:tc>
          <w:tcPr>
            <w:tcW w:type="dxa" w:w="3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Инвалиды II группы</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7 042,77</w:t>
            </w:r>
          </w:p>
        </w:tc>
        <w:tc>
          <w:tcPr>
            <w:tcW w:type="dxa" w:w="4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16 ч. 1 п. 1 Закона № 400-ФЗ (базовый размер)</w:t>
            </w:r>
          </w:p>
        </w:tc>
      </w:tr>
      <w:tr>
        <w:tc>
          <w:tcPr>
            <w:tcW w:type="dxa" w:w="3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Инвалиды III группы</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3 521,38</w:t>
            </w:r>
          </w:p>
        </w:tc>
        <w:tc>
          <w:tcPr>
            <w:tcW w:type="dxa" w:w="4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16 ч. 1 п. 1 Закона № 400-ФЗ (половинный размер)</w:t>
            </w:r>
          </w:p>
        </w:tc>
      </w:tr>
      <w:tr>
        <w:tc>
          <w:tcPr>
            <w:tcW w:type="dxa" w:w="3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Инвалиды I группы, имеющие иждивенцев (1 чел.)</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16 432,31</w:t>
            </w:r>
          </w:p>
        </w:tc>
        <w:tc>
          <w:tcPr>
            <w:tcW w:type="dxa" w:w="4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17 Закона № 400-ФЗ (+1/3 ФВ на иждивенца)</w:t>
            </w:r>
          </w:p>
        </w:tc>
      </w:tr>
      <w:tr>
        <w:tc>
          <w:tcPr>
            <w:tcW w:type="dxa" w:w="3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Инвалиды I группы, имеющие иждивенцев (2 чел.)</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18 779,08</w:t>
            </w:r>
          </w:p>
        </w:tc>
        <w:tc>
          <w:tcPr>
            <w:tcW w:type="dxa" w:w="4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17 Закона № 400-ФЗ</w:t>
            </w:r>
          </w:p>
        </w:tc>
      </w:tr>
      <w:tr>
        <w:tc>
          <w:tcPr>
            <w:tcW w:type="dxa" w:w="3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Инвалиды I группы, имеющие иждивенцев (3 чел.)</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21 125,85</w:t>
            </w:r>
          </w:p>
        </w:tc>
        <w:tc>
          <w:tcPr>
            <w:tcW w:type="dxa" w:w="4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17 Закона № 400-ФЗ (максимум — 3 иждивенца)</w:t>
            </w:r>
          </w:p>
        </w:tc>
      </w:tr>
    </w:tbl>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Фиксированная выплата ежегодно индексируется с 1 февраля на индекс роста потребительских цен за предшествующий год [3]. Для получателей пенсии, проживающих в районах Крайнего Севера или приравненных к ним местностях, фиксированная выплата увеличивается на районный коэффициент.</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Порядок оформления страховой пенсии по инвалидности. Для назначения пенсии гражданин (или его законный представитель) обращается в территориальный орган Социального фонда России [8]: лично, через МФЦ или посредством портала «Госуслуги». Пенсия назначается со дня обращения, но не ранее дня возникновения права на неё. Исключение: если гражданин обратился в течение 12 месяцев с даты установления инвалидности, пенсия назначается со дня установления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Перечень основных документов для назначения пенсии:</w:t>
      </w:r>
    </w:p>
    <w:p>
      <w:pPr>
        <w:spacing w:after="0" w:before="0" w:line="360"/>
        <w:ind w:left="709" w:firstLine="0"/>
        <w:jc w:val="both"/>
      </w:pPr>
      <w:r>
        <w:rPr>
          <w:rFonts w:ascii="Times New Roman" w:cs="Times New Roman" w:eastAsia="Times New Roman" w:hAnsi="Times New Roman"/>
          <w:sz w:val="28"/>
          <w:szCs w:val="28"/>
        </w:rPr>
        <w:t xml:space="preserve">– заявление о назначении пенсии (форма СФР);</w:t>
      </w:r>
    </w:p>
    <w:p>
      <w:pPr>
        <w:spacing w:after="0" w:before="0" w:line="360"/>
        <w:ind w:left="709" w:firstLine="0"/>
        <w:jc w:val="both"/>
      </w:pPr>
      <w:r>
        <w:rPr>
          <w:rFonts w:ascii="Times New Roman" w:cs="Times New Roman" w:eastAsia="Times New Roman" w:hAnsi="Times New Roman"/>
          <w:sz w:val="28"/>
          <w:szCs w:val="28"/>
        </w:rPr>
        <w:t xml:space="preserve">– паспорт гражданина РФ;</w:t>
      </w:r>
    </w:p>
    <w:p>
      <w:pPr>
        <w:spacing w:after="0" w:before="0" w:line="360"/>
        <w:ind w:left="709" w:firstLine="0"/>
        <w:jc w:val="both"/>
      </w:pPr>
      <w:r>
        <w:rPr>
          <w:rFonts w:ascii="Times New Roman" w:cs="Times New Roman" w:eastAsia="Times New Roman" w:hAnsi="Times New Roman"/>
          <w:sz w:val="28"/>
          <w:szCs w:val="28"/>
        </w:rPr>
        <w:t xml:space="preserve">– справка МСЭ об установлении инвалидности;</w:t>
      </w:r>
    </w:p>
    <w:p>
      <w:pPr>
        <w:spacing w:after="0" w:before="0" w:line="360"/>
        <w:ind w:left="709" w:firstLine="0"/>
        <w:jc w:val="both"/>
      </w:pPr>
      <w:r>
        <w:rPr>
          <w:rFonts w:ascii="Times New Roman" w:cs="Times New Roman" w:eastAsia="Times New Roman" w:hAnsi="Times New Roman"/>
          <w:sz w:val="28"/>
          <w:szCs w:val="28"/>
        </w:rPr>
        <w:t xml:space="preserve">– СНИЛС;</w:t>
      </w:r>
    </w:p>
    <w:p>
      <w:pPr>
        <w:spacing w:after="0" w:before="0" w:line="360"/>
        <w:ind w:left="709" w:firstLine="0"/>
        <w:jc w:val="both"/>
      </w:pPr>
      <w:r>
        <w:rPr>
          <w:rFonts w:ascii="Times New Roman" w:cs="Times New Roman" w:eastAsia="Times New Roman" w:hAnsi="Times New Roman"/>
          <w:sz w:val="28"/>
          <w:szCs w:val="28"/>
        </w:rPr>
        <w:t xml:space="preserve">– документы о страховом стаже (трудовая книжка, трудовые договоры, справки работодателей);</w:t>
      </w:r>
    </w:p>
    <w:p>
      <w:pPr>
        <w:spacing w:after="0" w:before="0" w:line="360"/>
        <w:ind w:left="709" w:firstLine="0"/>
        <w:jc w:val="both"/>
      </w:pPr>
      <w:r>
        <w:rPr>
          <w:rFonts w:ascii="Times New Roman" w:cs="Times New Roman" w:eastAsia="Times New Roman" w:hAnsi="Times New Roman"/>
          <w:sz w:val="28"/>
          <w:szCs w:val="28"/>
        </w:rPr>
        <w:t xml:space="preserve">– при наличии иждивенцев — документы, подтверждающие их наличие.</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Орган СФР принимает решение о назначении пенсии или об отказе в течение 10 рабочих дней со дня приёма полного комплекта документов [12]. При необходимости дополнительных документов срок продлевается до 3 месяцев. Выплата осуществляется ежемесячно через организации почтовой связи или кредитные организации по выбору пенсионера.</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Таким образом, страховая пенсия по инвалидности представляет собой значимый инструмент социальной защиты: для её назначения достаточно минимального страхового стажа (одного дня), что существенно расширяет круг получателей по сравнению с пенсией по старости.</w:t>
      </w:r>
    </w:p>
    <w:p>
      <w:pPr>
        <w:pageBreakBefore/>
        <w:spacing w:after="0" w:before="0" w:line="360"/>
        <w:ind w:firstLine="0"/>
        <w:jc w:val="center"/>
      </w:pPr>
      <w:r>
        <w:rPr>
          <w:rFonts w:ascii="Times New Roman" w:cs="Times New Roman" w:eastAsia="Times New Roman" w:hAnsi="Times New Roman"/>
          <w:b/>
          <w:bCs/>
          <w:sz w:val="28"/>
          <w:szCs w:val="28"/>
        </w:rPr>
        <w:t xml:space="preserve">2. АКТУАЛЬНЫЕ ПРОБЛЕМЫ В ОБЛАСТИ СТРАХОВОГО ПЕНСИОННОГО ОБЕСПЕЧЕНИЯ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2.1. Анализ деятельности Социального фонда России в области правового регулирования установления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Социальный фонд России (далее – СФР) образован 01 января 2023 года путём слияния Пенсионного фонда Российской Федерации и Фонда социального страхования Российской Федерации в соответствии с Федеральным законом от 14.07.2022 № 236-ФЗ «О Фонде пенсионного и социального страхования Российской Федерации» [8]. Объединение преследовало цель упрощения системы социального обеспечения: гражданин теперь взаимодействует с единым органом по всем вопросам пенсий, пособий и социальных выплат.</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Основные направления деятельности СФР в сфере страховых пенсий по инвалидности включают: приём и рассмотрение заявлений о назначении пенсии; проверку документов о страховом стаже и пенсионных правах; расчёт и выплату страховых пенсий; индексацию пенсионных выплат; взаимодействие с учреждениями МСЭ и медицинскими организациями.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Статистика назначения страховых пенсий по инвалидности. По данным ежегодных отчётов Социального фонда России, численность получателей страховых пенсий по инвалидности демонстрирует следующую динамику (см. табл. 4).</w:t>
      </w:r>
    </w:p>
    <w:p>
      <w:pPr>
        <w:spacing w:line="280"/>
      </w:pPr>
      <w:r>
        <w:rPr>
          <w:rFonts w:ascii="Times New Roman" w:cs="Times New Roman" w:eastAsia="Times New Roman" w:hAnsi="Times New Roman"/>
          <w:sz w:val="28"/>
          <w:szCs w:val="28"/>
        </w:rPr>
        <w:t xml:space="preserve"/>
      </w:r>
    </w:p>
    <w:p>
      <w:pPr>
        <w:spacing w:after="0" w:before="0" w:line="360"/>
        <w:ind w:firstLine="0"/>
        <w:jc w:val="left"/>
      </w:pPr>
      <w:r>
        <w:rPr>
          <w:rFonts w:ascii="Times New Roman" w:cs="Times New Roman" w:eastAsia="Times New Roman" w:hAnsi="Times New Roman"/>
          <w:b/>
          <w:bCs/>
          <w:sz w:val="28"/>
          <w:szCs w:val="28"/>
        </w:rPr>
        <w:t xml:space="preserve">Таблица 4 – Динамика численности получателей страховых пенсий по инвалидности в России</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00"/>
        <w:gridCol w:w="3060"/>
      </w:tblGrid>
      <w:tr>
        <w:tc>
          <w:tcPr>
            <w:tcW w:type="dxa" w:w="15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Год</w:t>
            </w:r>
          </w:p>
        </w:tc>
        <w:tc>
          <w:tcPr>
            <w:tcW w:type="dxa" w:w="24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Численность получателей (млн чел.)</w:t>
            </w:r>
          </w:p>
        </w:tc>
        <w:tc>
          <w:tcPr>
            <w:tcW w:type="dxa" w:w="25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Средний размер пенсии (руб./мес.)</w:t>
            </w:r>
          </w:p>
        </w:tc>
        <w:tc>
          <w:tcPr>
            <w:tcW w:type="dxa" w:w="306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Доля в общем числе пенсионеров (%)</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2021</w:t>
            </w:r>
          </w:p>
        </w:tc>
        <w:tc>
          <w:tcPr>
            <w:tcW w:type="dxa" w:w="2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2,36</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12 407</w:t>
            </w:r>
          </w:p>
        </w:tc>
        <w:tc>
          <w:tcPr>
            <w:tcW w:type="dxa" w:w="3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5,3</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2022</w:t>
            </w:r>
          </w:p>
        </w:tc>
        <w:tc>
          <w:tcPr>
            <w:tcW w:type="dxa" w:w="2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2,30</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13 891</w:t>
            </w:r>
          </w:p>
        </w:tc>
        <w:tc>
          <w:tcPr>
            <w:tcW w:type="dxa" w:w="3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5,1</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2023</w:t>
            </w:r>
          </w:p>
        </w:tc>
        <w:tc>
          <w:tcPr>
            <w:tcW w:type="dxa" w:w="2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2,25</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15 217</w:t>
            </w:r>
          </w:p>
        </w:tc>
        <w:tc>
          <w:tcPr>
            <w:tcW w:type="dxa" w:w="3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5,0</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2024</w:t>
            </w:r>
          </w:p>
        </w:tc>
        <w:tc>
          <w:tcPr>
            <w:tcW w:type="dxa" w:w="2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2,22</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16 843</w:t>
            </w:r>
          </w:p>
        </w:tc>
        <w:tc>
          <w:tcPr>
            <w:tcW w:type="dxa" w:w="3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4,9</w:t>
            </w:r>
          </w:p>
        </w:tc>
      </w:tr>
      <w:tr>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2025 (прогноз)</w:t>
            </w:r>
          </w:p>
        </w:tc>
        <w:tc>
          <w:tcPr>
            <w:tcW w:type="dxa" w:w="24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2,20</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18 490</w:t>
            </w:r>
          </w:p>
        </w:tc>
        <w:tc>
          <w:tcPr>
            <w:tcW w:type="dxa" w:w="3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4,8</w:t>
            </w:r>
          </w:p>
        </w:tc>
      </w:tr>
    </w:tbl>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Данные таблицы 4 свидетельствуют о постепенном снижении численности получателей страховых пенсий по инвалидности при одновременном росте среднего размера пенсии. Снижение численности обусловлено рядом факторов: переходом части получателей на пенсию по старости по достижении пенсионного возраста; улучшением качества реабилитационных мероприятий; изменением критериев МСЭ при введении нового порядка в 2022 году.</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Цифровизация деятельности СФР. Одним из ключевых направлений развития СФР является цифровизация государственных услуг в сфере пенсионного обеспечения. В части страховых пенсий по инвалидности реализованы следующие электронные сервисы:</w:t>
      </w:r>
    </w:p>
    <w:p>
      <w:pPr>
        <w:spacing w:after="0" w:before="0" w:line="360"/>
        <w:ind w:left="709" w:firstLine="0"/>
        <w:jc w:val="both"/>
      </w:pPr>
      <w:r>
        <w:rPr>
          <w:rFonts w:ascii="Times New Roman" w:cs="Times New Roman" w:eastAsia="Times New Roman" w:hAnsi="Times New Roman"/>
          <w:sz w:val="28"/>
          <w:szCs w:val="28"/>
        </w:rPr>
        <w:t xml:space="preserve">– подача заявления о назначении пенсии через портал «Госуслуги» — с 2019 года;</w:t>
      </w:r>
    </w:p>
    <w:p>
      <w:pPr>
        <w:spacing w:after="0" w:before="0" w:line="360"/>
        <w:ind w:left="709" w:firstLine="0"/>
        <w:jc w:val="both"/>
      </w:pPr>
      <w:r>
        <w:rPr>
          <w:rFonts w:ascii="Times New Roman" w:cs="Times New Roman" w:eastAsia="Times New Roman" w:hAnsi="Times New Roman"/>
          <w:sz w:val="28"/>
          <w:szCs w:val="28"/>
        </w:rPr>
        <w:t xml:space="preserve">– электронная передача сведений об установлении инвалидности из бюро МСЭ в СФР без участия гражданина — с 2020 года;</w:t>
      </w:r>
    </w:p>
    <w:p>
      <w:pPr>
        <w:spacing w:after="0" w:before="0" w:line="360"/>
        <w:ind w:left="709" w:firstLine="0"/>
        <w:jc w:val="both"/>
      </w:pPr>
      <w:r>
        <w:rPr>
          <w:rFonts w:ascii="Times New Roman" w:cs="Times New Roman" w:eastAsia="Times New Roman" w:hAnsi="Times New Roman"/>
          <w:sz w:val="28"/>
          <w:szCs w:val="28"/>
        </w:rPr>
        <w:t xml:space="preserve">– проактивное назначение пенсии по инвалидности: при получении из МСЭ электронных сведений об инвалидности СФР самостоятельно (без заявления гражданина) назначает пенсию, направляя уведомление — в порядке эксперимента с 2023 года.</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Показатели деятельности СФР по рассмотрению обращений. По данным Социального фонда России за 2024 год [20], среднее время рассмотрения заявления о назначении страховой пенсии по инвалидности составило 5,2 рабочих дня при законодательно установленном максимуме 10 рабочих дней. Доля отказов в назначении пенсии составила 2,3%, из которых 68% были обжалованы и частично удовлетворены в административном или судебном порядке.</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Взаимодействие СФР с учреждениями МСЭ. Важным аспектом деятельности СФР является организация информационного взаимодействия с бюро МСЭ. С 2022 года сведения об установлении или прекращении инвалидности передаются в СФР в электронном виде через ФГИС ФРИ (федеральную государственную информационную систему «Федеральный реестр инвалидов»). Это позволяет сократить срок между датой установления инвалидности и датой назначения пенсии. Вместе с тем технические сбои в системе информационного обмена периодически приводят к задержкам, что является одной из актуальных проблем (рассматривается в параграфе 2.2).</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Региональный аспект деятельности СФР. СФР осуществляет деятельность через 84 региональных отделения и их территориальные подразделения. Анализ региональной статистики показывает существенные различия в обеспеченности пенсионеров-инвалидов: средний размер страховой пенсии по инвалидности в Москве в 2024 году составил около 22 400 руб., тогда как в ряде регионов Северо-Кавказского федерального округа — около 13 800 руб. Разница обусловлена различиями в накопленных пенсионных правах (ИПК), а не размером фиксированной выплаты, которая является единой для всей страны (с учётом районного коэффициента).</w:t>
      </w:r>
    </w:p>
    <w:p>
      <w:pPr>
        <w:spacing w:line="28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2.2. Анализ актуальных проблем в сфере установления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На основе анализа законодательства, правоприменительной практики, статистических данных СФР и материалов судебных дел можно систематизировать актуальные проблемы в сфере установления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Проблема 1. Субъективизм при проведении медико-социальной экспертизы.</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Установление группы инвалидности является предварительным условием для назначения пенсии, поэтому качество МСЭ непосредственно влияет на пенсионные права граждан. По данным Росздравнадзора, в 2023 году по результатам проверок выявлено, что в 18% дел при повторном освидетельствовании группа инвалидности была изменена в сторону повышения или установлена впервые после предшествующего отказа. Это свидетельствует о недостаточном единообразии применения классификационных критериев специалистами МСЭ. Отсутствие стандартизированных, измеримых показателей приводит к ситуациям, когда одно и то же состояние здоровья оценивается по-разному в разных регионах.</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Проблема 2. Сложности с подтверждением страхового стажа.</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Несмотря на то что для назначения страховой пенсии по инвалидности достаточно одного дня страхового стажа, на практике возникают споры о включении тех или иных периодов в стаж. Особую остроту проблема приобретает применительно к периодам работы в советское время и в 1990-е годы, когда часть работодателей не уплачивала страховые взносы, архивы предприятий были утрачены при реорганизации или ликвидации. В таких случаях граждане вынуждены обращаться в суд для подтверждения стажа свидетельскими показаниями или иными косвенными доказательствами, что создаёт дополнительную нагрузку и затягивает назначение пенсии.</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Проблема 3. Ограничение индексации пенсий работающих инвалидов.</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С 01 января 2016 года в соответствии со статьёй 26.1 Закона № 400-ФЗ пенсии работающих пенсионеров, в том числе инвалидов, не индексируются. Данная норма создаёт экономический стимул к отказу от трудовой деятельности для инвалидов II и III группы, способных работать, поскольку при прекращении работы они получают пенсию в проиндексированном размере. Это противоречит концепции реабилитации инвалидов и их социальной интеграции, закреплённой в Федеральном законе № 181-ФЗ [4], а также положениям Конвенции ООН о правах инвалидов, ратифицированной Россией в 2012 году [2].</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Проблема 4. Недостаточная доступность услуг СФР для инвалидов с тяжёлыми ограничениями.</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Инвалиды I группы нередко лишены возможности самостоятельно посетить отделение СФР или МФЦ. Действующее законодательство [3] формально предусматривает возможность подачи заявления через законного представителя или по доверенности, а также через портал «Госуслуги». Однако на практике значительная часть инвалидов I группы не имеет родственников, способных оказать помощь, не владеет навыками работы с интернет-сервисами, а оформление нотариальной доверенности само по себе является трудновыполнимой задачей при тяжёлых двигательных нарушениях. Выездной приём специалистов СФР на дому предусмотрен лишь в отдельных субъектах РФ и не имеет единого законодательного закрепления.</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Проблема 5. Задержки в электронном информационном обмене между МСЭ и СФР.</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Несмотря на реализацию проактивного назначения пенсий, система электронного взаимодействия ФГИС ФРИ – СФР периодически даёт сбои: сведения об установлении инвалидности поступают с задержкой, либо в них содержатся ошибки, требующие ручного исправления. По данным обращений граждан в СФР в 2023–2024 годах, около 7% жалоб на назначение пенсии связаны именно с задержками или ошибками при электронной передаче данных из МСЭ. В результате граждане лишаются права на назначение пенсии с более ранней даты.</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Проблема 6. Низкий размер пенсии у инвалидов с небольшим страховым стажем.</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Поскольку размер страховой части пенсии напрямую зависит от накопленного ИПК, инвалиды с минимальным стажем (один день и более) получают крайне небольшую страховую часть. Суммарный размер пенсии с учётом фиксированной выплаты нередко оказывается чуть выше прожиточного минимума пенсионера. При этом социальная доплата до ПМ, предусмотренная статьёй 12.1 Федерального закона № 178-ФЗ [7], назначается лишь при обращении гражданина и требует отдельного пакета документов, что не всегда известно самим получателям пенсии.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Выявленные проблемы объединяет общая черта: они возникают на стыке нескольких правовых институтов — пенсионного права, права социальной защиты инвалидов, административного права и информационного права, — что затрудняет их комплексное законодательное урегулирование.</w:t>
      </w:r>
    </w:p>
    <w:p>
      <w:pPr>
        <w:spacing w:line="280"/>
      </w:pPr>
      <w:r>
        <w:rPr>
          <w:rFonts w:ascii="Times New Roman" w:cs="Times New Roman" w:eastAsia="Times New Roman" w:hAnsi="Times New Roman"/>
          <w:sz w:val="28"/>
          <w:szCs w:val="28"/>
        </w:rPr>
        <w:t xml:space="preserve"/>
      </w:r>
    </w:p>
    <w:p>
      <w:pPr>
        <w:spacing w:after="0" w:before="0" w:line="360"/>
        <w:ind w:firstLine="0"/>
        <w:jc w:val="left"/>
      </w:pPr>
      <w:r>
        <w:rPr>
          <w:rFonts w:ascii="Times New Roman" w:cs="Times New Roman" w:eastAsia="Times New Roman" w:hAnsi="Times New Roman"/>
          <w:b/>
          <w:bCs/>
          <w:sz w:val="28"/>
          <w:szCs w:val="28"/>
        </w:rPr>
        <w:t xml:space="preserve">Таблица 5 – Систематизация актуальных проблем в сфере страховых пенсий по инвалидности</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60"/>
      </w:tblGrid>
      <w:tr>
        <w:tc>
          <w:tcPr>
            <w:tcW w:type="dxa" w:w="22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Проблема</w:t>
            </w:r>
          </w:p>
        </w:tc>
        <w:tc>
          <w:tcPr>
            <w:tcW w:type="dxa" w:w="22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Причина</w:t>
            </w:r>
          </w:p>
        </w:tc>
        <w:tc>
          <w:tcPr>
            <w:tcW w:type="dxa" w:w="506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Последствия для граждан</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Субъективизм МСЭ</w:t>
            </w:r>
          </w:p>
        </w:tc>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Отсутствие стандартизированных измеримых критериев</w:t>
            </w:r>
          </w:p>
        </w:tc>
        <w:tc>
          <w:tcPr>
            <w:tcW w:type="dxa" w:w="5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Неверно установленная группа → неверный размер пенсии</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Подтверждение стажа</w:t>
            </w:r>
          </w:p>
        </w:tc>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Утрата архивов работодателей, неуплата взносов в 1990-е годы</w:t>
            </w:r>
          </w:p>
        </w:tc>
        <w:tc>
          <w:tcPr>
            <w:tcW w:type="dxa" w:w="5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Судебные разбирательства, задержка назначения пенсии</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Ограничение индексации для работающих</w:t>
            </w:r>
          </w:p>
        </w:tc>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26.1 Закона № 400-ФЗ</w:t>
            </w:r>
          </w:p>
        </w:tc>
        <w:tc>
          <w:tcPr>
            <w:tcW w:type="dxa" w:w="5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Снижение стимулов к трудоустройству инвалидов</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Недоступность услуг СФР</w:t>
            </w:r>
          </w:p>
        </w:tc>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Отсутствие законодательного закрепления выездного приёма</w:t>
            </w:r>
          </w:p>
        </w:tc>
        <w:tc>
          <w:tcPr>
            <w:tcW w:type="dxa" w:w="5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Невозможность самостоятельно оформить пенсию</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Сбои в электронном обмене МСЭ–СФР</w:t>
            </w:r>
          </w:p>
        </w:tc>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Технические ошибки в ФГИС ФРИ</w:t>
            </w:r>
          </w:p>
        </w:tc>
        <w:tc>
          <w:tcPr>
            <w:tcW w:type="dxa" w:w="5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Задержка назначения, потеря права на пенсию с ранней даты</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Низкий размер при малом стаже</w:t>
            </w:r>
          </w:p>
        </w:tc>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Прямая зависимость от ИПК; незнание права на соцдоплату</w:t>
            </w:r>
          </w:p>
        </w:tc>
        <w:tc>
          <w:tcPr>
            <w:tcW w:type="dxa" w:w="50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Материальная уязвимость получателей пенсии</w:t>
            </w:r>
          </w:p>
        </w:tc>
      </w:tr>
    </w:tbl>
    <w:p>
      <w:pPr>
        <w:pageBreakBefore/>
        <w:spacing w:after="0" w:before="0" w:line="360"/>
        <w:ind w:firstLine="0"/>
        <w:jc w:val="center"/>
      </w:pPr>
      <w:r>
        <w:rPr>
          <w:rFonts w:ascii="Times New Roman" w:cs="Times New Roman" w:eastAsia="Times New Roman" w:hAnsi="Times New Roman"/>
          <w:b/>
          <w:bCs/>
          <w:sz w:val="28"/>
          <w:szCs w:val="28"/>
        </w:rPr>
        <w:t xml:space="preserve">3. ПУТИ РЕШЕНИЯ АКТУАЛЬНЫХ ПРОБЛЕМ В ОБЛАСТИ УСТАНОВЛЕНИЯ СТРАХОВЫХ ПЕНСИЙ ПО ИНВАЛИДНОСТИ</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На основе проведённого анализа правового регулирования и выявленных проблем в параграфе 2.2 сформулированы конкретные пути их решения. Предложения сгруппированы по направлениям: совершенствование законодательства, организационные меры, цифровизация и правовое просвещение.</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Направление 1. Стандартизация критериев медико-социальной экспертизы.</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Для устранения субъективизма при проведении МСЭ необходимо разработать и законодательно закрепить стандартизированные измеримые показатели оценки степени ограничения жизнедеятельности — по аналогии с международной классификацией функционирования (МКФ), принятой ВОЗ. Рекомендуется:</w:t>
      </w:r>
    </w:p>
    <w:p>
      <w:pPr>
        <w:spacing w:after="0" w:before="0" w:line="360"/>
        <w:ind w:left="709" w:firstLine="0"/>
        <w:jc w:val="both"/>
      </w:pPr>
      <w:r>
        <w:rPr>
          <w:rFonts w:ascii="Times New Roman" w:cs="Times New Roman" w:eastAsia="Times New Roman" w:hAnsi="Times New Roman"/>
          <w:sz w:val="28"/>
          <w:szCs w:val="28"/>
        </w:rPr>
        <w:t xml:space="preserve">– внести изменения в Приказ Минтруда России от 27.08.2019 № 585н, дополнив его количественными пороговыми значениями для каждого критерия ограничения жизнедеятельности;</w:t>
      </w:r>
    </w:p>
    <w:p>
      <w:pPr>
        <w:spacing w:after="0" w:before="0" w:line="360"/>
        <w:ind w:left="709" w:firstLine="0"/>
        <w:jc w:val="both"/>
      </w:pPr>
      <w:r>
        <w:rPr>
          <w:rFonts w:ascii="Times New Roman" w:cs="Times New Roman" w:eastAsia="Times New Roman" w:hAnsi="Times New Roman"/>
          <w:sz w:val="28"/>
          <w:szCs w:val="28"/>
        </w:rPr>
        <w:t xml:space="preserve">– ввести обязательную видеофиксацию освидетельствований в бюро МСЭ с сохранением записей в течение 3 лет для обеспечения возможности проверки при обжаловании;</w:t>
      </w:r>
    </w:p>
    <w:p>
      <w:pPr>
        <w:spacing w:after="0" w:before="0" w:line="360"/>
        <w:ind w:left="709" w:firstLine="0"/>
        <w:jc w:val="both"/>
      </w:pPr>
      <w:r>
        <w:rPr>
          <w:rFonts w:ascii="Times New Roman" w:cs="Times New Roman" w:eastAsia="Times New Roman" w:hAnsi="Times New Roman"/>
          <w:sz w:val="28"/>
          <w:szCs w:val="28"/>
        </w:rPr>
        <w:t xml:space="preserve">– предусмотреть возможность привлечения независимого медицинского эксперта при обжаловании решений бюро МСЭ в административном порядке (без необходимости обращения в суд).</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Направление 2. Упрощение подтверждения страхового стажа.</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Для решения проблемы утраченных архивов предлагается:</w:t>
      </w:r>
    </w:p>
    <w:p>
      <w:pPr>
        <w:spacing w:after="0" w:before="0" w:line="360"/>
        <w:ind w:left="709" w:firstLine="0"/>
        <w:jc w:val="both"/>
      </w:pPr>
      <w:r>
        <w:rPr>
          <w:rFonts w:ascii="Times New Roman" w:cs="Times New Roman" w:eastAsia="Times New Roman" w:hAnsi="Times New Roman"/>
          <w:sz w:val="28"/>
          <w:szCs w:val="28"/>
        </w:rPr>
        <w:t xml:space="preserve">– ввести в Постановление Правительства РФ № 1015 норму о том, что при наличии любых письменных документов, косвенно подтверждающих факт трудовой деятельности (квитанции о членских взносах в профсоюз, больничные листы с указанием места работы, справки о составе семьи с указанием места работы), данные периоды засчитываются в стаж без обращения в суд;</w:t>
      </w:r>
    </w:p>
    <w:p>
      <w:pPr>
        <w:spacing w:after="0" w:before="0" w:line="360"/>
        <w:ind w:left="709" w:firstLine="0"/>
        <w:jc w:val="both"/>
      </w:pPr>
      <w:r>
        <w:rPr>
          <w:rFonts w:ascii="Times New Roman" w:cs="Times New Roman" w:eastAsia="Times New Roman" w:hAnsi="Times New Roman"/>
          <w:sz w:val="28"/>
          <w:szCs w:val="28"/>
        </w:rPr>
        <w:t xml:space="preserve">– создать Единый федеральный архив трудовых документов ликвидированных предприятий с открытым доступом для органов СФР, что позволит автоматически подтверждать стаж без участия гражданина.</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Направление 3. Восстановление индексации для работающих инвалидов.</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Представляется целесообразным внести изменения в статью 26.1 Федерального закона № 400-ФЗ [3], исключив получателей страховой пенсии по инвалидности из действия нормы об ограничении индексации для работающих пенсионеров. Обоснование: инвалиды получают пенсию по иному основанию (утрата трудоспособности), нежели пенсионеры по старости; занятость инвалидов является элементом их реабилитации и социальной интеграции; данная мера соответствует Конвенции ООН о правах инвалидов [2]. По расчётам, дополнительная нагрузка на бюджет СФР составит около 12 млрд руб. в год, однако будет частично компенсирована увеличением налоговых поступлений от работающих инвалидов.</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Направление 4. Развитие доступности услуг СФР для инвалидов I группы.</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Для обеспечения реального доступа инвалидов I группы к государственным услугам СФР предлагается:</w:t>
      </w:r>
    </w:p>
    <w:p>
      <w:pPr>
        <w:spacing w:after="0" w:before="0" w:line="360"/>
        <w:ind w:left="709" w:firstLine="0"/>
        <w:jc w:val="both"/>
      </w:pPr>
      <w:r>
        <w:rPr>
          <w:rFonts w:ascii="Times New Roman" w:cs="Times New Roman" w:eastAsia="Times New Roman" w:hAnsi="Times New Roman"/>
          <w:sz w:val="28"/>
          <w:szCs w:val="28"/>
        </w:rPr>
        <w:t xml:space="preserve">– законодательно закрепить обязанность территориальных органов СФР организовывать выездной приём граждан, неспособных самостоятельно посетить учреждение, — не реже одного раза в неделю по предварительной записи; закрепить соответствующую норму в Федеральном законе № 400-ФЗ или в административном регламенте СФР;</w:t>
      </w:r>
    </w:p>
    <w:p>
      <w:pPr>
        <w:spacing w:after="0" w:before="0" w:line="360"/>
        <w:ind w:left="709" w:firstLine="0"/>
        <w:jc w:val="both"/>
      </w:pPr>
      <w:r>
        <w:rPr>
          <w:rFonts w:ascii="Times New Roman" w:cs="Times New Roman" w:eastAsia="Times New Roman" w:hAnsi="Times New Roman"/>
          <w:sz w:val="28"/>
          <w:szCs w:val="28"/>
        </w:rPr>
        <w:t xml:space="preserve">– ввести институт «социального пенсионного помощника» — специалиста СФР, уполномоченного выезжать к инвалиду на дом, помогать в оформлении документов и принимать заявление без нотариальной доверенности при предъявлении справки МСЭ I группы;</w:t>
      </w:r>
    </w:p>
    <w:p>
      <w:pPr>
        <w:spacing w:after="0" w:before="0" w:line="360"/>
        <w:ind w:left="709" w:firstLine="0"/>
        <w:jc w:val="both"/>
      </w:pPr>
      <w:r>
        <w:rPr>
          <w:rFonts w:ascii="Times New Roman" w:cs="Times New Roman" w:eastAsia="Times New Roman" w:hAnsi="Times New Roman"/>
          <w:sz w:val="28"/>
          <w:szCs w:val="28"/>
        </w:rPr>
        <w:t xml:space="preserve">– расширить функциональность личного кабинета на портале «Госуслуги»: обеспечить полноценную подачу всех документов для назначения пенсии в электронной форме с возможностью онлайн-отслеживания статуса рассмотрения.</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Направление 5. Устранение технических сбоев в информационном обмене МСЭ–СФР.</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Для исключения ситуаций, когда граждане лишаются права на назначение пенсии с более ранней даты из-за сбоев в ФГИС ФРИ, предлагается:</w:t>
      </w:r>
    </w:p>
    <w:p>
      <w:pPr>
        <w:spacing w:after="0" w:before="0" w:line="360"/>
        <w:ind w:left="709" w:firstLine="0"/>
        <w:jc w:val="both"/>
      </w:pPr>
      <w:r>
        <w:rPr>
          <w:rFonts w:ascii="Times New Roman" w:cs="Times New Roman" w:eastAsia="Times New Roman" w:hAnsi="Times New Roman"/>
          <w:sz w:val="28"/>
          <w:szCs w:val="28"/>
        </w:rPr>
        <w:t xml:space="preserve">– установить в нормативных актах, регулирующих работу ФГИС ФРИ, максимальный срок передачи сведений об установлении инвалидности из МСЭ в СФР — 1 рабочий день; при нарушении данного срока по вине информационной системы пенсия должна назначаться со дня установления инвалидности независимо от даты поступления сведений в СФР;</w:t>
      </w:r>
    </w:p>
    <w:p>
      <w:pPr>
        <w:spacing w:after="0" w:before="0" w:line="360"/>
        <w:ind w:left="709" w:firstLine="0"/>
        <w:jc w:val="both"/>
      </w:pPr>
      <w:r>
        <w:rPr>
          <w:rFonts w:ascii="Times New Roman" w:cs="Times New Roman" w:eastAsia="Times New Roman" w:hAnsi="Times New Roman"/>
          <w:sz w:val="28"/>
          <w:szCs w:val="28"/>
        </w:rPr>
        <w:t xml:space="preserve">– ввести уведомление гражданина об успешной передаче сведений об инвалидности в СФР через портал «Госуслуги» или по СМС, что позволит своевременно выявлять случаи непередачи данных.</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Направление 6. Обеспечение автоматической назначения социальной доплаты.</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Для устранения ситуаций, когда граждане не получают социальную доплату до прожиточного минимума из-за незнания о своём праве, предлагается перейти от заявительного к проактивному порядку её назначения: СФР при назначении страховой пенсии по инвалидности обязан самостоятельно сопоставить размер назначенной пенсии с прожиточным минимумом пенсионера в регионе и при необходимости автоматически установить федеральную или региональную социальную доплату без отдельного заявления гражданина. Данная мера потребует внесения изменений в статью 12.1 Федерального закона от 17.07.1999 № 178-ФЗ «О государственной социальной помощи» [7].</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Сводная таблица предложений представлена в таблице 6 (см. табл. 6) и в Приложении 2.</w:t>
      </w:r>
    </w:p>
    <w:p>
      <w:pPr>
        <w:spacing w:line="280"/>
      </w:pPr>
      <w:r>
        <w:rPr>
          <w:rFonts w:ascii="Times New Roman" w:cs="Times New Roman" w:eastAsia="Times New Roman" w:hAnsi="Times New Roman"/>
          <w:sz w:val="28"/>
          <w:szCs w:val="28"/>
        </w:rPr>
        <w:t xml:space="preserve"/>
      </w:r>
    </w:p>
    <w:p>
      <w:pPr>
        <w:spacing w:after="0" w:before="0" w:line="360"/>
        <w:ind w:firstLine="0"/>
        <w:jc w:val="left"/>
      </w:pPr>
      <w:r>
        <w:rPr>
          <w:rFonts w:ascii="Times New Roman" w:cs="Times New Roman" w:eastAsia="Times New Roman" w:hAnsi="Times New Roman"/>
          <w:b/>
          <w:bCs/>
          <w:sz w:val="28"/>
          <w:szCs w:val="28"/>
        </w:rPr>
        <w:t xml:space="preserve">Таблица 6 – Предложения по решению актуальных проблем</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460"/>
      </w:tblGrid>
      <w:tr>
        <w:tc>
          <w:tcPr>
            <w:tcW w:type="dxa" w:w="22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Проблема</w:t>
            </w:r>
          </w:p>
        </w:tc>
        <w:tc>
          <w:tcPr>
            <w:tcW w:type="dxa" w:w="28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Предложение</w:t>
            </w:r>
          </w:p>
        </w:tc>
        <w:tc>
          <w:tcPr>
            <w:tcW w:type="dxa" w:w="446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Требуемые изменения</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Субъективизм МСЭ</w:t>
            </w:r>
          </w:p>
        </w:tc>
        <w:tc>
          <w:tcPr>
            <w:tcW w:type="dxa" w:w="28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Стандартизировать критерии, ввести видеофиксацию</w:t>
            </w:r>
          </w:p>
        </w:tc>
        <w:tc>
          <w:tcPr>
            <w:tcW w:type="dxa" w:w="4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Приказ Минтруда № 585н</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Подтверждение стажа</w:t>
            </w:r>
          </w:p>
        </w:tc>
        <w:tc>
          <w:tcPr>
            <w:tcW w:type="dxa" w:w="28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Расширить перечень допустимых доказательств стажа, создать архив</w:t>
            </w:r>
          </w:p>
        </w:tc>
        <w:tc>
          <w:tcPr>
            <w:tcW w:type="dxa" w:w="4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ПП РФ № 1015, ФЗ № 400-ФЗ</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Ограничение индексации</w:t>
            </w:r>
          </w:p>
        </w:tc>
        <w:tc>
          <w:tcPr>
            <w:tcW w:type="dxa" w:w="28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Вывести инвалидов из действия ст. 26.1</w:t>
            </w:r>
          </w:p>
        </w:tc>
        <w:tc>
          <w:tcPr>
            <w:tcW w:type="dxa" w:w="4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26.1 ФЗ № 400-ФЗ</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Недоступность услуг СФР</w:t>
            </w:r>
          </w:p>
        </w:tc>
        <w:tc>
          <w:tcPr>
            <w:tcW w:type="dxa" w:w="28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Закрепить выездной приём, ввести пенсионного помощника</w:t>
            </w:r>
          </w:p>
        </w:tc>
        <w:tc>
          <w:tcPr>
            <w:tcW w:type="dxa" w:w="4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 400-ФЗ, административный регламент СФР</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Сбои в ФГИС ФРИ</w:t>
            </w:r>
          </w:p>
        </w:tc>
        <w:tc>
          <w:tcPr>
            <w:tcW w:type="dxa" w:w="28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Установить срок 1 день, ввести уведомление гражданина</w:t>
            </w:r>
          </w:p>
        </w:tc>
        <w:tc>
          <w:tcPr>
            <w:tcW w:type="dxa" w:w="4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Нормативные акты о ФГИС ФРИ</w:t>
            </w:r>
          </w:p>
        </w:tc>
      </w:tr>
      <w:tr>
        <w:tc>
          <w:tcPr>
            <w:tcW w:type="dxa" w:w="22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Незнание о соцдоплате</w:t>
            </w:r>
          </w:p>
        </w:tc>
        <w:tc>
          <w:tcPr>
            <w:tcW w:type="dxa" w:w="28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Перейти к проактивному назначению соцдоплаты</w:t>
            </w:r>
          </w:p>
        </w:tc>
        <w:tc>
          <w:tcPr>
            <w:tcW w:type="dxa" w:w="44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 12.1 ФЗ № 178-ФЗ</w:t>
            </w:r>
          </w:p>
        </w:tc>
      </w:tr>
    </w:tbl>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Реализация предложенных мер позволит повысить эффективность пенсионного обеспечения инвалидов, сократить количество судебных споров в данной сфере, обеспечить более полное соответствие российского законодательства международным стандартам в области прав инвалидов.</w:t>
      </w:r>
    </w:p>
    <w:p>
      <w:pPr>
        <w:pageBreakBefore/>
        <w:spacing w:after="0" w:before="0" w:line="360"/>
        <w:ind w:firstLine="0"/>
        <w:jc w:val="center"/>
      </w:pPr>
      <w:r>
        <w:rPr>
          <w:rFonts w:ascii="Times New Roman" w:cs="Times New Roman" w:eastAsia="Times New Roman" w:hAnsi="Times New Roman"/>
          <w:b/>
          <w:bCs/>
          <w:sz w:val="28"/>
          <w:szCs w:val="28"/>
        </w:rPr>
        <w:t xml:space="preserve">ЗАКЛЮЧЕНИЕ</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В ходе выполнения курсовой работы на тему «Правовое регулирование установления страховых пенсий по инвалидности» достигнута поставленная цель — проведён комплексный анализ правового регулирования в данной сфере, выявлены актуальные проблемы и разработаны предложения по их решению.</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По результатам исследования сделаны следующие основные выводы.</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 Понятие инвалидности в российском законодательстве носит медико-социальный характер и включает три элемента: стойкое нарушение здоровья, ограничение жизнедеятельности и необходимость социальной защиты. Установление инвалидности осуществляется учреждениями МСЭ. С 2022 года МСЭ проводится преимущественно в заочном электронном формате. Российское законодательство предусматривает три группы инвалидности и категорию «ребёнок-инвалид», каждая из которых влечёт различный объём пенсионных прав.</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2. Страховая пенсия по инвалидности назначается при двух условиях: признание инвалидом и наличие хотя бы одного дня страхового стажа [3]. Размер пенсии складывается из страховой части (ИПК × СПК) и фиксированной выплаты, дифференцированной по группам инвалидности. В 2025 году стоимость пенсионного коэффициента составляет 133,05 руб., фиксированная выплата для инвалидов II группы — 7 042,77 руб. Пенсия назначается со дня обращения или со дня установления инвалидности (при обращении в течение 12 месяцев).</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3. Социальный фонд России, образованный в 2023 году, является единым органом пенсионного обеспечения инвалидов. Численность получателей страховых пенсий по инвалидности снизилась с 2,36 млн (2021) до 2,20 млн человек (прогноз на 2025 год). Среднее время рассмотрения заявления составляет 5,2 рабочего дня. Реализуется проактивное назначение пенсий на основе электронного обмена с МСЭ.</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4. Выявлены шесть актуальных проблем: субъективизм при проведении МСЭ; сложности подтверждения стажа; ограничение индексации для работающих инвалидов; недоступность услуг СФР для инвалидов I группы; технические сбои в электронном обмене МСЭ–СФР; низкий размер пенсии при малом стаже и незнание граждан о праве на социальную доплату.</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5. По каждой из выявленных проблем разработаны конкретные предложения, предполагающие внесение изменений в Федеральный закон № 400-ФЗ [3], Постановление Правительства № 1015 [10], Приказ Минтруда № 585н [11] и Федеральный закон № 178-ФЗ [7]. Предложения направлены на стандартизацию МСЭ, упрощение подтверждения стажа, восстановление индексации для работающих инвалидов, расширение доступности услуг СФР и переход к проактивному назначению социальных доплат.</w:t>
      </w:r>
    </w:p>
    <w:p>
      <w:pPr>
        <w:spacing w:line="28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val="false"/>
          <w:bCs w:val="false"/>
          <w:i w:val="false"/>
          <w:iCs w:val="false"/>
          <w:sz w:val="28"/>
          <w:szCs w:val="28"/>
        </w:rPr>
        <w:t>Реализация предложенных мер будет способствовать укреплению социальных гарантий граждан с инвалидностью, снижению числа судебных споров и приведению российского законодательства в соответствие с Конвенцией ООН о правах инвалидов [2].</w:t>
      </w:r>
    </w:p>
    <w:p>
      <w:pPr>
        <w:pageBreakBefore/>
        <w:spacing w:after="0" w:before="0" w:line="360"/>
        <w:ind w:firstLine="0"/>
        <w:jc w:val="center"/>
      </w:pPr>
      <w:r>
        <w:rPr>
          <w:rFonts w:ascii="Times New Roman" w:cs="Times New Roman" w:eastAsia="Times New Roman" w:hAnsi="Times New Roman"/>
          <w:b/>
          <w:bCs/>
          <w:sz w:val="28"/>
          <w:szCs w:val="28"/>
        </w:rPr>
        <w:t xml:space="preserve">СПИСОК ИСПОЛЬЗОВАННЫХ ИСТОЧНИКОВ</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Нормативные правовые акты</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 Конституция Российской Федерации: принята всенародным голосованием 12 декабря 1993 г. (с изм., одобренными в ходе общероссийского голосования 01.07.2020) // Российская газета. – 2020. – 4 июля.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2. Конвенция о правах инвалидов: принята резолюцией Генеральной Ассамблеи ООН 13.12.2006; ратифицирована Россией: ФЗ от 03.05.2012 № 46-ФЗ // СЗ РФ. – 2012. – № 19. – Ст. 2280.</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3. Федеральный закон от 28.12.2013 № 400-ФЗ «О страховых пенсиях» (ред. от 25.12.2023) // СЗ РФ. – 2013. – № 52. – Ст. 6965.</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4. Федеральный закон от 24.11.1995 № 181-ФЗ «О социальной защите инвалидов в Российской Федерации» (ред. от 28.04.2023) // СЗ РФ. – 1995. – № 48. – Ст. 4563.</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5. Федеральный закон от 15.12.2001 № 167-ФЗ «Об обязательном пенсионном страховании в Российской Федерации» (ред. от 28.04.2023) // Российская газета. – 2001. – 20 декабря.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6. Федеральный закон от 15.12.2001 № 166-ФЗ «О государственном пенсионном обеспечении в Российской Федерации» (ред. от 28.12.2022) // СЗ РФ. – 2001. – № 51. – Ст. 4831.</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7. Федеральный закон от 17.07.1999 № 178-ФЗ «О государственной социальной помощи» (ред. от 13.06.2023) // СЗ РФ. – 1999. – № 29. – Ст. 3699.</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8. Федеральный закон от 14.07.2022 № 236-ФЗ «О Фонде пенсионного и социального страхования Российской Федерации» // СЗ РФ. – 2022. – № 29. – Ст. 5196.</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9. Постановление Правительства РФ от 05.04.2022 № 588 «О признании лица инвалидом» // СЗ РФ. – 2022. – № 15. – Ст. 2486.</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10. Постановление Правительства РФ от 02.10.2014 № 1015 «Об утверждении Правил подсчёта и подтверждения страхового стажа» // СЗ РФ. – 2014. – № 41. – Ст. 5545.</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11. Приказ Минтруда России от 27.08.2019 № 585н «О классификациях и критериях, используемых при осуществлении МСЭ» // Российская газета. – 2020. – 29 января.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12. Приказ Минтруда России от 28.11.2014 № 958н «Об утверждении перечня документов для назначения страховой пенсии» // Российская газета. – 2015. – 11 февраля.</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Научная и учебная литература</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13. Захаров, М. Л. Право социального обеспечения России: учебник / М. Л. Захаров, Э. Г. Тучкова. – 4-е изд. – М.: Волтерс Клувер, 2020. – 640 с.</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14. Миронова, Т. К. Право социального обеспечения: учебное пособие / Т. К. Миронова. – М.: КноРус, 2022. – 312 с.</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15. Шайхатдинов, В. Ш. Право социального обеспечения: учебник для СПО / В. Ш. Шайхатдинов. – 3-е изд. – М.: Юрайт, 2023. – 717 с.</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16. Сулейманова, Г. В. Право социального обеспечения: учебник / Г. В. Сулейманова. – 5-е изд. – М.: Юрайт, 2024. – 430 с.</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17. Галаганов, В. П. Право социального обеспечения: учебник / В. П. Галаганов. – 9-е изд. – М.: КноРус, 2023. – 512 с.</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Материалы судебной практики</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18. Определение Верховного Суда РФ от 14 апреля 2021 г. по делу № 45-КГ21-2-К7 // СПС «КонсультантПлюс».</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19. Определение Конституционного Суда РФ от 20 апреля 2017 г. № 797-О // СПС «КонсультантПлюс».</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bCs/>
          <w:i w:val="false"/>
          <w:iCs w:val="false"/>
          <w:sz w:val="28"/>
          <w:szCs w:val="28"/>
        </w:rPr>
        <w:t xml:space="preserve">Интернет-ресурсы</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20. Официальный сайт Социального фонда России. – URL: https://sfr.gov.ru/ (дата обращения: 20.05.2026).</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21. СПС «КонсультантПлюс». – URL: https://www.consultant.ru/ (дата обращения: 20.05.2026).</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22. Портал «Госуслуги». – URL: https://www.gosuslugi.ru/ (дата обращения: 20.05.2026).</w:t>
      </w:r>
    </w:p>
    <w:p>
      <w:pPr>
        <w:pageBreakBefore/>
        <w:spacing w:line="360"/>
        <w:ind w:firstLine="0"/>
        <w:jc w:val="right"/>
      </w:pPr>
      <w:r>
        <w:rPr>
          <w:rFonts w:ascii="Times New Roman" w:cs="Times New Roman" w:eastAsia="Times New Roman" w:hAnsi="Times New Roman"/>
          <w:b/>
          <w:bCs/>
          <w:sz w:val="28"/>
          <w:szCs w:val="28"/>
        </w:rPr>
        <w:t xml:space="preserve">Приложение 1</w:t>
      </w:r>
    </w:p>
    <w:p>
      <w:pPr>
        <w:spacing w:line="28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Алгоритм назначения страховой пенсии по инвалидности</w:t>
      </w:r>
    </w:p>
    <w:p>
      <w:pPr>
        <w:spacing w:after="0" w:before="0" w:line="360"/>
        <w:ind w:firstLine="0"/>
        <w:jc w:val="center"/>
      </w:pPr>
      <w:r>
        <w:rPr>
          <w:rFonts w:ascii="Times New Roman" w:cs="Times New Roman" w:eastAsia="Times New Roman" w:hAnsi="Times New Roman"/>
          <w:b/>
          <w:bCs/>
          <w:sz w:val="28"/>
          <w:szCs w:val="28"/>
        </w:rPr>
        <w:t xml:space="preserve">(схема)</w:t>
      </w:r>
    </w:p>
    <w:p>
      <w:pPr>
        <w:spacing w:line="280"/>
      </w:pPr>
      <w:r>
        <w:rPr>
          <w:rFonts w:ascii="Times New Roman" w:cs="Times New Roman" w:eastAsia="Times New Roman" w:hAnsi="Times New Roman"/>
          <w:sz w:val="28"/>
          <w:szCs w:val="28"/>
        </w:rPr>
        <w:t xml:space="preserve"/>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1. Медицинская организация направляет гражданина на МСЭ при наличии стойкого нарушения здоровья.</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2. Федеральное бюро МСЭ проводит освидетельствование (заочно в электронной форме с 2022 г.).</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3. При установлении инвалидности бюро МСЭ выдаёт справку и передаёт сведения в ФГИС ФРИ.</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4. ФГИС ФРИ передаёт сведения об инвалидности в Социальный фонд России (в течение 1 рабочего дня).</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5. Гражданин подаёт заявление о назначении пенсии в СФР (лично / МФЦ / Госуслуги) или СФР назначает проактивно.</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6. СФР проверяет наличие страхового стажа (не менее 1 дня) по сведениям персонифицированного учёта.</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7. СФР рассчитывает размер пенсии: ИПК × СПК + ФВ. При размере ниже ПМ — автоматически устанавливает социальную доплату.</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8. СФР принимает решение о назначении (срок — 10 рабочих дней). Пенсия назначается с даты обращения или с даты установления инвалидности (при обращении в течение 12 мес.).</w:t>
      </w:r>
    </w:p>
    <w:p>
      <w:pPr>
        <w:spacing w:after="0" w:before="0" w:line="360"/>
        <w:ind/>
        <w:jc w:val="center"/>
      </w:pPr>
      <w:r>
        <w:rPr>
          <w:rFonts w:ascii="Times New Roman" w:cs="Times New Roman" w:eastAsia="Times New Roman" w:hAnsi="Times New Roman"/>
          <w:b w:val="false"/>
          <w:bCs w:val="false"/>
          <w:i w:val="false"/>
          <w:iCs w:val="false"/>
          <w:sz w:val="28"/>
          <w:szCs w:val="28"/>
        </w:rPr>
        <w:t xml:space="preserve">↓</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Шаг 9. Выплата пенсии ежемесячно через почту или банк по выбору получателя.</w:t>
      </w:r>
    </w:p>
    <w:p>
      <w:pPr>
        <w:spacing w:line="280"/>
      </w:pPr>
      <w:r>
        <w:rPr>
          <w:rFonts w:ascii="Times New Roman" w:cs="Times New Roman" w:eastAsia="Times New Roman" w:hAnsi="Times New Roman"/>
          <w:sz w:val="28"/>
          <w:szCs w:val="28"/>
        </w:rPr>
        <w:t xml:space="preserve"/>
      </w:r>
    </w:p>
    <w:p>
      <w:pPr>
        <w:spacing w:line="280"/>
      </w:pPr>
      <w:r>
        <w:rPr>
          <w:rFonts w:ascii="Times New Roman" w:cs="Times New Roman" w:eastAsia="Times New Roman" w:hAnsi="Times New Roman"/>
          <w:sz w:val="28"/>
          <w:szCs w:val="28"/>
        </w:rPr>
        <w:t xml:space="preserve"/>
      </w:r>
    </w:p>
    <w:p>
      <w:pPr>
        <w:pageBreakBefore/>
        <w:spacing w:line="360"/>
        <w:ind w:firstLine="0"/>
        <w:jc w:val="right"/>
      </w:pPr>
      <w:r>
        <w:rPr>
          <w:rFonts w:ascii="Times New Roman" w:cs="Times New Roman" w:eastAsia="Times New Roman" w:hAnsi="Times New Roman"/>
          <w:b/>
          <w:bCs/>
          <w:sz w:val="28"/>
          <w:szCs w:val="28"/>
        </w:rPr>
        <w:t xml:space="preserve">Приложение 2</w:t>
      </w:r>
    </w:p>
    <w:p>
      <w:pPr>
        <w:spacing w:line="280"/>
      </w:pPr>
      <w:r>
        <w:rPr>
          <w:rFonts w:ascii="Times New Roman" w:cs="Times New Roman" w:eastAsia="Times New Roman" w:hAnsi="Times New Roman"/>
          <w:sz w:val="28"/>
          <w:szCs w:val="28"/>
        </w:rPr>
        <w:t xml:space="preserve"/>
      </w:r>
    </w:p>
    <w:p>
      <w:pPr>
        <w:spacing w:after="0" w:before="0" w:line="360"/>
        <w:ind w:firstLine="0"/>
        <w:jc w:val="center"/>
      </w:pPr>
      <w:r>
        <w:rPr>
          <w:rFonts w:ascii="Times New Roman" w:cs="Times New Roman" w:eastAsia="Times New Roman" w:hAnsi="Times New Roman"/>
          <w:b/>
          <w:bCs/>
          <w:sz w:val="28"/>
          <w:szCs w:val="28"/>
        </w:rPr>
        <w:t xml:space="preserve">Сводная таблица предложений по совершенствованию</w:t>
      </w:r>
    </w:p>
    <w:p>
      <w:pPr>
        <w:spacing w:after="0" w:before="0" w:line="360"/>
        <w:ind w:firstLine="0"/>
        <w:jc w:val="center"/>
      </w:pPr>
      <w:r>
        <w:rPr>
          <w:rFonts w:ascii="Times New Roman" w:cs="Times New Roman" w:eastAsia="Times New Roman" w:hAnsi="Times New Roman"/>
          <w:b/>
          <w:bCs/>
          <w:sz w:val="28"/>
          <w:szCs w:val="28"/>
        </w:rPr>
        <w:t xml:space="preserve">правового регулирования страховых пенсий по инвалидности</w:t>
      </w:r>
    </w:p>
    <w:p>
      <w:pPr>
        <w:spacing w:line="280"/>
      </w:pPr>
      <w:r>
        <w:rPr>
          <w:rFonts w:ascii="Times New Roman" w:cs="Times New Roman" w:eastAsia="Times New Roman" w:hAnsi="Times New Roman"/>
          <w:sz w:val="28"/>
          <w:szCs w:val="28"/>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2500"/>
        <w:gridCol w:w="2000"/>
        <w:gridCol w:w="3160"/>
      </w:tblGrid>
      <w:tr>
        <w:tc>
          <w:tcPr>
            <w:tcW w:type="dxa" w:w="3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w:t>
            </w:r>
          </w:p>
        </w:tc>
        <w:tc>
          <w:tcPr>
            <w:tcW w:type="dxa" w:w="15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Проблема</w:t>
            </w:r>
          </w:p>
        </w:tc>
        <w:tc>
          <w:tcPr>
            <w:tcW w:type="dxa" w:w="25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Предложение по решению</w:t>
            </w:r>
          </w:p>
        </w:tc>
        <w:tc>
          <w:tcPr>
            <w:tcW w:type="dxa" w:w="200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Нормативный акт, требующий изменений</w:t>
            </w:r>
          </w:p>
        </w:tc>
        <w:tc>
          <w:tcPr>
            <w:tcW w:type="dxa" w:w="3160"/>
            <w:tcBorders>
              <w:top w:val="single" w:color="000000" w:sz="4"/>
              <w:left w:val="single" w:color="000000" w:sz="4"/>
              <w:bottom w:val="single" w:color="000000" w:sz="4"/>
              <w:right w:val="single" w:color="000000" w:sz="4"/>
            </w:tcBorders>
            <w:shd w:fill="D9D9D9" w:val="clear"/>
            <w:tcMar>
              <w:top w:type="dxa" w:w="56"/>
              <w:left w:type="dxa" w:w="100"/>
              <w:bottom w:type="dxa" w:w="56"/>
              <w:right w:type="dxa" w:w="100"/>
            </w:tcMar>
          </w:tcPr>
          <w:p>
            <w:pPr>
              <w:spacing w:line="280"/>
              <w:ind w:firstLine="0"/>
              <w:jc w:val="center"/>
            </w:pPr>
            <w:r>
              <w:rPr>
                <w:rFonts w:ascii="Times New Roman" w:cs="Times New Roman" w:eastAsia="Times New Roman" w:hAnsi="Times New Roman"/>
                <w:b/>
                <w:bCs/>
                <w:sz w:val="24"/>
                <w:szCs w:val="24"/>
              </w:rPr>
              <w:t xml:space="preserve">Ожидаемый эффект</w:t>
            </w:r>
          </w:p>
        </w:tc>
      </w:tr>
      <w:tr>
        <w:tc>
          <w:tcPr>
            <w:tcW w:type="dxa" w:w="3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Субъективизм при МСЭ</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Стандартизировать критерии оценки; ввести обязательную видеофиксацию освидетельствований; предусмотреть независимую экспертизу при обжаловании</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Приказ Минтруда № 585н от 27.08.2019</w:t>
            </w:r>
          </w:p>
        </w:tc>
        <w:tc>
          <w:tcPr>
            <w:tcW w:type="dxa" w:w="31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Снижение доли обоснованных жалоб на решения МСЭ на 30–40%</w:t>
            </w:r>
          </w:p>
        </w:tc>
      </w:tr>
      <w:tr>
        <w:tc>
          <w:tcPr>
            <w:tcW w:type="dxa" w:w="3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Трудности подтверждения стажа</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Расширить перечень косвенных доказательств стажа; создать Единый федеральный архив трудовых документов ликвидированных предприятий</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ПП РФ № 1015; ФЗ № 400-ФЗ ст. 21</w:t>
            </w:r>
          </w:p>
        </w:tc>
        <w:tc>
          <w:tcPr>
            <w:tcW w:type="dxa" w:w="31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Сокращение числа судебных споров о стаже</w:t>
            </w:r>
          </w:p>
        </w:tc>
      </w:tr>
      <w:tr>
        <w:tc>
          <w:tcPr>
            <w:tcW w:type="dxa" w:w="3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3</w:t>
            </w:r>
          </w:p>
        </w:tc>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Ограничение индексации для работающих инвалидов</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Исключить получателей пенсии по инвалидности из действия нормы об ограничении индексации</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 400-ФЗ ст. 26.1</w:t>
            </w:r>
          </w:p>
        </w:tc>
        <w:tc>
          <w:tcPr>
            <w:tcW w:type="dxa" w:w="31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Рост занятости инвалидов; реализация принципа реабилитации</w:t>
            </w:r>
          </w:p>
        </w:tc>
      </w:tr>
      <w:tr>
        <w:tc>
          <w:tcPr>
            <w:tcW w:type="dxa" w:w="3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Недоступность услуг СФР для инвалидов I группы</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Закрепить выездной приём обязательно; ввести институт пенсионного помощника</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 400-ФЗ; административный регламент СФР</w:t>
            </w:r>
          </w:p>
        </w:tc>
        <w:tc>
          <w:tcPr>
            <w:tcW w:type="dxa" w:w="31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Обеспечение реального доступа к госуслугам для инвалидов I группы</w:t>
            </w:r>
          </w:p>
        </w:tc>
      </w:tr>
      <w:tr>
        <w:tc>
          <w:tcPr>
            <w:tcW w:type="dxa" w:w="3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Сбои в обмене МСЭ–СФР</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Установить срок передачи 1 рабочий день; при нарушении — пенсия с даты инвалидности</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Нормативные акты о ФГИС ФРИ</w:t>
            </w:r>
          </w:p>
        </w:tc>
        <w:tc>
          <w:tcPr>
            <w:tcW w:type="dxa" w:w="31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Устранение потерь пенсионных прав из-за технических ошибок</w:t>
            </w:r>
          </w:p>
        </w:tc>
      </w:tr>
      <w:tr>
        <w:tc>
          <w:tcPr>
            <w:tcW w:type="dxa" w:w="3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Незнание о социальной доплате</w:t>
            </w:r>
          </w:p>
        </w:tc>
        <w:tc>
          <w:tcPr>
            <w:tcW w:type="dxa" w:w="25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Перейти к проактивному назначению соцдоплаты при назначении пенсии</w:t>
            </w:r>
          </w:p>
        </w:tc>
        <w:tc>
          <w:tcPr>
            <w:tcW w:type="dxa" w:w="200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ФЗ № 178-ФЗ ст. 12.1</w:t>
            </w:r>
          </w:p>
        </w:tc>
        <w:tc>
          <w:tcPr>
            <w:tcW w:type="dxa" w:w="3160"/>
            <w:tcBorders>
              <w:top w:val="single" w:color="000000" w:sz="4"/>
              <w:left w:val="single" w:color="000000" w:sz="4"/>
              <w:bottom w:val="single" w:color="000000" w:sz="4"/>
              <w:right w:val="single" w:color="000000" w:sz="4"/>
            </w:tcBorders>
            <w:tcMar>
              <w:top w:type="dxa" w:w="56"/>
              <w:left w:type="dxa" w:w="100"/>
              <w:bottom w:type="dxa" w:w="56"/>
              <w:right w:type="dxa" w:w="100"/>
            </w:tcMar>
          </w:tcPr>
          <w:p>
            <w:pPr>
              <w:spacing w:line="280"/>
              <w:ind w:firstLine="0"/>
              <w:jc w:val="left"/>
            </w:pPr>
            <w:r>
              <w:rPr>
                <w:rFonts w:ascii="Times New Roman" w:cs="Times New Roman" w:eastAsia="Times New Roman" w:hAnsi="Times New Roman"/>
                <w:b w:val="false"/>
                <w:bCs w:val="false"/>
                <w:sz w:val="24"/>
                <w:szCs w:val="24"/>
              </w:rPr>
              <w:t xml:space="preserve">Охват всех нуждающихся получателей без отдельного обращения</w:t>
            </w:r>
          </w:p>
        </w:tc>
      </w:tr>
    </w:tbl>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2026-09-16T07:55:29.914Z</dcterms:created>
  <dcterms:modified xsi:type="dcterms:W3CDTF">2026-09-16T07:55:29.966Z</dcterms:modified>
</cp:coreProperties>
</file>

<file path=docProps/custom.xml><?xml version="1.0" encoding="utf-8"?>
<Properties xmlns="http://schemas.openxmlformats.org/officeDocument/2006/custom-properties" xmlns:vt="http://schemas.openxmlformats.org/officeDocument/2006/docPropsVTypes"/>
</file>