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星云商城 — 2026S1 测试计划要点（演示稿）</w:t>
      </w:r>
    </w:p>
    <w:p>
      <w:r>
        <w:t>说明：配合资料库报告向导「测试计划」类型演示；可勾选为输入文档。</w:t>
      </w:r>
    </w:p>
    <w:p>
      <w:pPr>
        <w:pStyle w:val="Heading1"/>
      </w:pPr>
      <w:r>
        <w:t>1. 测试目标</w:t>
      </w:r>
    </w:p>
    <w:p>
      <w:r>
        <w:t>验证本迭代需求实现符合 PRD，核心交易链路无阻塞缺陷，自动化回归稳定。</w:t>
      </w:r>
    </w:p>
    <w:p>
      <w:pPr>
        <w:pStyle w:val="Heading1"/>
      </w:pPr>
      <w:r>
        <w:t>2. 测试范围</w:t>
      </w:r>
    </w:p>
    <w:p>
      <w:r>
        <w:t>In：登录、商品、购物车、支付、售后、积分；Out：后台运营配置、数据大屏。</w:t>
      </w:r>
    </w:p>
    <w:p>
      <w:pPr>
        <w:pStyle w:val="Heading1"/>
      </w:pPr>
      <w:r>
        <w:t>3. 测试策略</w:t>
      </w:r>
    </w:p>
    <w:p>
      <w:r>
        <w:t>功能：场景法 + 边界值；接口：Postman + 自动化；UI：核心路径冒烟 32 条。</w:t>
      </w:r>
    </w:p>
    <w:p>
      <w:pPr>
        <w:pStyle w:val="Heading1"/>
      </w:pPr>
      <w:r>
        <w:t>4. 环境与资源</w:t>
      </w:r>
    </w:p>
    <w:p>
      <w:r>
        <w:t>SIT / UAT / PERF 三套环境；测试负责人：钱聪；参与：魏娅、韩娅、周艺。</w:t>
      </w:r>
    </w:p>
    <w:p>
      <w:pPr>
        <w:pStyle w:val="Heading1"/>
      </w:pPr>
      <w:r>
        <w:t>5. 风险</w:t>
      </w:r>
    </w:p>
    <w:p>
      <w:r>
        <w:t>支付联调窗口紧；旧版 App 兼容字段可能延期；性能环境数据量需提前灌库。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