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E65D" w14:textId="77777777" w:rsidR="00415A48" w:rsidRDefault="00000000">
      <w:pPr>
        <w:pStyle w:val="a3"/>
        <w:rPr>
          <w:rFonts w:hint="eastAsia"/>
        </w:rPr>
      </w:pPr>
      <w:r>
        <w:t>中药单体发现多</w:t>
      </w:r>
      <w:r>
        <w:t xml:space="preserve"> Agent </w:t>
      </w:r>
      <w:r>
        <w:t>协同平台流程说明</w:t>
      </w:r>
    </w:p>
    <w:p w14:paraId="54C64438" w14:textId="77777777" w:rsidR="00415A48" w:rsidRDefault="00000000">
      <w:pPr>
        <w:rPr>
          <w:rFonts w:hint="eastAsia"/>
        </w:rPr>
      </w:pPr>
      <w:r>
        <w:t>面向中药单体候选发现、证据核验与湿实验验证的可拆分产品方案</w:t>
      </w:r>
    </w:p>
    <w:p w14:paraId="5533E84B" w14:textId="77777777" w:rsidR="00415A48" w:rsidRDefault="00000000">
      <w:pPr>
        <w:pStyle w:val="1"/>
        <w:rPr>
          <w:rFonts w:hint="eastAsia"/>
        </w:rPr>
      </w:pPr>
      <w:r>
        <w:t>一</w:t>
      </w:r>
      <w:r>
        <w:t xml:space="preserve"> </w:t>
      </w:r>
      <w:r>
        <w:t>方案定位</w:t>
      </w:r>
    </w:p>
    <w:p w14:paraId="436357D1" w14:textId="7A37FD98" w:rsidR="00415A48" w:rsidRDefault="00000000">
      <w:pPr>
        <w:rPr>
          <w:rFonts w:hint="eastAsia"/>
        </w:rPr>
      </w:pPr>
      <w:r>
        <w:t>本方案将</w:t>
      </w:r>
      <w:r w:rsidR="00F03D12">
        <w:rPr>
          <w:rFonts w:hint="eastAsia"/>
        </w:rPr>
        <w:t>单纯</w:t>
      </w:r>
      <w:r>
        <w:t>中药单体筛选能力升级为端到端协同流程。平台以</w:t>
      </w:r>
      <w:r>
        <w:t>“</w:t>
      </w:r>
      <w:r>
        <w:t>报道偏倚校正的冷门候选挖掘</w:t>
      </w:r>
      <w:r>
        <w:t xml:space="preserve"> Agent”</w:t>
      </w:r>
      <w:r>
        <w:t>为核心，前接需求解析与文献证据整理，后接湿实验设计、结果回填与报告生成，使用户从一句疾病研究需求出发，获得可解释、可复现、可验证的候选清单。各</w:t>
      </w:r>
      <w:r>
        <w:t xml:space="preserve"> Agent </w:t>
      </w:r>
      <w:r>
        <w:t>通过统一任务状态、数据契约和证据等级协作，前端以流程画布、候选对比和验证闭环呈现结果。</w:t>
      </w:r>
    </w:p>
    <w:p w14:paraId="552CCD35" w14:textId="77777777" w:rsidR="00415A48" w:rsidRDefault="00000000">
      <w:pPr>
        <w:pStyle w:val="1"/>
        <w:rPr>
          <w:rFonts w:hint="eastAsia"/>
        </w:rPr>
      </w:pPr>
      <w:r>
        <w:t>二</w:t>
      </w:r>
      <w:r>
        <w:t xml:space="preserve"> </w:t>
      </w:r>
      <w:r>
        <w:t>总体流程</w:t>
      </w:r>
    </w:p>
    <w:p w14:paraId="32C953C1" w14:textId="77777777" w:rsidR="00415A48" w:rsidRDefault="00000000">
      <w:pPr>
        <w:rPr>
          <w:rFonts w:hint="eastAsia"/>
        </w:rPr>
      </w:pPr>
      <w:r>
        <w:t>用户需求</w:t>
      </w:r>
      <w:r>
        <w:t xml:space="preserve"> → </w:t>
      </w:r>
      <w:r>
        <w:t>需求解析</w:t>
      </w:r>
      <w:r>
        <w:t xml:space="preserve"> Agent → </w:t>
      </w:r>
      <w:r>
        <w:t>文献筛选与验证</w:t>
      </w:r>
      <w:r>
        <w:t xml:space="preserve"> Agent → </w:t>
      </w:r>
      <w:r>
        <w:t>候选库构建</w:t>
      </w:r>
      <w:r>
        <w:t xml:space="preserve"> Agent → </w:t>
      </w:r>
      <w:r>
        <w:t>中药单体筛选</w:t>
      </w:r>
      <w:r>
        <w:t xml:space="preserve"> Agent</w:t>
      </w:r>
      <w:r>
        <w:t>（核心）</w:t>
      </w:r>
      <w:r>
        <w:t xml:space="preserve"> → </w:t>
      </w:r>
      <w:r>
        <w:t>机制与证据解释</w:t>
      </w:r>
      <w:r>
        <w:t xml:space="preserve"> Agent → </w:t>
      </w:r>
      <w:r>
        <w:t>湿实验设计</w:t>
      </w:r>
      <w:r>
        <w:t xml:space="preserve"> Agent → </w:t>
      </w:r>
      <w:r>
        <w:t>结果回填</w:t>
      </w:r>
      <w:r>
        <w:t xml:space="preserve"> Agent → </w:t>
      </w:r>
      <w:r>
        <w:t>报告与项目管理</w:t>
      </w:r>
      <w:r>
        <w:t xml:space="preserve"> Agent</w:t>
      </w:r>
    </w:p>
    <w:p w14:paraId="709EE35C" w14:textId="77777777" w:rsidR="00415A48" w:rsidRDefault="00000000">
      <w:pPr>
        <w:rPr>
          <w:rFonts w:hint="eastAsia"/>
        </w:rPr>
      </w:pPr>
      <w:r>
        <w:t>建议将流程拆成可独立运行、可重试、可人工确认的节点。每个节点输出结构化</w:t>
      </w:r>
      <w:r>
        <w:t xml:space="preserve"> JSON</w:t>
      </w:r>
      <w:r>
        <w:t>、数据来源和置信度；规划</w:t>
      </w:r>
      <w:r>
        <w:t xml:space="preserve"> Agent </w:t>
      </w:r>
      <w:r>
        <w:t>负责依赖检查、失败重试和人工审批。</w:t>
      </w:r>
    </w:p>
    <w:p w14:paraId="1A852EDE" w14:textId="77777777" w:rsidR="00415A48" w:rsidRDefault="00000000">
      <w:pPr>
        <w:pStyle w:val="1"/>
        <w:rPr>
          <w:rFonts w:hint="eastAsia"/>
        </w:rPr>
      </w:pPr>
      <w:r>
        <w:t>三</w:t>
      </w:r>
      <w:r>
        <w:t xml:space="preserve"> Agent </w:t>
      </w:r>
      <w:r>
        <w:t>清单与子流程</w:t>
      </w:r>
    </w:p>
    <w:tbl>
      <w:tblPr>
        <w:tblW w:w="0" w:type="auto"/>
        <w:tblInd w:w="1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1"/>
        <w:gridCol w:w="2153"/>
        <w:gridCol w:w="4268"/>
        <w:gridCol w:w="1996"/>
      </w:tblGrid>
      <w:tr w:rsidR="00415A48" w14:paraId="5CF67F56" w14:textId="77777777">
        <w:tc>
          <w:tcPr>
            <w:tcW w:w="0" w:type="auto"/>
            <w:shd w:val="clear" w:color="auto" w:fill="1F4E79"/>
          </w:tcPr>
          <w:p w14:paraId="0263CA9A" w14:textId="77777777" w:rsidR="00415A4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Agent</w:t>
            </w:r>
          </w:p>
        </w:tc>
        <w:tc>
          <w:tcPr>
            <w:tcW w:w="0" w:type="auto"/>
            <w:shd w:val="clear" w:color="auto" w:fill="1F4E79"/>
          </w:tcPr>
          <w:p w14:paraId="49602227" w14:textId="77777777" w:rsidR="00415A4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输入</w:t>
            </w:r>
          </w:p>
        </w:tc>
        <w:tc>
          <w:tcPr>
            <w:tcW w:w="0" w:type="auto"/>
            <w:shd w:val="clear" w:color="auto" w:fill="1F4E79"/>
          </w:tcPr>
          <w:p w14:paraId="080B1275" w14:textId="77777777" w:rsidR="00415A4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关键子流程</w:t>
            </w:r>
          </w:p>
        </w:tc>
        <w:tc>
          <w:tcPr>
            <w:tcW w:w="0" w:type="auto"/>
            <w:shd w:val="clear" w:color="auto" w:fill="1F4E79"/>
          </w:tcPr>
          <w:p w14:paraId="2BCFC648" w14:textId="77777777" w:rsidR="00415A4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输出与前端展示</w:t>
            </w:r>
          </w:p>
        </w:tc>
      </w:tr>
      <w:tr w:rsidR="00415A48" w14:paraId="0FB36562" w14:textId="77777777">
        <w:tc>
          <w:tcPr>
            <w:tcW w:w="0" w:type="auto"/>
          </w:tcPr>
          <w:p w14:paraId="777FF582" w14:textId="77777777" w:rsidR="00415A48" w:rsidRDefault="00000000">
            <w:pPr>
              <w:rPr>
                <w:rFonts w:hint="eastAsia"/>
              </w:rPr>
            </w:pPr>
            <w:r>
              <w:t xml:space="preserve">1 </w:t>
            </w:r>
            <w:r>
              <w:t>需求解析</w:t>
            </w:r>
            <w:r>
              <w:t xml:space="preserve"> Agent</w:t>
            </w:r>
          </w:p>
        </w:tc>
        <w:tc>
          <w:tcPr>
            <w:tcW w:w="0" w:type="auto"/>
          </w:tcPr>
          <w:p w14:paraId="02FA7251" w14:textId="77777777" w:rsidR="00415A48" w:rsidRDefault="00000000">
            <w:pPr>
              <w:rPr>
                <w:rFonts w:hint="eastAsia"/>
              </w:rPr>
            </w:pPr>
            <w:r>
              <w:t>自然语言需求、疾病</w:t>
            </w:r>
            <w:r>
              <w:t>/</w:t>
            </w:r>
            <w:r>
              <w:t>药材线索</w:t>
            </w:r>
          </w:p>
        </w:tc>
        <w:tc>
          <w:tcPr>
            <w:tcW w:w="0" w:type="auto"/>
          </w:tcPr>
          <w:p w14:paraId="5D004B17" w14:textId="77777777" w:rsidR="00415A48" w:rsidRDefault="00000000">
            <w:pPr>
              <w:rPr>
                <w:rFonts w:hint="eastAsia"/>
              </w:rPr>
            </w:pPr>
            <w:r>
              <w:t>实体识别；疾病</w:t>
            </w:r>
            <w:r>
              <w:t>-</w:t>
            </w:r>
            <w:r>
              <w:t>靶点映射；筛选模式选择；证据要求确认；生成任务计划</w:t>
            </w:r>
          </w:p>
        </w:tc>
        <w:tc>
          <w:tcPr>
            <w:tcW w:w="0" w:type="auto"/>
          </w:tcPr>
          <w:p w14:paraId="6F4D9E00" w14:textId="77777777" w:rsidR="00415A48" w:rsidRDefault="00000000">
            <w:pPr>
              <w:rPr>
                <w:rFonts w:hint="eastAsia"/>
              </w:rPr>
            </w:pPr>
            <w:r>
              <w:t>结构化任务卡、执行步骤、待确认项</w:t>
            </w:r>
          </w:p>
        </w:tc>
      </w:tr>
      <w:tr w:rsidR="00415A48" w14:paraId="10FFB6F5" w14:textId="77777777">
        <w:tc>
          <w:tcPr>
            <w:tcW w:w="0" w:type="auto"/>
          </w:tcPr>
          <w:p w14:paraId="70450BFC" w14:textId="77777777" w:rsidR="00415A48" w:rsidRDefault="00000000">
            <w:pPr>
              <w:rPr>
                <w:rFonts w:hint="eastAsia"/>
              </w:rPr>
            </w:pPr>
            <w:r>
              <w:t xml:space="preserve">2 </w:t>
            </w:r>
            <w:r>
              <w:t>文献筛选与验证</w:t>
            </w:r>
            <w:r>
              <w:t xml:space="preserve"> Agent</w:t>
            </w:r>
          </w:p>
        </w:tc>
        <w:tc>
          <w:tcPr>
            <w:tcW w:w="0" w:type="auto"/>
          </w:tcPr>
          <w:p w14:paraId="23E9A2E8" w14:textId="77777777" w:rsidR="00415A48" w:rsidRDefault="00000000">
            <w:pPr>
              <w:rPr>
                <w:rFonts w:hint="eastAsia"/>
              </w:rPr>
            </w:pPr>
            <w:r>
              <w:t xml:space="preserve">PubMed/PMC </w:t>
            </w:r>
            <w:r>
              <w:t>检索式、候选名称、靶点</w:t>
            </w:r>
          </w:p>
        </w:tc>
        <w:tc>
          <w:tcPr>
            <w:tcW w:w="0" w:type="auto"/>
          </w:tcPr>
          <w:p w14:paraId="551B6889" w14:textId="77777777" w:rsidR="00415A48" w:rsidRDefault="00000000">
            <w:pPr>
              <w:rPr>
                <w:rFonts w:hint="eastAsia"/>
              </w:rPr>
            </w:pPr>
            <w:r>
              <w:t>检索式生成；去重与相关性排序；全文</w:t>
            </w:r>
            <w:r>
              <w:t>/</w:t>
            </w:r>
            <w:r>
              <w:t>摘要证据抽取；实验类型识别；证据等级判定</w:t>
            </w:r>
          </w:p>
        </w:tc>
        <w:tc>
          <w:tcPr>
            <w:tcW w:w="0" w:type="auto"/>
          </w:tcPr>
          <w:p w14:paraId="178629D6" w14:textId="77777777" w:rsidR="00415A48" w:rsidRDefault="00000000">
            <w:pPr>
              <w:rPr>
                <w:rFonts w:hint="eastAsia"/>
              </w:rPr>
            </w:pPr>
            <w:r>
              <w:t>文献时间线、证据等级、支持</w:t>
            </w:r>
            <w:r>
              <w:t>/</w:t>
            </w:r>
            <w:r>
              <w:t>不支持结论</w:t>
            </w:r>
          </w:p>
        </w:tc>
      </w:tr>
      <w:tr w:rsidR="00415A48" w14:paraId="590618F1" w14:textId="77777777">
        <w:tc>
          <w:tcPr>
            <w:tcW w:w="0" w:type="auto"/>
          </w:tcPr>
          <w:p w14:paraId="3D1AA208" w14:textId="77777777" w:rsidR="00415A48" w:rsidRDefault="00000000">
            <w:pPr>
              <w:rPr>
                <w:rFonts w:hint="eastAsia"/>
              </w:rPr>
            </w:pPr>
            <w:r>
              <w:t xml:space="preserve">3 </w:t>
            </w:r>
            <w:r>
              <w:t>候选库构建</w:t>
            </w:r>
            <w:r>
              <w:t xml:space="preserve"> Agent</w:t>
            </w:r>
          </w:p>
        </w:tc>
        <w:tc>
          <w:tcPr>
            <w:tcW w:w="0" w:type="auto"/>
          </w:tcPr>
          <w:p w14:paraId="41C6DC41" w14:textId="77777777" w:rsidR="00415A48" w:rsidRDefault="00000000">
            <w:pPr>
              <w:rPr>
                <w:rFonts w:hint="eastAsia"/>
              </w:rPr>
            </w:pPr>
            <w:r>
              <w:t>TCMSP</w:t>
            </w:r>
            <w:r>
              <w:t>、</w:t>
            </w:r>
            <w:r>
              <w:t>HERB</w:t>
            </w:r>
            <w:r>
              <w:t>、</w:t>
            </w:r>
            <w:r>
              <w:t xml:space="preserve">COCONUT </w:t>
            </w:r>
            <w:r>
              <w:t>等数据</w:t>
            </w:r>
          </w:p>
        </w:tc>
        <w:tc>
          <w:tcPr>
            <w:tcW w:w="0" w:type="auto"/>
          </w:tcPr>
          <w:p w14:paraId="04FC912B" w14:textId="77777777" w:rsidR="00415A48" w:rsidRDefault="00000000">
            <w:pPr>
              <w:rPr>
                <w:rFonts w:hint="eastAsia"/>
              </w:rPr>
            </w:pPr>
            <w:r>
              <w:t>分子合并；名称与结构标准化；去盐去重；来源药材关联；字段质量检查</w:t>
            </w:r>
          </w:p>
        </w:tc>
        <w:tc>
          <w:tcPr>
            <w:tcW w:w="0" w:type="auto"/>
          </w:tcPr>
          <w:p w14:paraId="6859D325" w14:textId="77777777" w:rsidR="00415A48" w:rsidRDefault="00000000">
            <w:pPr>
              <w:rPr>
                <w:rFonts w:hint="eastAsia"/>
              </w:rPr>
            </w:pPr>
            <w:r>
              <w:t>可追溯候选库、字段完整性报告</w:t>
            </w:r>
          </w:p>
        </w:tc>
      </w:tr>
      <w:tr w:rsidR="00415A48" w14:paraId="256C5EDA" w14:textId="77777777">
        <w:tc>
          <w:tcPr>
            <w:tcW w:w="0" w:type="auto"/>
          </w:tcPr>
          <w:p w14:paraId="59F7C1F9" w14:textId="77777777" w:rsidR="00415A48" w:rsidRDefault="00000000">
            <w:pPr>
              <w:rPr>
                <w:rFonts w:hint="eastAsia"/>
              </w:rPr>
            </w:pPr>
            <w:r>
              <w:t xml:space="preserve">4 </w:t>
            </w:r>
            <w:r>
              <w:t>中药单体筛选</w:t>
            </w:r>
            <w:r>
              <w:t xml:space="preserve"> Agent </w:t>
            </w:r>
            <w:r>
              <w:t>核心</w:t>
            </w:r>
          </w:p>
        </w:tc>
        <w:tc>
          <w:tcPr>
            <w:tcW w:w="0" w:type="auto"/>
          </w:tcPr>
          <w:p w14:paraId="10D940EE" w14:textId="77777777" w:rsidR="00415A48" w:rsidRDefault="00000000">
            <w:pPr>
              <w:rPr>
                <w:rFonts w:hint="eastAsia"/>
              </w:rPr>
            </w:pPr>
            <w:r>
              <w:t>候选库、靶点、筛选阈值、模式</w:t>
            </w:r>
          </w:p>
        </w:tc>
        <w:tc>
          <w:tcPr>
            <w:tcW w:w="0" w:type="auto"/>
          </w:tcPr>
          <w:p w14:paraId="799CAB45" w14:textId="77777777" w:rsidR="00415A48" w:rsidRDefault="00000000">
            <w:pPr>
              <w:rPr>
                <w:rFonts w:hint="eastAsia"/>
              </w:rPr>
            </w:pPr>
            <w:r>
              <w:t>Lipinski/OB/DL</w:t>
            </w:r>
            <w:r>
              <w:t>；</w:t>
            </w:r>
            <w:r>
              <w:t xml:space="preserve">ADMET </w:t>
            </w:r>
            <w:r>
              <w:t>与毒性过滤；靶点预测；对接</w:t>
            </w:r>
            <w:r>
              <w:t xml:space="preserve">/DTI </w:t>
            </w:r>
            <w:r>
              <w:t>评分；报道热度分箱；新颖度校正；常规</w:t>
            </w:r>
            <w:r>
              <w:t>/</w:t>
            </w:r>
            <w:r>
              <w:t>冷门双排序</w:t>
            </w:r>
          </w:p>
        </w:tc>
        <w:tc>
          <w:tcPr>
            <w:tcW w:w="0" w:type="auto"/>
          </w:tcPr>
          <w:p w14:paraId="0A637AD8" w14:textId="77777777" w:rsidR="00415A48" w:rsidRDefault="00000000">
            <w:pPr>
              <w:rPr>
                <w:rFonts w:hint="eastAsia"/>
              </w:rPr>
            </w:pPr>
            <w:r>
              <w:t>候选排名、分数分解、排名变化、冷门候选标签</w:t>
            </w:r>
          </w:p>
        </w:tc>
      </w:tr>
      <w:tr w:rsidR="00415A48" w14:paraId="416C6E68" w14:textId="77777777">
        <w:tc>
          <w:tcPr>
            <w:tcW w:w="0" w:type="auto"/>
          </w:tcPr>
          <w:p w14:paraId="497F9561" w14:textId="77777777" w:rsidR="00415A48" w:rsidRDefault="00000000">
            <w:pPr>
              <w:rPr>
                <w:rFonts w:hint="eastAsia"/>
              </w:rPr>
            </w:pPr>
            <w:r>
              <w:t xml:space="preserve">5 </w:t>
            </w:r>
            <w:r>
              <w:t>机制与证据解释</w:t>
            </w:r>
            <w:r>
              <w:t xml:space="preserve"> Agent</w:t>
            </w:r>
          </w:p>
        </w:tc>
        <w:tc>
          <w:tcPr>
            <w:tcW w:w="0" w:type="auto"/>
          </w:tcPr>
          <w:p w14:paraId="3E928F51" w14:textId="77777777" w:rsidR="00415A48" w:rsidRDefault="00000000">
            <w:pPr>
              <w:rPr>
                <w:rFonts w:hint="eastAsia"/>
              </w:rPr>
            </w:pPr>
            <w:r>
              <w:t>筛选结果、文献证据、靶点网络</w:t>
            </w:r>
          </w:p>
        </w:tc>
        <w:tc>
          <w:tcPr>
            <w:tcW w:w="0" w:type="auto"/>
          </w:tcPr>
          <w:p w14:paraId="1790F18B" w14:textId="77777777" w:rsidR="00415A48" w:rsidRDefault="00000000">
            <w:pPr>
              <w:rPr>
                <w:rFonts w:hint="eastAsia"/>
              </w:rPr>
            </w:pPr>
            <w:r>
              <w:t>分数归因；靶点</w:t>
            </w:r>
            <w:r>
              <w:t>-</w:t>
            </w:r>
            <w:r>
              <w:t>通路关联；证据与预测一致性检查；风险提示</w:t>
            </w:r>
          </w:p>
        </w:tc>
        <w:tc>
          <w:tcPr>
            <w:tcW w:w="0" w:type="auto"/>
          </w:tcPr>
          <w:p w14:paraId="2E8F102E" w14:textId="77777777" w:rsidR="00415A48" w:rsidRDefault="00000000">
            <w:pPr>
              <w:rPr>
                <w:rFonts w:hint="eastAsia"/>
              </w:rPr>
            </w:pPr>
            <w:r>
              <w:t>候选机制卡、证据链、可解释性摘要</w:t>
            </w:r>
          </w:p>
        </w:tc>
      </w:tr>
      <w:tr w:rsidR="00415A48" w14:paraId="05035AD5" w14:textId="77777777">
        <w:tc>
          <w:tcPr>
            <w:tcW w:w="0" w:type="auto"/>
          </w:tcPr>
          <w:p w14:paraId="77D4605F" w14:textId="77777777" w:rsidR="00415A48" w:rsidRDefault="00000000">
            <w:pPr>
              <w:rPr>
                <w:rFonts w:hint="eastAsia"/>
              </w:rPr>
            </w:pPr>
            <w:r>
              <w:lastRenderedPageBreak/>
              <w:t xml:space="preserve">6 </w:t>
            </w:r>
            <w:r>
              <w:t>湿实验设计</w:t>
            </w:r>
            <w:r>
              <w:t xml:space="preserve"> Agent</w:t>
            </w:r>
          </w:p>
        </w:tc>
        <w:tc>
          <w:tcPr>
            <w:tcW w:w="0" w:type="auto"/>
          </w:tcPr>
          <w:p w14:paraId="29821F7D" w14:textId="77777777" w:rsidR="00415A48" w:rsidRDefault="00000000">
            <w:pPr>
              <w:rPr>
                <w:rFonts w:hint="eastAsia"/>
              </w:rPr>
            </w:pPr>
            <w:r>
              <w:t>优先候选、实验目标、资源约束</w:t>
            </w:r>
          </w:p>
        </w:tc>
        <w:tc>
          <w:tcPr>
            <w:tcW w:w="0" w:type="auto"/>
          </w:tcPr>
          <w:p w14:paraId="7FFEC55D" w14:textId="77777777" w:rsidR="00415A48" w:rsidRDefault="00000000">
            <w:pPr>
              <w:rPr>
                <w:rFonts w:hint="eastAsia"/>
              </w:rPr>
            </w:pPr>
            <w:r>
              <w:t>确定模型与对照；剂量</w:t>
            </w:r>
            <w:r>
              <w:t>/</w:t>
            </w:r>
            <w:r>
              <w:t>时间梯度；检测指标；随机化与重复数；统计方案；安全注意事项</w:t>
            </w:r>
          </w:p>
        </w:tc>
        <w:tc>
          <w:tcPr>
            <w:tcW w:w="0" w:type="auto"/>
          </w:tcPr>
          <w:p w14:paraId="6BE68182" w14:textId="77777777" w:rsidR="00415A48" w:rsidRDefault="00000000">
            <w:pPr>
              <w:rPr>
                <w:rFonts w:hint="eastAsia"/>
              </w:rPr>
            </w:pPr>
            <w:r>
              <w:t>实验方案表、材料清单、预期判定标准</w:t>
            </w:r>
          </w:p>
        </w:tc>
      </w:tr>
      <w:tr w:rsidR="00415A48" w14:paraId="6F1FA325" w14:textId="77777777">
        <w:tc>
          <w:tcPr>
            <w:tcW w:w="0" w:type="auto"/>
          </w:tcPr>
          <w:p w14:paraId="6CC04191" w14:textId="77777777" w:rsidR="00415A48" w:rsidRDefault="00000000">
            <w:pPr>
              <w:rPr>
                <w:rFonts w:hint="eastAsia"/>
              </w:rPr>
            </w:pPr>
            <w:r>
              <w:t xml:space="preserve">7 </w:t>
            </w:r>
            <w:r>
              <w:t>结果回填</w:t>
            </w:r>
            <w:r>
              <w:t xml:space="preserve"> Agent</w:t>
            </w:r>
          </w:p>
        </w:tc>
        <w:tc>
          <w:tcPr>
            <w:tcW w:w="0" w:type="auto"/>
          </w:tcPr>
          <w:p w14:paraId="26A04D9D" w14:textId="77777777" w:rsidR="00415A48" w:rsidRDefault="00000000">
            <w:pPr>
              <w:rPr>
                <w:rFonts w:hint="eastAsia"/>
              </w:rPr>
            </w:pPr>
            <w:r>
              <w:t>实验数据、批次信息、阴阳性对照</w:t>
            </w:r>
          </w:p>
        </w:tc>
        <w:tc>
          <w:tcPr>
            <w:tcW w:w="0" w:type="auto"/>
          </w:tcPr>
          <w:p w14:paraId="6ECE5646" w14:textId="77777777" w:rsidR="00415A48" w:rsidRDefault="00000000">
            <w:pPr>
              <w:rPr>
                <w:rFonts w:hint="eastAsia"/>
              </w:rPr>
            </w:pPr>
            <w:r>
              <w:t>数据质控；统计分析；与预测分数对照；更新置信度；记录偏差与失败原因</w:t>
            </w:r>
          </w:p>
        </w:tc>
        <w:tc>
          <w:tcPr>
            <w:tcW w:w="0" w:type="auto"/>
          </w:tcPr>
          <w:p w14:paraId="7CD0BE40" w14:textId="77777777" w:rsidR="00415A48" w:rsidRDefault="00000000">
            <w:pPr>
              <w:rPr>
                <w:rFonts w:hint="eastAsia"/>
              </w:rPr>
            </w:pPr>
            <w:r>
              <w:t>验证状态、模型校准、下一轮筛选建议</w:t>
            </w:r>
          </w:p>
        </w:tc>
      </w:tr>
      <w:tr w:rsidR="00415A48" w14:paraId="7662EDDB" w14:textId="77777777">
        <w:tc>
          <w:tcPr>
            <w:tcW w:w="0" w:type="auto"/>
          </w:tcPr>
          <w:p w14:paraId="2BC2B30F" w14:textId="77777777" w:rsidR="00415A48" w:rsidRDefault="00000000">
            <w:pPr>
              <w:rPr>
                <w:rFonts w:hint="eastAsia"/>
              </w:rPr>
            </w:pPr>
            <w:r>
              <w:t xml:space="preserve">8 </w:t>
            </w:r>
            <w:r>
              <w:t>报告与项目管理</w:t>
            </w:r>
            <w:r>
              <w:t xml:space="preserve"> Agent</w:t>
            </w:r>
          </w:p>
        </w:tc>
        <w:tc>
          <w:tcPr>
            <w:tcW w:w="0" w:type="auto"/>
          </w:tcPr>
          <w:p w14:paraId="675C2096" w14:textId="77777777" w:rsidR="00415A48" w:rsidRDefault="00000000">
            <w:pPr>
              <w:rPr>
                <w:rFonts w:hint="eastAsia"/>
              </w:rPr>
            </w:pPr>
            <w:r>
              <w:t>全流程中间结果、用户模板</w:t>
            </w:r>
          </w:p>
        </w:tc>
        <w:tc>
          <w:tcPr>
            <w:tcW w:w="0" w:type="auto"/>
          </w:tcPr>
          <w:p w14:paraId="545B0809" w14:textId="77777777" w:rsidR="00415A48" w:rsidRDefault="00000000">
            <w:pPr>
              <w:rPr>
                <w:rFonts w:hint="eastAsia"/>
              </w:rPr>
            </w:pPr>
            <w:r>
              <w:t>生成候选报告；导出可复现参数；版本管理；任务协作与审阅</w:t>
            </w:r>
          </w:p>
        </w:tc>
        <w:tc>
          <w:tcPr>
            <w:tcW w:w="0" w:type="auto"/>
          </w:tcPr>
          <w:p w14:paraId="4350308A" w14:textId="77777777" w:rsidR="00415A48" w:rsidRDefault="00000000">
            <w:pPr>
              <w:rPr>
                <w:rFonts w:hint="eastAsia"/>
              </w:rPr>
            </w:pPr>
            <w:r>
              <w:t>网页报告、</w:t>
            </w:r>
            <w:r>
              <w:t xml:space="preserve">PDF/Excel </w:t>
            </w:r>
            <w:r>
              <w:t>导出、审计日志</w:t>
            </w:r>
          </w:p>
        </w:tc>
      </w:tr>
    </w:tbl>
    <w:p w14:paraId="4C4BCE96" w14:textId="77777777" w:rsidR="00415A48" w:rsidRDefault="00000000">
      <w:pPr>
        <w:pStyle w:val="1"/>
        <w:rPr>
          <w:rFonts w:hint="eastAsia"/>
        </w:rPr>
      </w:pPr>
      <w:r>
        <w:t>四</w:t>
      </w:r>
      <w:r>
        <w:t xml:space="preserve"> </w:t>
      </w:r>
      <w:r>
        <w:t>核心筛选</w:t>
      </w:r>
      <w:r>
        <w:t xml:space="preserve"> Agent </w:t>
      </w:r>
      <w:r>
        <w:t>设计</w:t>
      </w:r>
    </w:p>
    <w:p w14:paraId="13413D37" w14:textId="77777777" w:rsidR="00415A48" w:rsidRDefault="00000000">
      <w:pPr>
        <w:rPr>
          <w:rFonts w:hint="eastAsia"/>
        </w:rPr>
      </w:pPr>
      <w:r>
        <w:t>核心</w:t>
      </w:r>
      <w:r>
        <w:t xml:space="preserve"> Agent </w:t>
      </w:r>
      <w:r>
        <w:t>保留原方案的五类</w:t>
      </w:r>
      <w:r>
        <w:t xml:space="preserve"> Skill</w:t>
      </w:r>
      <w:r>
        <w:t>：中药库</w:t>
      </w:r>
      <w:r>
        <w:t xml:space="preserve"> Skill</w:t>
      </w:r>
      <w:r>
        <w:t>、成药性过滤</w:t>
      </w:r>
      <w:r>
        <w:t xml:space="preserve"> Skill</w:t>
      </w:r>
      <w:r>
        <w:t>、虚拟筛选</w:t>
      </w:r>
      <w:r>
        <w:t xml:space="preserve"> Skill</w:t>
      </w:r>
      <w:r>
        <w:t>、证据核验</w:t>
      </w:r>
      <w:r>
        <w:t xml:space="preserve"> Skill </w:t>
      </w:r>
      <w:r>
        <w:t>和报告</w:t>
      </w:r>
      <w:r>
        <w:t xml:space="preserve"> Skill</w:t>
      </w:r>
      <w:r>
        <w:t>。建议将</w:t>
      </w:r>
      <w:r>
        <w:t>“</w:t>
      </w:r>
      <w:r>
        <w:t>报道偏倚校正</w:t>
      </w:r>
      <w:r>
        <w:t>”</w:t>
      </w:r>
      <w:r>
        <w:t>单独封装为排序</w:t>
      </w:r>
      <w:r>
        <w:t xml:space="preserve"> Skill</w:t>
      </w:r>
      <w:r>
        <w:t>，便于切换参数并解释结果。</w:t>
      </w:r>
    </w:p>
    <w:p w14:paraId="48D62FF6" w14:textId="77777777" w:rsidR="00415A48" w:rsidRDefault="00000000">
      <w:pPr>
        <w:rPr>
          <w:rFonts w:hint="eastAsia"/>
        </w:rPr>
      </w:pPr>
      <w:r>
        <w:t>推荐执行顺序：</w:t>
      </w:r>
      <w:r>
        <w:t>1</w:t>
      </w:r>
      <w:r>
        <w:t>）结构标准化与硬过滤；</w:t>
      </w:r>
      <w:r>
        <w:t>2</w:t>
      </w:r>
      <w:r>
        <w:t>）靶点匹配和对接</w:t>
      </w:r>
      <w:r>
        <w:t xml:space="preserve">/DTI </w:t>
      </w:r>
      <w:r>
        <w:t>评分；</w:t>
      </w:r>
      <w:r>
        <w:t>3</w:t>
      </w:r>
      <w:r>
        <w:t>）文献热度统计与分箱归一化；</w:t>
      </w:r>
      <w:r>
        <w:t>4</w:t>
      </w:r>
      <w:r>
        <w:t>）计算基础分、热度校正分和新颖度系数；</w:t>
      </w:r>
      <w:r>
        <w:t>5</w:t>
      </w:r>
      <w:r>
        <w:t>）输出常规模式与冷门模式的并列排名。默认保留</w:t>
      </w:r>
      <w:r>
        <w:t xml:space="preserve"> 100 </w:t>
      </w:r>
      <w:r>
        <w:t>至</w:t>
      </w:r>
      <w:r>
        <w:t xml:space="preserve"> 500 </w:t>
      </w:r>
      <w:r>
        <w:t>个演示候选，重计算任务采用预计算结果，保证演示稳定。</w:t>
      </w:r>
    </w:p>
    <w:p w14:paraId="5BFAC70F" w14:textId="77777777" w:rsidR="00415A48" w:rsidRDefault="00000000">
      <w:pPr>
        <w:rPr>
          <w:rFonts w:hint="eastAsia"/>
        </w:rPr>
      </w:pPr>
      <w:r>
        <w:t>排序结果至少包含：基础计算分、报道热度、热度校正项、新颖度系数、最终分、预测置信度、证据等级和风险标记。所有阈值、数据版本和模型版本写入记忆层，支持回溯。</w:t>
      </w:r>
    </w:p>
    <w:p w14:paraId="3EB36A5C" w14:textId="77777777" w:rsidR="00415A48" w:rsidRDefault="00000000">
      <w:pPr>
        <w:pStyle w:val="1"/>
        <w:rPr>
          <w:rFonts w:hint="eastAsia"/>
        </w:rPr>
      </w:pPr>
      <w:r>
        <w:t>五</w:t>
      </w:r>
      <w:r>
        <w:t xml:space="preserve"> </w:t>
      </w:r>
      <w:r>
        <w:t>前端产品结构</w:t>
      </w:r>
    </w:p>
    <w:tbl>
      <w:tblPr>
        <w:tblW w:w="0" w:type="auto"/>
        <w:tblInd w:w="1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4"/>
        <w:gridCol w:w="4217"/>
        <w:gridCol w:w="3967"/>
      </w:tblGrid>
      <w:tr w:rsidR="00415A48" w14:paraId="35471A00" w14:textId="77777777">
        <w:tc>
          <w:tcPr>
            <w:tcW w:w="0" w:type="auto"/>
            <w:shd w:val="clear" w:color="auto" w:fill="1F4E79"/>
          </w:tcPr>
          <w:p w14:paraId="04041215" w14:textId="77777777" w:rsidR="00415A4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区域</w:t>
            </w:r>
          </w:p>
        </w:tc>
        <w:tc>
          <w:tcPr>
            <w:tcW w:w="0" w:type="auto"/>
            <w:shd w:val="clear" w:color="auto" w:fill="1F4E79"/>
          </w:tcPr>
          <w:p w14:paraId="2B366E1F" w14:textId="77777777" w:rsidR="00415A4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主要组件</w:t>
            </w:r>
          </w:p>
        </w:tc>
        <w:tc>
          <w:tcPr>
            <w:tcW w:w="0" w:type="auto"/>
            <w:shd w:val="clear" w:color="auto" w:fill="1F4E79"/>
          </w:tcPr>
          <w:p w14:paraId="622B6178" w14:textId="77777777" w:rsidR="00415A4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关键交互</w:t>
            </w:r>
          </w:p>
        </w:tc>
      </w:tr>
      <w:tr w:rsidR="00415A48" w14:paraId="4299FC96" w14:textId="77777777">
        <w:tc>
          <w:tcPr>
            <w:tcW w:w="0" w:type="auto"/>
          </w:tcPr>
          <w:p w14:paraId="03BD50F0" w14:textId="77777777" w:rsidR="00415A48" w:rsidRDefault="00000000">
            <w:pPr>
              <w:rPr>
                <w:rFonts w:hint="eastAsia"/>
              </w:rPr>
            </w:pPr>
            <w:r>
              <w:t>左侧</w:t>
            </w:r>
            <w:r>
              <w:t xml:space="preserve"> </w:t>
            </w:r>
            <w:r>
              <w:t>输入与计划</w:t>
            </w:r>
          </w:p>
        </w:tc>
        <w:tc>
          <w:tcPr>
            <w:tcW w:w="0" w:type="auto"/>
          </w:tcPr>
          <w:p w14:paraId="10D6BFFD" w14:textId="77777777" w:rsidR="00415A48" w:rsidRDefault="00000000">
            <w:pPr>
              <w:rPr>
                <w:rFonts w:hint="eastAsia"/>
              </w:rPr>
            </w:pPr>
            <w:r>
              <w:t>自然语言输入、疾病</w:t>
            </w:r>
            <w:r>
              <w:t>/</w:t>
            </w:r>
            <w:r>
              <w:t>靶点确认、筛选模式、证据要求</w:t>
            </w:r>
          </w:p>
        </w:tc>
        <w:tc>
          <w:tcPr>
            <w:tcW w:w="0" w:type="auto"/>
          </w:tcPr>
          <w:p w14:paraId="198FF440" w14:textId="77777777" w:rsidR="00415A48" w:rsidRDefault="00000000">
            <w:pPr>
              <w:rPr>
                <w:rFonts w:hint="eastAsia"/>
              </w:rPr>
            </w:pPr>
            <w:r>
              <w:t>编辑需求；确认解析结果；开始</w:t>
            </w:r>
            <w:r>
              <w:t>/</w:t>
            </w:r>
            <w:r>
              <w:t>暂停任务</w:t>
            </w:r>
          </w:p>
        </w:tc>
      </w:tr>
      <w:tr w:rsidR="00415A48" w14:paraId="5D88ADD0" w14:textId="77777777">
        <w:tc>
          <w:tcPr>
            <w:tcW w:w="0" w:type="auto"/>
          </w:tcPr>
          <w:p w14:paraId="287BEF52" w14:textId="77777777" w:rsidR="00415A48" w:rsidRDefault="00000000">
            <w:pPr>
              <w:rPr>
                <w:rFonts w:hint="eastAsia"/>
              </w:rPr>
            </w:pPr>
            <w:r>
              <w:t>中部</w:t>
            </w:r>
            <w:r>
              <w:t xml:space="preserve"> Agent </w:t>
            </w:r>
            <w:r>
              <w:t>流程</w:t>
            </w:r>
          </w:p>
        </w:tc>
        <w:tc>
          <w:tcPr>
            <w:tcW w:w="0" w:type="auto"/>
          </w:tcPr>
          <w:p w14:paraId="3598D4B0" w14:textId="77777777" w:rsidR="00415A48" w:rsidRDefault="00000000">
            <w:pPr>
              <w:rPr>
                <w:rFonts w:hint="eastAsia"/>
              </w:rPr>
            </w:pPr>
            <w:r>
              <w:t>流程画布、节点状态、耗时、数据量、错误提示</w:t>
            </w:r>
          </w:p>
        </w:tc>
        <w:tc>
          <w:tcPr>
            <w:tcW w:w="0" w:type="auto"/>
          </w:tcPr>
          <w:p w14:paraId="43242ABF" w14:textId="77777777" w:rsidR="00415A48" w:rsidRDefault="00000000">
            <w:pPr>
              <w:rPr>
                <w:rFonts w:hint="eastAsia"/>
              </w:rPr>
            </w:pPr>
            <w:r>
              <w:t>展开子流程；重试节点；人工审批；查看输入输出</w:t>
            </w:r>
          </w:p>
        </w:tc>
      </w:tr>
      <w:tr w:rsidR="00415A48" w14:paraId="5212E813" w14:textId="77777777">
        <w:tc>
          <w:tcPr>
            <w:tcW w:w="0" w:type="auto"/>
          </w:tcPr>
          <w:p w14:paraId="5F80E8E4" w14:textId="77777777" w:rsidR="00415A48" w:rsidRDefault="00000000">
            <w:pPr>
              <w:rPr>
                <w:rFonts w:hint="eastAsia"/>
              </w:rPr>
            </w:pPr>
            <w:r>
              <w:t>右侧</w:t>
            </w:r>
            <w:r>
              <w:t xml:space="preserve"> </w:t>
            </w:r>
            <w:r>
              <w:t>候选结果</w:t>
            </w:r>
          </w:p>
        </w:tc>
        <w:tc>
          <w:tcPr>
            <w:tcW w:w="0" w:type="auto"/>
          </w:tcPr>
          <w:p w14:paraId="6F7354FB" w14:textId="77777777" w:rsidR="00415A48" w:rsidRDefault="00000000">
            <w:pPr>
              <w:rPr>
                <w:rFonts w:hint="eastAsia"/>
              </w:rPr>
            </w:pPr>
            <w:r>
              <w:t>候选表格、标签、分数分解、证据等级</w:t>
            </w:r>
          </w:p>
        </w:tc>
        <w:tc>
          <w:tcPr>
            <w:tcW w:w="0" w:type="auto"/>
          </w:tcPr>
          <w:p w14:paraId="36901F70" w14:textId="77777777" w:rsidR="00415A48" w:rsidRDefault="00000000">
            <w:pPr>
              <w:rPr>
                <w:rFonts w:hint="eastAsia"/>
              </w:rPr>
            </w:pPr>
            <w:r>
              <w:t>常规</w:t>
            </w:r>
            <w:r>
              <w:t>/</w:t>
            </w:r>
            <w:r>
              <w:t>冷门切换；排序；筛选；打开候选详情</w:t>
            </w:r>
          </w:p>
        </w:tc>
      </w:tr>
      <w:tr w:rsidR="00415A48" w14:paraId="39D79D76" w14:textId="77777777">
        <w:tc>
          <w:tcPr>
            <w:tcW w:w="0" w:type="auto"/>
          </w:tcPr>
          <w:p w14:paraId="3A5DF952" w14:textId="77777777" w:rsidR="00415A48" w:rsidRDefault="00000000">
            <w:pPr>
              <w:rPr>
                <w:rFonts w:hint="eastAsia"/>
              </w:rPr>
            </w:pPr>
            <w:r>
              <w:t>底部</w:t>
            </w:r>
            <w:r>
              <w:t xml:space="preserve"> </w:t>
            </w:r>
            <w:r>
              <w:t>对比与验证</w:t>
            </w:r>
          </w:p>
        </w:tc>
        <w:tc>
          <w:tcPr>
            <w:tcW w:w="0" w:type="auto"/>
          </w:tcPr>
          <w:p w14:paraId="42327F27" w14:textId="77777777" w:rsidR="00415A48" w:rsidRDefault="00000000">
            <w:pPr>
              <w:rPr>
                <w:rFonts w:hint="eastAsia"/>
              </w:rPr>
            </w:pPr>
            <w:r>
              <w:t>排名变化图、热度分布、证据时间线、实验设计摘要</w:t>
            </w:r>
          </w:p>
        </w:tc>
        <w:tc>
          <w:tcPr>
            <w:tcW w:w="0" w:type="auto"/>
          </w:tcPr>
          <w:p w14:paraId="2644D622" w14:textId="77777777" w:rsidR="00415A48" w:rsidRDefault="00000000">
            <w:pPr>
              <w:rPr>
                <w:rFonts w:hint="eastAsia"/>
              </w:rPr>
            </w:pPr>
            <w:r>
              <w:t>查看校正前后变化；导出报告；提交实验结果</w:t>
            </w:r>
          </w:p>
        </w:tc>
      </w:tr>
    </w:tbl>
    <w:p w14:paraId="1FC079CE" w14:textId="77777777" w:rsidR="00415A48" w:rsidRDefault="00000000">
      <w:pPr>
        <w:rPr>
          <w:rFonts w:hint="eastAsia"/>
        </w:rPr>
      </w:pPr>
      <w:r>
        <w:t>视觉上建议采用</w:t>
      </w:r>
      <w:r>
        <w:t>“</w:t>
      </w:r>
      <w:r>
        <w:t>科研工作台</w:t>
      </w:r>
      <w:r>
        <w:t>”</w:t>
      </w:r>
      <w:r>
        <w:t>布局：浅色背景、深蓝标题、青绿色状态色，节点按</w:t>
      </w:r>
      <w:r>
        <w:t>“</w:t>
      </w:r>
      <w:r>
        <w:t>已完成</w:t>
      </w:r>
      <w:r>
        <w:t>/</w:t>
      </w:r>
      <w:r>
        <w:t>运行中</w:t>
      </w:r>
      <w:r>
        <w:t>/</w:t>
      </w:r>
      <w:r>
        <w:t>待确认</w:t>
      </w:r>
      <w:r>
        <w:t>/</w:t>
      </w:r>
      <w:r>
        <w:t>失败</w:t>
      </w:r>
      <w:r>
        <w:t>”</w:t>
      </w:r>
      <w:r>
        <w:t>区分；首屏直接展示同一批分子在两种模式下的排名变化，避免把重点埋在复杂流程中。</w:t>
      </w:r>
    </w:p>
    <w:p w14:paraId="360DA7AE" w14:textId="77777777" w:rsidR="00415A48" w:rsidRDefault="00000000">
      <w:pPr>
        <w:pStyle w:val="1"/>
        <w:rPr>
          <w:rFonts w:hint="eastAsia"/>
        </w:rPr>
      </w:pPr>
      <w:r>
        <w:lastRenderedPageBreak/>
        <w:t>六</w:t>
      </w:r>
      <w:r>
        <w:t xml:space="preserve"> </w:t>
      </w:r>
      <w:r>
        <w:t>两个固定演示案例</w:t>
      </w:r>
    </w:p>
    <w:tbl>
      <w:tblPr>
        <w:tblW w:w="0" w:type="auto"/>
        <w:tblInd w:w="1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8"/>
        <w:gridCol w:w="2670"/>
        <w:gridCol w:w="2828"/>
        <w:gridCol w:w="2712"/>
      </w:tblGrid>
      <w:tr w:rsidR="00415A48" w14:paraId="4C31E1A6" w14:textId="77777777">
        <w:tc>
          <w:tcPr>
            <w:tcW w:w="0" w:type="auto"/>
            <w:shd w:val="clear" w:color="auto" w:fill="1F4E79"/>
          </w:tcPr>
          <w:p w14:paraId="44E6A1DE" w14:textId="77777777" w:rsidR="00415A4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案例</w:t>
            </w:r>
          </w:p>
        </w:tc>
        <w:tc>
          <w:tcPr>
            <w:tcW w:w="0" w:type="auto"/>
            <w:shd w:val="clear" w:color="auto" w:fill="1F4E79"/>
          </w:tcPr>
          <w:p w14:paraId="5EDC8B74" w14:textId="77777777" w:rsidR="00415A4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常规模式</w:t>
            </w:r>
          </w:p>
        </w:tc>
        <w:tc>
          <w:tcPr>
            <w:tcW w:w="0" w:type="auto"/>
            <w:shd w:val="clear" w:color="auto" w:fill="1F4E79"/>
          </w:tcPr>
          <w:p w14:paraId="4DDEB7C2" w14:textId="77777777" w:rsidR="00415A4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冷门模式</w:t>
            </w:r>
          </w:p>
        </w:tc>
        <w:tc>
          <w:tcPr>
            <w:tcW w:w="0" w:type="auto"/>
            <w:shd w:val="clear" w:color="auto" w:fill="1F4E79"/>
          </w:tcPr>
          <w:p w14:paraId="743C666A" w14:textId="77777777" w:rsidR="00415A4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后续实验</w:t>
            </w:r>
          </w:p>
        </w:tc>
      </w:tr>
      <w:tr w:rsidR="00415A48" w14:paraId="1B089C0B" w14:textId="77777777">
        <w:tc>
          <w:tcPr>
            <w:tcW w:w="0" w:type="auto"/>
          </w:tcPr>
          <w:p w14:paraId="30AA81EF" w14:textId="77777777" w:rsidR="00415A48" w:rsidRDefault="00000000">
            <w:pPr>
              <w:rPr>
                <w:rFonts w:hint="eastAsia"/>
              </w:rPr>
            </w:pPr>
            <w:r>
              <w:t>肺癌</w:t>
            </w:r>
            <w:r>
              <w:t xml:space="preserve"> EGFR</w:t>
            </w:r>
          </w:p>
        </w:tc>
        <w:tc>
          <w:tcPr>
            <w:tcW w:w="0" w:type="auto"/>
          </w:tcPr>
          <w:p w14:paraId="1847857E" w14:textId="77777777" w:rsidR="00415A48" w:rsidRDefault="00000000">
            <w:pPr>
              <w:rPr>
                <w:rFonts w:hint="eastAsia"/>
              </w:rPr>
            </w:pPr>
            <w:r>
              <w:t>槲皮素、木犀草素等高报道候选靠前</w:t>
            </w:r>
          </w:p>
        </w:tc>
        <w:tc>
          <w:tcPr>
            <w:tcW w:w="0" w:type="auto"/>
          </w:tcPr>
          <w:p w14:paraId="0AD8FA2F" w14:textId="77777777" w:rsidR="00415A48" w:rsidRDefault="00000000">
            <w:pPr>
              <w:rPr>
                <w:rFonts w:hint="eastAsia"/>
              </w:rPr>
            </w:pPr>
            <w:r>
              <w:t>低报道但对接、成药性合格者进入前列</w:t>
            </w:r>
          </w:p>
        </w:tc>
        <w:tc>
          <w:tcPr>
            <w:tcW w:w="0" w:type="auto"/>
          </w:tcPr>
          <w:p w14:paraId="41029485" w14:textId="77777777" w:rsidR="00415A48" w:rsidRDefault="00000000">
            <w:pPr>
              <w:rPr>
                <w:rFonts w:hint="eastAsia"/>
              </w:rPr>
            </w:pPr>
            <w:r>
              <w:t>优先验证</w:t>
            </w:r>
            <w:r>
              <w:t xml:space="preserve"> EGFR </w:t>
            </w:r>
            <w:r>
              <w:t>通路抑制与细胞活性</w:t>
            </w:r>
          </w:p>
        </w:tc>
      </w:tr>
      <w:tr w:rsidR="00415A48" w14:paraId="0B127E34" w14:textId="77777777">
        <w:tc>
          <w:tcPr>
            <w:tcW w:w="0" w:type="auto"/>
          </w:tcPr>
          <w:p w14:paraId="345710C9" w14:textId="77777777" w:rsidR="00415A48" w:rsidRDefault="00000000">
            <w:pPr>
              <w:rPr>
                <w:rFonts w:hint="eastAsia"/>
              </w:rPr>
            </w:pPr>
            <w:r>
              <w:t>炎症或代谢类疾病</w:t>
            </w:r>
          </w:p>
        </w:tc>
        <w:tc>
          <w:tcPr>
            <w:tcW w:w="0" w:type="auto"/>
          </w:tcPr>
          <w:p w14:paraId="0B2BD11B" w14:textId="77777777" w:rsidR="00415A48" w:rsidRDefault="00000000">
            <w:pPr>
              <w:rPr>
                <w:rFonts w:hint="eastAsia"/>
              </w:rPr>
            </w:pPr>
            <w:r>
              <w:t>传统高热度分子稳健排序</w:t>
            </w:r>
          </w:p>
        </w:tc>
        <w:tc>
          <w:tcPr>
            <w:tcW w:w="0" w:type="auto"/>
          </w:tcPr>
          <w:p w14:paraId="2B01A35F" w14:textId="77777777" w:rsidR="00415A48" w:rsidRDefault="00000000">
            <w:pPr>
              <w:rPr>
                <w:rFonts w:hint="eastAsia"/>
              </w:rPr>
            </w:pPr>
            <w:r>
              <w:t>展示疾病语境变化后的低报道候选</w:t>
            </w:r>
          </w:p>
        </w:tc>
        <w:tc>
          <w:tcPr>
            <w:tcW w:w="0" w:type="auto"/>
          </w:tcPr>
          <w:p w14:paraId="78E52D94" w14:textId="77777777" w:rsidR="00415A48" w:rsidRDefault="00000000">
            <w:pPr>
              <w:rPr>
                <w:rFonts w:hint="eastAsia"/>
              </w:rPr>
            </w:pPr>
            <w:r>
              <w:t>按机制选择炎症因子或代谢指标</w:t>
            </w:r>
          </w:p>
        </w:tc>
      </w:tr>
    </w:tbl>
    <w:p w14:paraId="5F80590C" w14:textId="77777777" w:rsidR="00415A48" w:rsidRDefault="00000000">
      <w:pPr>
        <w:pStyle w:val="1"/>
        <w:rPr>
          <w:rFonts w:hint="eastAsia"/>
        </w:rPr>
      </w:pPr>
      <w:r>
        <w:t>七</w:t>
      </w:r>
      <w:r>
        <w:t xml:space="preserve"> </w:t>
      </w:r>
      <w:r>
        <w:t>数据契约与记忆层</w:t>
      </w:r>
    </w:p>
    <w:p w14:paraId="59E4F820" w14:textId="77777777" w:rsidR="00415A48" w:rsidRDefault="00000000">
      <w:pPr>
        <w:rPr>
          <w:rFonts w:hint="eastAsia"/>
        </w:rPr>
      </w:pPr>
      <w:r>
        <w:t>统一</w:t>
      </w:r>
      <w:r>
        <w:t xml:space="preserve"> Candidate </w:t>
      </w:r>
      <w:r>
        <w:t>对象：</w:t>
      </w:r>
      <w:proofErr w:type="spellStart"/>
      <w:r>
        <w:t>candidate_id</w:t>
      </w:r>
      <w:proofErr w:type="spellEnd"/>
      <w:r>
        <w:t>、名称、</w:t>
      </w:r>
      <w:r>
        <w:t>SMILES</w:t>
      </w:r>
      <w:r>
        <w:t>、来源药材、靶点、理化性质、</w:t>
      </w:r>
      <w:r>
        <w:t>ADMET</w:t>
      </w:r>
      <w:r>
        <w:t>、对接</w:t>
      </w:r>
      <w:r>
        <w:t xml:space="preserve">/DTI </w:t>
      </w:r>
      <w:r>
        <w:t>分数、文献计数、证据等级、各阶段分数、数据版本。统一</w:t>
      </w:r>
      <w:r>
        <w:t xml:space="preserve"> Task </w:t>
      </w:r>
      <w:r>
        <w:t>对象：</w:t>
      </w:r>
      <w:proofErr w:type="spellStart"/>
      <w:r>
        <w:t>task_id</w:t>
      </w:r>
      <w:proofErr w:type="spellEnd"/>
      <w:r>
        <w:t>、自然语言需求、解析结果、节点状态、阈值、模型版本、人工确认记录和时间戳。记忆层保存每次筛选前后的分子集，支持复现、比较和结果回填。</w:t>
      </w:r>
    </w:p>
    <w:p w14:paraId="400FCA80" w14:textId="77777777" w:rsidR="00415A48" w:rsidRDefault="00000000">
      <w:pPr>
        <w:pStyle w:val="1"/>
        <w:rPr>
          <w:rFonts w:hint="eastAsia"/>
        </w:rPr>
      </w:pPr>
      <w:r>
        <w:t>八</w:t>
      </w:r>
      <w:r>
        <w:t xml:space="preserve"> MVP </w:t>
      </w:r>
      <w:r>
        <w:t>开发顺序</w:t>
      </w:r>
    </w:p>
    <w:p w14:paraId="38D87966" w14:textId="4A23E6BF" w:rsidR="00415A48" w:rsidRDefault="00000000">
      <w:pPr>
        <w:rPr>
          <w:rFonts w:hint="eastAsia"/>
        </w:rPr>
      </w:pPr>
      <w:r>
        <w:t xml:space="preserve">• </w:t>
      </w:r>
      <w:r>
        <w:t>第一阶段：需求解析、候选库构建、核心筛选</w:t>
      </w:r>
      <w:r>
        <w:t xml:space="preserve"> Agent</w:t>
      </w:r>
      <w:r>
        <w:t>、常规</w:t>
      </w:r>
      <w:r>
        <w:t>/</w:t>
      </w:r>
      <w:r>
        <w:t>冷门双排序、候选报告</w:t>
      </w:r>
      <w:r w:rsidR="00D01E15">
        <w:rPr>
          <w:rFonts w:hint="eastAsia"/>
        </w:rPr>
        <w:t>。</w:t>
      </w:r>
    </w:p>
    <w:p w14:paraId="63B62348" w14:textId="5E57FE88" w:rsidR="00415A48" w:rsidRDefault="00000000">
      <w:pPr>
        <w:rPr>
          <w:rFonts w:hint="eastAsia"/>
        </w:rPr>
      </w:pPr>
      <w:r>
        <w:t xml:space="preserve">• </w:t>
      </w:r>
      <w:r>
        <w:t>第二阶段：文献筛选与验证</w:t>
      </w:r>
      <w:r>
        <w:t xml:space="preserve"> Agent</w:t>
      </w:r>
      <w:r>
        <w:t>、证据时间线、机制解释和人工审阅。</w:t>
      </w:r>
    </w:p>
    <w:p w14:paraId="5D746A34" w14:textId="70CC9CBE" w:rsidR="00415A48" w:rsidRDefault="00000000">
      <w:pPr>
        <w:rPr>
          <w:rFonts w:hint="eastAsia"/>
        </w:rPr>
      </w:pPr>
      <w:r>
        <w:t xml:space="preserve">• </w:t>
      </w:r>
      <w:r>
        <w:t>第三阶段：湿实验设计、结果回填、模型校准、项目协作与版本管理。</w:t>
      </w:r>
    </w:p>
    <w:p w14:paraId="561B400E" w14:textId="74A61018" w:rsidR="00415A48" w:rsidRDefault="00000000">
      <w:pPr>
        <w:rPr>
          <w:rFonts w:hint="eastAsia"/>
        </w:rPr>
      </w:pPr>
      <w:r>
        <w:t xml:space="preserve">• </w:t>
      </w:r>
      <w:r>
        <w:t>验收标准：固定案例可重复；每个候选均可追溯到数据和文献；排序变化可解释；实验方案可直接导出。</w:t>
      </w:r>
    </w:p>
    <w:p w14:paraId="6E7539E4" w14:textId="77777777" w:rsidR="00415A48" w:rsidRDefault="00000000">
      <w:pPr>
        <w:pStyle w:val="1"/>
        <w:rPr>
          <w:rFonts w:hint="eastAsia"/>
        </w:rPr>
      </w:pPr>
      <w:r>
        <w:t>九</w:t>
      </w:r>
      <w:r>
        <w:t xml:space="preserve"> </w:t>
      </w:r>
      <w:r>
        <w:t>风险与边界</w:t>
      </w:r>
    </w:p>
    <w:p w14:paraId="223AD3BF" w14:textId="77777777" w:rsidR="00415A48" w:rsidRDefault="00000000">
      <w:pPr>
        <w:rPr>
          <w:rFonts w:hint="eastAsia"/>
        </w:rPr>
      </w:pPr>
      <w:r>
        <w:t>计算预测不等于实验有效性，前端必须明确标注</w:t>
      </w:r>
      <w:r>
        <w:t>“</w:t>
      </w:r>
      <w:r>
        <w:t>预测</w:t>
      </w:r>
      <w:r>
        <w:t>”“</w:t>
      </w:r>
      <w:r>
        <w:t>文献支持</w:t>
      </w:r>
      <w:r>
        <w:t>”</w:t>
      </w:r>
      <w:r>
        <w:t>和</w:t>
      </w:r>
      <w:r>
        <w:t>“</w:t>
      </w:r>
      <w:r>
        <w:t>实验验证</w:t>
      </w:r>
      <w:r>
        <w:t>”</w:t>
      </w:r>
      <w:r>
        <w:t>三种状态；文献计数受命名、语言和数据库覆盖影响，热度校正只用于排序辅助；涉及人体或动物实验时，湿实验设计</w:t>
      </w:r>
      <w:r>
        <w:t xml:space="preserve"> Agent </w:t>
      </w:r>
      <w:r>
        <w:t>只生成研究草案，需由专业人员和伦理流程审核。</w:t>
      </w:r>
    </w:p>
    <w:sectPr w:rsidR="00415A48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5A48"/>
    <w:rsid w:val="00415A48"/>
    <w:rsid w:val="006F4044"/>
    <w:rsid w:val="00B629B3"/>
    <w:rsid w:val="00D01E15"/>
    <w:rsid w:val="00F0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6F8D7B"/>
  <w15:docId w15:val="{22E41444-F099-4B01-8F05-749EBCD97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hAnsi="微软雅黑"/>
    </w:rPr>
  </w:style>
  <w:style w:type="paragraph" w:styleId="1">
    <w:name w:val="heading 1"/>
    <w:uiPriority w:val="9"/>
    <w:qFormat/>
    <w:pPr>
      <w:outlineLvl w:val="0"/>
    </w:pPr>
    <w:rPr>
      <w:rFonts w:ascii="微软雅黑" w:hAnsi="微软雅黑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rFonts w:ascii="微软雅黑" w:hAnsi="微软雅黑"/>
      <w:b/>
      <w:color w:val="000000"/>
      <w:sz w:val="34"/>
    </w:rPr>
  </w:style>
  <w:style w:type="paragraph" w:styleId="a4">
    <w:name w:val="List Paragraph"/>
    <w:rPr>
      <w:rFonts w:ascii="微软雅黑" w:hAnsi="微软雅黑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1181</Words>
  <Characters>1324</Characters>
  <Application>Microsoft Office Word</Application>
  <DocSecurity>0</DocSecurity>
  <Lines>94</Lines>
  <Paragraphs>92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熙哲 周</cp:lastModifiedBy>
  <cp:revision>3</cp:revision>
  <dcterms:created xsi:type="dcterms:W3CDTF">2026-09-07T10:33:00Z</dcterms:created>
  <dcterms:modified xsi:type="dcterms:W3CDTF">2026-09-07T10:57:00Z</dcterms:modified>
</cp:coreProperties>
</file>