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64D869">
      <w:pPr>
        <w:spacing w:after="156" w:afterLines="50"/>
        <w:jc w:val="center"/>
        <w:rPr>
          <w:rFonts w:ascii="Arial" w:hAnsi="Arial" w:eastAsia="楷体"/>
          <w:b/>
          <w:sz w:val="36"/>
          <w:szCs w:val="36"/>
        </w:rPr>
      </w:pPr>
      <w:r>
        <w:rPr>
          <w:rFonts w:hint="eastAsia" w:ascii="Arial" w:hAnsi="Arial" w:eastAsia="楷体"/>
          <w:b/>
          <w:sz w:val="36"/>
          <w:szCs w:val="36"/>
        </w:rPr>
        <w:t>合同权利义务概括转让协议</w:t>
      </w:r>
    </w:p>
    <w:p w14:paraId="70295447">
      <w:pPr>
        <w:spacing w:after="156" w:afterLines="50"/>
        <w:rPr>
          <w:rFonts w:ascii="Arial" w:hAnsi="Arial" w:eastAsia="楷体"/>
        </w:rPr>
      </w:pPr>
    </w:p>
    <w:p w14:paraId="36BC0AF7">
      <w:pPr>
        <w:spacing w:after="156" w:afterLines="50"/>
        <w:rPr>
          <w:rFonts w:ascii="Arial" w:hAnsi="Arial" w:eastAsia="楷体"/>
          <w:b/>
          <w:bCs/>
        </w:rPr>
      </w:pPr>
      <w:r>
        <w:rPr>
          <w:rFonts w:hint="eastAsia" w:ascii="Arial" w:hAnsi="Arial" w:eastAsia="楷体"/>
          <w:b/>
          <w:bCs/>
        </w:rPr>
        <w:t>甲方（转让方）：</w:t>
      </w:r>
    </w:p>
    <w:p w14:paraId="2D02D763">
      <w:pPr>
        <w:spacing w:after="156" w:afterLines="50"/>
        <w:rPr>
          <w:rFonts w:ascii="Arial" w:hAnsi="Arial" w:eastAsia="楷体"/>
          <w:b/>
          <w:bCs/>
        </w:rPr>
      </w:pPr>
      <w:r>
        <w:rPr>
          <w:rFonts w:hint="eastAsia" w:ascii="Arial" w:hAnsi="Arial" w:eastAsia="楷体"/>
          <w:b/>
          <w:bCs/>
        </w:rPr>
        <w:t>联系人：</w:t>
      </w:r>
    </w:p>
    <w:p w14:paraId="0C8F4CDB">
      <w:pPr>
        <w:spacing w:after="156" w:afterLines="50"/>
        <w:rPr>
          <w:rFonts w:ascii="Arial" w:hAnsi="Arial" w:eastAsia="楷体"/>
          <w:b/>
          <w:bCs/>
        </w:rPr>
      </w:pPr>
      <w:r>
        <w:rPr>
          <w:rFonts w:hint="eastAsia" w:ascii="Arial" w:hAnsi="Arial" w:eastAsia="楷体"/>
          <w:b/>
          <w:bCs/>
        </w:rPr>
        <w:t>联系电话：</w:t>
      </w:r>
    </w:p>
    <w:p w14:paraId="435FC4A8">
      <w:pPr>
        <w:spacing w:after="156" w:afterLines="50"/>
        <w:rPr>
          <w:rFonts w:ascii="Arial" w:hAnsi="Arial" w:eastAsia="楷体"/>
          <w:b/>
          <w:bCs/>
        </w:rPr>
      </w:pPr>
    </w:p>
    <w:p w14:paraId="3536B786">
      <w:pPr>
        <w:spacing w:after="156" w:afterLines="50"/>
        <w:rPr>
          <w:rFonts w:hint="eastAsia" w:ascii="Arial" w:hAnsi="Arial" w:eastAsia="楷体"/>
          <w:b/>
          <w:bCs/>
          <w:lang w:eastAsia="zh-CN"/>
        </w:rPr>
      </w:pPr>
      <w:r>
        <w:rPr>
          <w:rFonts w:hint="eastAsia" w:ascii="Arial" w:hAnsi="Arial" w:eastAsia="楷体"/>
          <w:b/>
          <w:bCs/>
        </w:rPr>
        <w:t>乙方（服务方）</w:t>
      </w:r>
      <w:r>
        <w:rPr>
          <w:rFonts w:hint="eastAsia" w:ascii="Arial" w:hAnsi="Arial" w:eastAsia="楷体"/>
          <w:b/>
          <w:bCs/>
          <w:lang w:eastAsia="zh-CN"/>
        </w:rPr>
        <w:t>：</w:t>
      </w:r>
      <w:bookmarkStart w:id="0" w:name="_GoBack"/>
      <w:bookmarkEnd w:id="0"/>
      <w:r>
        <w:rPr>
          <w:rFonts w:hint="eastAsia" w:ascii="Arial" w:hAnsi="Arial" w:eastAsia="楷体"/>
          <w:b/>
          <w:bCs/>
          <w:lang w:eastAsia="zh-CN"/>
        </w:rPr>
        <w:t>北京百融睿博科技有限公司</w:t>
      </w:r>
    </w:p>
    <w:p w14:paraId="5A36479B">
      <w:pPr>
        <w:spacing w:after="156" w:afterLines="50"/>
        <w:rPr>
          <w:rFonts w:ascii="Arial" w:hAnsi="Arial" w:eastAsia="楷体"/>
          <w:b/>
          <w:bCs/>
        </w:rPr>
      </w:pPr>
      <w:r>
        <w:rPr>
          <w:rFonts w:hint="eastAsia" w:ascii="Arial" w:hAnsi="Arial" w:eastAsia="楷体"/>
          <w:b/>
          <w:bCs/>
        </w:rPr>
        <w:t>联系人：</w:t>
      </w:r>
    </w:p>
    <w:p w14:paraId="066803ED">
      <w:pPr>
        <w:spacing w:after="156" w:afterLines="50"/>
        <w:rPr>
          <w:rFonts w:ascii="Arial" w:hAnsi="Arial" w:eastAsia="楷体"/>
          <w:b/>
          <w:bCs/>
        </w:rPr>
      </w:pPr>
      <w:r>
        <w:rPr>
          <w:rFonts w:hint="eastAsia" w:ascii="Arial" w:hAnsi="Arial" w:eastAsia="楷体"/>
          <w:b/>
          <w:bCs/>
        </w:rPr>
        <w:t>联系电话：</w:t>
      </w:r>
    </w:p>
    <w:p w14:paraId="33EDC06F">
      <w:pPr>
        <w:spacing w:after="156" w:afterLines="50"/>
        <w:rPr>
          <w:rFonts w:ascii="Arial" w:hAnsi="Arial" w:eastAsia="楷体"/>
          <w:b/>
          <w:bCs/>
        </w:rPr>
      </w:pPr>
    </w:p>
    <w:p w14:paraId="2837AE7D">
      <w:pPr>
        <w:spacing w:after="156" w:afterLines="50"/>
        <w:rPr>
          <w:rFonts w:ascii="Arial" w:hAnsi="Arial" w:eastAsia="楷体"/>
          <w:b/>
          <w:bCs/>
        </w:rPr>
      </w:pPr>
      <w:r>
        <w:rPr>
          <w:rFonts w:hint="eastAsia" w:ascii="Arial" w:hAnsi="Arial" w:eastAsia="楷体"/>
          <w:b/>
          <w:bCs/>
        </w:rPr>
        <w:t>丙方（受让方）：</w:t>
      </w:r>
    </w:p>
    <w:p w14:paraId="4F5068A8">
      <w:pPr>
        <w:spacing w:after="156" w:afterLines="50"/>
        <w:rPr>
          <w:rFonts w:ascii="Arial" w:hAnsi="Arial" w:eastAsia="楷体"/>
          <w:b/>
          <w:bCs/>
        </w:rPr>
      </w:pPr>
      <w:r>
        <w:rPr>
          <w:rFonts w:hint="eastAsia" w:ascii="Arial" w:hAnsi="Arial" w:eastAsia="楷体"/>
          <w:b/>
          <w:bCs/>
        </w:rPr>
        <w:t>联系人：</w:t>
      </w:r>
    </w:p>
    <w:p w14:paraId="455DFBA0">
      <w:pPr>
        <w:spacing w:after="156" w:afterLines="50"/>
        <w:rPr>
          <w:rFonts w:ascii="Arial" w:hAnsi="Arial" w:eastAsia="楷体"/>
        </w:rPr>
      </w:pPr>
      <w:r>
        <w:rPr>
          <w:rFonts w:hint="eastAsia" w:ascii="Arial" w:hAnsi="Arial" w:eastAsia="楷体"/>
          <w:b/>
          <w:bCs/>
        </w:rPr>
        <w:t>联系电话：</w:t>
      </w:r>
    </w:p>
    <w:p w14:paraId="544A8C24">
      <w:pPr>
        <w:spacing w:after="156" w:afterLines="50"/>
        <w:rPr>
          <w:rFonts w:ascii="Arial" w:hAnsi="Arial" w:eastAsia="楷体"/>
          <w:b/>
          <w:bCs/>
        </w:rPr>
      </w:pPr>
      <w:r>
        <w:rPr>
          <w:rFonts w:hint="eastAsia" w:ascii="Arial" w:hAnsi="Arial" w:eastAsia="楷体"/>
          <w:b/>
          <w:bCs/>
        </w:rPr>
        <w:t>鉴于：</w:t>
      </w:r>
    </w:p>
    <w:p w14:paraId="4DC8E564">
      <w:pPr>
        <w:pStyle w:val="10"/>
        <w:numPr>
          <w:ilvl w:val="0"/>
          <w:numId w:val="1"/>
        </w:numPr>
        <w:spacing w:after="156" w:afterLines="50"/>
        <w:ind w:firstLineChars="0"/>
        <w:rPr>
          <w:rFonts w:ascii="Arial" w:hAnsi="Arial" w:eastAsia="楷体"/>
        </w:rPr>
      </w:pPr>
      <w:r>
        <w:rPr>
          <w:rFonts w:hint="eastAsia" w:ascii="Arial" w:hAnsi="Arial" w:eastAsia="楷体"/>
        </w:rPr>
        <w:t>甲方与乙方于</w:t>
      </w:r>
      <w:r>
        <w:rPr>
          <w:rFonts w:hint="eastAsia" w:ascii="Arial" w:hAnsi="Arial" w:eastAsia="楷体"/>
          <w:u w:val="single"/>
        </w:rPr>
        <w:t xml:space="preserve">    </w:t>
      </w:r>
      <w:r>
        <w:rPr>
          <w:rFonts w:hint="eastAsia" w:ascii="Arial" w:hAnsi="Arial" w:eastAsia="楷体"/>
        </w:rPr>
        <w:t>年</w:t>
      </w:r>
      <w:r>
        <w:rPr>
          <w:rFonts w:hint="eastAsia" w:ascii="Arial" w:hAnsi="Arial" w:eastAsia="楷体"/>
          <w:u w:val="single"/>
        </w:rPr>
        <w:t xml:space="preserve">    </w:t>
      </w:r>
      <w:r>
        <w:rPr>
          <w:rFonts w:hint="eastAsia" w:ascii="Arial" w:hAnsi="Arial" w:eastAsia="楷体"/>
        </w:rPr>
        <w:t xml:space="preserve"> 月</w:t>
      </w:r>
      <w:r>
        <w:rPr>
          <w:rFonts w:hint="eastAsia" w:ascii="Arial" w:hAnsi="Arial" w:eastAsia="楷体"/>
          <w:u w:val="single"/>
        </w:rPr>
        <w:t xml:space="preserve">    </w:t>
      </w:r>
      <w:r>
        <w:rPr>
          <w:rFonts w:hint="eastAsia" w:ascii="Arial" w:hAnsi="Arial" w:eastAsia="楷体"/>
        </w:rPr>
        <w:t>日签订了编号为</w:t>
      </w:r>
      <w:r>
        <w:rPr>
          <w:rFonts w:ascii="Arial" w:hAnsi="Arial" w:eastAsia="楷体"/>
          <w:u w:val="single"/>
        </w:rPr>
        <w:t xml:space="preserve">     </w:t>
      </w:r>
      <w:r>
        <w:rPr>
          <w:rFonts w:hint="eastAsia" w:ascii="Arial" w:hAnsi="Arial" w:eastAsia="楷体"/>
        </w:rPr>
        <w:t>的主协议《信息科技外包服务协议》及其附件《订单》《守约保证函》等，（主协议及附件以下统</w:t>
      </w:r>
      <w:r>
        <w:rPr>
          <w:rFonts w:ascii="Arial" w:hAnsi="Arial" w:eastAsia="楷体"/>
        </w:rPr>
        <w:t>称</w:t>
      </w:r>
      <w:r>
        <w:rPr>
          <w:rFonts w:hint="eastAsia" w:ascii="Arial" w:hAnsi="Arial" w:eastAsia="楷体"/>
        </w:rPr>
        <w:t>为</w:t>
      </w:r>
      <w:r>
        <w:rPr>
          <w:rFonts w:ascii="Arial" w:hAnsi="Arial" w:eastAsia="楷体"/>
        </w:rPr>
        <w:t>“</w:t>
      </w:r>
      <w:r>
        <w:rPr>
          <w:rFonts w:hint="eastAsia" w:ascii="Arial" w:hAnsi="Arial" w:eastAsia="楷体"/>
        </w:rPr>
        <w:t>原协议</w:t>
      </w:r>
      <w:r>
        <w:rPr>
          <w:rFonts w:ascii="Arial" w:hAnsi="Arial" w:eastAsia="楷体"/>
        </w:rPr>
        <w:t>”）</w:t>
      </w:r>
      <w:r>
        <w:rPr>
          <w:rFonts w:hint="eastAsia" w:ascii="Arial" w:hAnsi="Arial" w:eastAsia="楷体"/>
        </w:rPr>
        <w:t>，约定由乙方受托向甲方提供相关服务，甲方按照约定向乙方支付相关服务费；</w:t>
      </w:r>
    </w:p>
    <w:p w14:paraId="36611FEA">
      <w:pPr>
        <w:pStyle w:val="10"/>
        <w:numPr>
          <w:ilvl w:val="0"/>
          <w:numId w:val="1"/>
        </w:numPr>
        <w:spacing w:after="156" w:afterLines="50"/>
        <w:ind w:firstLineChars="0"/>
        <w:rPr>
          <w:rFonts w:ascii="Arial" w:hAnsi="Arial" w:eastAsia="楷体"/>
        </w:rPr>
      </w:pPr>
      <w:r>
        <w:rPr>
          <w:rFonts w:hint="eastAsia" w:ascii="Arial" w:hAnsi="Arial" w:eastAsia="楷体"/>
        </w:rPr>
        <w:t>现甲方拟将原协议项下的权利、义务一并概括转让给丙方；</w:t>
      </w:r>
    </w:p>
    <w:p w14:paraId="3BDFFB50">
      <w:pPr>
        <w:pStyle w:val="10"/>
        <w:numPr>
          <w:ilvl w:val="0"/>
          <w:numId w:val="1"/>
        </w:numPr>
        <w:spacing w:after="156" w:afterLines="50"/>
        <w:ind w:firstLineChars="0"/>
        <w:rPr>
          <w:rFonts w:ascii="Arial" w:hAnsi="Arial" w:eastAsia="楷体"/>
        </w:rPr>
      </w:pPr>
      <w:r>
        <w:rPr>
          <w:rFonts w:hint="eastAsia" w:ascii="Arial" w:hAnsi="Arial" w:eastAsia="楷体"/>
        </w:rPr>
        <w:t>乙方作为原协议项下的相对方，同意甲方将原协议项下约定的甲方的权利、义务概括转让给丙方。</w:t>
      </w:r>
    </w:p>
    <w:p w14:paraId="205818E2">
      <w:pPr>
        <w:spacing w:after="156" w:afterLines="50"/>
        <w:ind w:firstLine="420" w:firstLineChars="200"/>
        <w:rPr>
          <w:rFonts w:ascii="Arial" w:hAnsi="Arial" w:eastAsia="楷体"/>
        </w:rPr>
      </w:pPr>
      <w:r>
        <w:rPr>
          <w:rFonts w:hint="eastAsia" w:ascii="Arial" w:hAnsi="Arial" w:eastAsia="楷体"/>
        </w:rPr>
        <w:t>经甲、乙、丙三方协商一致，达成本转让协议（以下统称“本协议”）的如下条款：</w:t>
      </w:r>
    </w:p>
    <w:p w14:paraId="77D03542">
      <w:pPr>
        <w:pStyle w:val="17"/>
        <w:numPr>
          <w:ilvl w:val="0"/>
          <w:numId w:val="2"/>
        </w:numPr>
        <w:spacing w:after="156" w:afterLines="50"/>
        <w:ind w:firstLineChars="0"/>
        <w:rPr>
          <w:rFonts w:ascii="Arial" w:hAnsi="Arial" w:eastAsia="楷体"/>
        </w:rPr>
      </w:pPr>
      <w:r>
        <w:rPr>
          <w:rFonts w:hint="eastAsia" w:ascii="Arial" w:hAnsi="Arial" w:eastAsia="楷体"/>
        </w:rPr>
        <w:t>甲、乙、丙三方一致同意自本协议生效之日，甲方将原协议及其附件项下约定的甲方权利、义务概括转让给丙方，乙方对此没有异议。</w:t>
      </w:r>
    </w:p>
    <w:p w14:paraId="59825DB7">
      <w:pPr>
        <w:pStyle w:val="17"/>
        <w:numPr>
          <w:ilvl w:val="0"/>
          <w:numId w:val="2"/>
        </w:numPr>
        <w:spacing w:after="156" w:afterLines="50"/>
        <w:ind w:firstLineChars="0"/>
        <w:rPr>
          <w:rFonts w:ascii="Arial" w:hAnsi="Arial" w:eastAsia="楷体"/>
        </w:rPr>
      </w:pPr>
      <w:r>
        <w:rPr>
          <w:rFonts w:hint="eastAsia" w:ascii="Arial" w:hAnsi="Arial" w:eastAsia="楷体"/>
        </w:rPr>
        <w:t>甲、乙、丙三方同意，本协议生效后，原协议项下的甲方的全部权利、义务均由丙方承继，丙方作为原协议项下的主体继续履行合同；甲方不再是原协议的主体，不再享受服务合同项下任何权利和承担任何义务。</w:t>
      </w:r>
    </w:p>
    <w:p w14:paraId="3B944589">
      <w:pPr>
        <w:pStyle w:val="17"/>
        <w:numPr>
          <w:ilvl w:val="0"/>
          <w:numId w:val="2"/>
        </w:numPr>
        <w:spacing w:after="156" w:afterLines="50"/>
        <w:ind w:firstLineChars="0"/>
        <w:rPr>
          <w:rFonts w:ascii="Arial" w:hAnsi="Arial" w:eastAsia="楷体"/>
        </w:rPr>
      </w:pPr>
      <w:r>
        <w:rPr>
          <w:rFonts w:hint="eastAsia" w:ascii="Arial" w:hAnsi="Arial" w:eastAsia="楷体"/>
        </w:rPr>
        <w:t>甲方同意，本协议生效后甲方在履行原协议中所享有的权利由丙方享有，甲方不再享有该权利。原协议项下甲方已经支付但尚未提供服务的款项视为丙方支付，由乙方直接向丙方提供服务，尚未支付的款项将由丙方根据约定向乙方支付。</w:t>
      </w:r>
    </w:p>
    <w:p w14:paraId="19FDFDE9">
      <w:pPr>
        <w:pStyle w:val="17"/>
        <w:spacing w:after="156" w:afterLines="50"/>
        <w:ind w:left="840" w:firstLine="0" w:firstLineChars="0"/>
        <w:rPr>
          <w:rFonts w:ascii="Arial" w:hAnsi="Arial" w:eastAsia="楷体"/>
        </w:rPr>
      </w:pPr>
      <w:r>
        <w:rPr>
          <w:rFonts w:hint="eastAsia" w:ascii="Arial" w:hAnsi="Arial" w:eastAsia="楷体"/>
        </w:rPr>
        <w:t>三方一致确认：截止</w:t>
      </w:r>
      <w:r>
        <w:rPr>
          <w:rFonts w:hint="eastAsia" w:ascii="Arial" w:hAnsi="Arial" w:eastAsia="楷体"/>
          <w:u w:val="single"/>
        </w:rPr>
        <w:t xml:space="preserve"> </w:t>
      </w:r>
      <w:r>
        <w:rPr>
          <w:rFonts w:ascii="Arial" w:hAnsi="Arial" w:eastAsia="楷体"/>
          <w:u w:val="single"/>
        </w:rPr>
        <w:t xml:space="preserve">   </w:t>
      </w:r>
      <w:r>
        <w:rPr>
          <w:rFonts w:hint="eastAsia" w:ascii="Arial" w:hAnsi="Arial" w:eastAsia="楷体"/>
        </w:rPr>
        <w:t>年</w:t>
      </w:r>
      <w:r>
        <w:rPr>
          <w:rFonts w:hint="eastAsia" w:ascii="Arial" w:hAnsi="Arial" w:eastAsia="楷体"/>
          <w:u w:val="single"/>
        </w:rPr>
        <w:t xml:space="preserve"> </w:t>
      </w:r>
      <w:r>
        <w:rPr>
          <w:rFonts w:ascii="Arial" w:hAnsi="Arial" w:eastAsia="楷体"/>
          <w:u w:val="single"/>
        </w:rPr>
        <w:t xml:space="preserve">  </w:t>
      </w:r>
      <w:r>
        <w:rPr>
          <w:rFonts w:hint="eastAsia" w:ascii="Arial" w:hAnsi="Arial" w:eastAsia="楷体"/>
        </w:rPr>
        <w:t>月</w:t>
      </w:r>
      <w:r>
        <w:rPr>
          <w:rFonts w:hint="eastAsia" w:ascii="Arial" w:hAnsi="Arial" w:eastAsia="楷体"/>
          <w:u w:val="single"/>
        </w:rPr>
        <w:t xml:space="preserve"> </w:t>
      </w:r>
      <w:r>
        <w:rPr>
          <w:rFonts w:ascii="Arial" w:hAnsi="Arial" w:eastAsia="楷体"/>
          <w:u w:val="single"/>
        </w:rPr>
        <w:t xml:space="preserve"> </w:t>
      </w:r>
      <w:r>
        <w:rPr>
          <w:rFonts w:hint="eastAsia" w:ascii="Arial" w:hAnsi="Arial" w:eastAsia="楷体"/>
        </w:rPr>
        <w:t>日，甲乙双方基于原协议的结算信息为：</w:t>
      </w:r>
      <w:r>
        <w:rPr>
          <w:rFonts w:hint="eastAsia" w:ascii="Arial" w:hAnsi="Arial" w:eastAsia="楷体"/>
          <w:u w:val="single"/>
        </w:rPr>
        <w:t xml:space="preserve"> </w:t>
      </w:r>
      <w:r>
        <w:rPr>
          <w:rFonts w:ascii="Arial" w:hAnsi="Arial" w:eastAsia="楷体"/>
          <w:u w:val="single"/>
        </w:rPr>
        <w:t xml:space="preserve">     </w:t>
      </w:r>
    </w:p>
    <w:p w14:paraId="64A879F4">
      <w:pPr>
        <w:pStyle w:val="17"/>
        <w:numPr>
          <w:ilvl w:val="0"/>
          <w:numId w:val="2"/>
        </w:numPr>
        <w:spacing w:after="156" w:afterLines="50"/>
        <w:ind w:firstLineChars="0"/>
        <w:rPr>
          <w:rFonts w:ascii="Arial" w:hAnsi="Arial" w:eastAsia="楷体"/>
        </w:rPr>
      </w:pPr>
      <w:r>
        <w:rPr>
          <w:rFonts w:hint="eastAsia" w:ascii="Arial" w:hAnsi="Arial" w:eastAsia="楷体"/>
        </w:rPr>
        <w:t>甲方同意，本协议生效前甲方在履行原协议中所应承担的义务和责任由甲方和丙方连带承担，甲方依据原协议尚未支付的款项，由丙方承担，甲方承担连带支付责任。</w:t>
      </w:r>
    </w:p>
    <w:p w14:paraId="6F7EF09A">
      <w:pPr>
        <w:pStyle w:val="17"/>
        <w:numPr>
          <w:ilvl w:val="0"/>
          <w:numId w:val="2"/>
        </w:numPr>
        <w:spacing w:after="156" w:afterLines="50"/>
        <w:ind w:firstLineChars="0"/>
        <w:rPr>
          <w:rFonts w:ascii="Arial" w:hAnsi="Arial" w:eastAsia="楷体"/>
        </w:rPr>
      </w:pPr>
      <w:r>
        <w:rPr>
          <w:rFonts w:hint="eastAsia" w:ascii="Arial" w:hAnsi="Arial" w:eastAsia="楷体"/>
        </w:rPr>
        <w:t>本协议生效后，丙方选择如下第【  】种方式委托乙方提供服务：</w:t>
      </w:r>
    </w:p>
    <w:p w14:paraId="555101A9">
      <w:pPr>
        <w:pStyle w:val="10"/>
        <w:numPr>
          <w:ilvl w:val="0"/>
          <w:numId w:val="3"/>
        </w:numPr>
        <w:spacing w:after="156" w:afterLines="50"/>
        <w:ind w:firstLineChars="0"/>
        <w:rPr>
          <w:rFonts w:ascii="Arial" w:hAnsi="Arial" w:eastAsia="楷体"/>
        </w:rPr>
      </w:pPr>
      <w:r>
        <w:rPr>
          <w:rFonts w:hint="eastAsia" w:ascii="Arial" w:hAnsi="Arial" w:eastAsia="楷体"/>
        </w:rPr>
        <w:t>乙方不再另行为丙方开通服务接口，丙方沿用原甲方使用的服务接口委托乙方提供服务；</w:t>
      </w:r>
      <w:r>
        <w:rPr>
          <w:rFonts w:ascii="Arial" w:hAnsi="Arial" w:eastAsia="楷体"/>
        </w:rPr>
        <w:t xml:space="preserve"> </w:t>
      </w:r>
    </w:p>
    <w:p w14:paraId="78495669">
      <w:pPr>
        <w:pStyle w:val="10"/>
        <w:numPr>
          <w:ilvl w:val="0"/>
          <w:numId w:val="3"/>
        </w:numPr>
        <w:spacing w:after="156" w:afterLines="50"/>
        <w:ind w:firstLineChars="0"/>
        <w:rPr>
          <w:rFonts w:ascii="Arial" w:hAnsi="Arial" w:eastAsia="楷体"/>
        </w:rPr>
      </w:pPr>
      <w:r>
        <w:rPr>
          <w:rFonts w:hint="eastAsia" w:ascii="Arial" w:hAnsi="Arial" w:eastAsia="楷体"/>
        </w:rPr>
        <w:t>乙方关闭甲方基于原协议使用的服务接口，乙方重新为丙方开通服务接口。丙方通过新开通的服务接口委托乙方提供服务。</w:t>
      </w:r>
    </w:p>
    <w:p w14:paraId="10CF93AE">
      <w:pPr>
        <w:pStyle w:val="17"/>
        <w:numPr>
          <w:ilvl w:val="0"/>
          <w:numId w:val="2"/>
        </w:numPr>
        <w:spacing w:after="156" w:afterLines="50"/>
        <w:ind w:firstLineChars="0"/>
        <w:rPr>
          <w:rFonts w:ascii="Arial" w:hAnsi="Arial" w:eastAsia="楷体"/>
        </w:rPr>
      </w:pPr>
      <w:r>
        <w:rPr>
          <w:rFonts w:hint="eastAsia" w:ascii="Arial" w:hAnsi="Arial" w:eastAsia="楷体"/>
        </w:rPr>
        <w:t>原协议的保密条款及争议解决条款依旧对甲方有效，甲方向任何其他方泄露乙方向甲方已经提供完毕的服务内容，均视为甲方违反保密义务。包括原协议项下乙方向甲方已经提供完毕的服务内容，甲方不得在本协议生效后向丙方提交服务成果、文档资料、信息文件等，否则仍视为甲方违反任何保密义务。</w:t>
      </w:r>
    </w:p>
    <w:p w14:paraId="1329B6FD">
      <w:pPr>
        <w:pStyle w:val="17"/>
        <w:numPr>
          <w:ilvl w:val="0"/>
          <w:numId w:val="2"/>
        </w:numPr>
        <w:spacing w:after="156" w:afterLines="50"/>
        <w:ind w:firstLineChars="0"/>
        <w:rPr>
          <w:rFonts w:ascii="Arial" w:hAnsi="Arial" w:eastAsia="楷体"/>
        </w:rPr>
      </w:pPr>
      <w:r>
        <w:rPr>
          <w:rFonts w:hint="eastAsia" w:ascii="Arial" w:hAnsi="Arial" w:eastAsia="楷体"/>
        </w:rPr>
        <w:t>甲方或/及丙方应对使用乙方服务获取的服务内容承担妥善保管和保密责任，不得将乙方提供的服务内容以任何直接或者间接的方式提供、转售给任何第三方。</w:t>
      </w:r>
    </w:p>
    <w:p w14:paraId="0F0C8014">
      <w:pPr>
        <w:pStyle w:val="17"/>
        <w:numPr>
          <w:ilvl w:val="255"/>
          <w:numId w:val="0"/>
        </w:numPr>
        <w:spacing w:after="156" w:afterLines="50"/>
        <w:ind w:left="420" w:firstLine="420"/>
        <w:rPr>
          <w:rFonts w:ascii="Arial" w:hAnsi="Arial" w:eastAsia="楷体"/>
        </w:rPr>
      </w:pPr>
      <w:r>
        <w:rPr>
          <w:rFonts w:hint="eastAsia" w:ascii="Arial" w:hAnsi="Arial" w:eastAsia="楷体"/>
        </w:rPr>
        <w:t>本条“对外提供或转售的方式”包括但不限于：</w:t>
      </w:r>
    </w:p>
    <w:p w14:paraId="2C563533">
      <w:pPr>
        <w:pStyle w:val="17"/>
        <w:numPr>
          <w:ilvl w:val="0"/>
          <w:numId w:val="4"/>
        </w:numPr>
        <w:spacing w:after="156" w:afterLines="50"/>
        <w:ind w:left="1560" w:firstLineChars="0"/>
        <w:rPr>
          <w:rFonts w:ascii="Arial" w:hAnsi="Arial" w:eastAsia="楷体"/>
        </w:rPr>
      </w:pPr>
      <w:r>
        <w:rPr>
          <w:rFonts w:hint="eastAsia" w:ascii="Arial" w:hAnsi="Arial" w:eastAsia="楷体"/>
        </w:rPr>
        <w:t>将乙方提供的服务内容未经加工直接进行转售或披露；</w:t>
      </w:r>
    </w:p>
    <w:p w14:paraId="12763DF9">
      <w:pPr>
        <w:pStyle w:val="17"/>
        <w:numPr>
          <w:ilvl w:val="0"/>
          <w:numId w:val="4"/>
        </w:numPr>
        <w:spacing w:after="156" w:afterLines="50"/>
        <w:ind w:left="1560" w:hanging="720" w:firstLineChars="0"/>
        <w:rPr>
          <w:rFonts w:ascii="Arial" w:hAnsi="Arial" w:eastAsia="楷体"/>
        </w:rPr>
      </w:pPr>
      <w:r>
        <w:rPr>
          <w:rFonts w:hint="eastAsia" w:ascii="Arial" w:hAnsi="Arial" w:eastAsia="楷体"/>
        </w:rPr>
        <w:t>将乙方提供的服务内容加工后以任何形式（包括但不限于报告）进行转售或披露。</w:t>
      </w:r>
    </w:p>
    <w:p w14:paraId="1E2AF5F9">
      <w:pPr>
        <w:pStyle w:val="17"/>
        <w:numPr>
          <w:ilvl w:val="255"/>
          <w:numId w:val="0"/>
        </w:numPr>
        <w:spacing w:after="156" w:afterLines="50"/>
        <w:ind w:left="420" w:firstLine="420" w:firstLineChars="200"/>
        <w:rPr>
          <w:rFonts w:ascii="Arial" w:hAnsi="Arial" w:eastAsia="楷体"/>
        </w:rPr>
      </w:pPr>
      <w:r>
        <w:rPr>
          <w:rFonts w:hint="eastAsia" w:ascii="Arial" w:hAnsi="Arial" w:eastAsia="楷体"/>
        </w:rPr>
        <w:t>本条“第三方”包括但不限于：自然人用户、企事业单位等机构主体。</w:t>
      </w:r>
    </w:p>
    <w:p w14:paraId="5E8726D4">
      <w:pPr>
        <w:pStyle w:val="17"/>
        <w:numPr>
          <w:ilvl w:val="255"/>
          <w:numId w:val="0"/>
        </w:numPr>
        <w:spacing w:after="156" w:afterLines="50"/>
        <w:ind w:left="420" w:firstLine="420" w:firstLineChars="200"/>
        <w:rPr>
          <w:rFonts w:ascii="Arial" w:hAnsi="Arial" w:eastAsia="楷体"/>
        </w:rPr>
      </w:pPr>
      <w:r>
        <w:rPr>
          <w:rFonts w:ascii="Arial" w:hAnsi="Arial" w:eastAsia="楷体"/>
        </w:rPr>
        <w:t xml:space="preserve"> </w:t>
      </w:r>
      <w:r>
        <w:rPr>
          <w:rFonts w:hint="eastAsia" w:ascii="Arial" w:hAnsi="Arial" w:eastAsia="楷体"/>
        </w:rPr>
        <w:t>若甲方或/及丙方违反前述约定，则乙方有权立即停止服务，不退还甲方或/及丙方剩余款项，不承担任何违约责任且甲方或/及丙方应当支付违约金20万元，若违约金不足以弥补给乙方造成的实际损失，则甲方或/及丙方需赔偿乙方所有实际损失。同时乙方有保留追究相关法律责任的权利。</w:t>
      </w:r>
    </w:p>
    <w:p w14:paraId="602BCE50">
      <w:pPr>
        <w:pStyle w:val="17"/>
        <w:numPr>
          <w:ilvl w:val="0"/>
          <w:numId w:val="2"/>
        </w:numPr>
        <w:spacing w:after="156" w:afterLines="50"/>
        <w:ind w:firstLineChars="0"/>
        <w:rPr>
          <w:rFonts w:ascii="Arial" w:hAnsi="Arial" w:eastAsia="楷体"/>
        </w:rPr>
      </w:pPr>
      <w:r>
        <w:rPr>
          <w:rFonts w:hint="eastAsia" w:ascii="Arial" w:hAnsi="Arial" w:eastAsia="楷体"/>
        </w:rPr>
        <w:t>本协议为原协议的有效组成部分，除本协议涉及内容之外，原协议项下的其它条款保持不变。</w:t>
      </w:r>
    </w:p>
    <w:p w14:paraId="528A0354">
      <w:pPr>
        <w:pStyle w:val="17"/>
        <w:numPr>
          <w:ilvl w:val="0"/>
          <w:numId w:val="2"/>
        </w:numPr>
        <w:spacing w:after="156" w:afterLines="50"/>
        <w:ind w:firstLineChars="0"/>
        <w:rPr>
          <w:rFonts w:ascii="Arial" w:hAnsi="Arial" w:eastAsia="楷体"/>
        </w:rPr>
      </w:pPr>
      <w:r>
        <w:rPr>
          <w:rFonts w:hint="eastAsia" w:ascii="Arial" w:hAnsi="Arial" w:eastAsia="楷体"/>
        </w:rPr>
        <w:t>本协议一式叁份，自三方盖章之日起生效，每方各执壹份，具有同等法律效力。</w:t>
      </w:r>
    </w:p>
    <w:p w14:paraId="1356774E">
      <w:pPr>
        <w:pStyle w:val="10"/>
        <w:spacing w:after="156" w:afterLines="50"/>
        <w:ind w:left="420" w:firstLine="0" w:firstLineChars="0"/>
        <w:jc w:val="center"/>
        <w:rPr>
          <w:rFonts w:ascii="Arial" w:hAnsi="Arial" w:eastAsia="楷体"/>
        </w:rPr>
      </w:pPr>
      <w:r>
        <w:rPr>
          <w:rFonts w:hint="eastAsia" w:ascii="Arial" w:hAnsi="Arial" w:eastAsia="楷体"/>
          <w:b/>
          <w:bCs/>
        </w:rPr>
        <w:t>（以下无正文）</w:t>
      </w:r>
    </w:p>
    <w:p w14:paraId="1461102A">
      <w:pPr>
        <w:widowControl/>
        <w:jc w:val="left"/>
        <w:rPr>
          <w:rFonts w:ascii="Arial" w:hAnsi="Arial" w:eastAsia="楷体"/>
          <w:b/>
          <w:bCs/>
        </w:rPr>
      </w:pPr>
      <w:r>
        <w:rPr>
          <w:rFonts w:ascii="Arial" w:hAnsi="Arial" w:eastAsia="楷体"/>
          <w:b/>
          <w:bCs/>
        </w:rPr>
        <w:br w:type="page"/>
      </w:r>
    </w:p>
    <w:p w14:paraId="290D5C66">
      <w:pPr>
        <w:spacing w:after="156" w:afterLines="50"/>
        <w:jc w:val="center"/>
        <w:rPr>
          <w:rFonts w:ascii="Arial" w:hAnsi="Arial" w:eastAsia="楷体"/>
          <w:b/>
          <w:bCs/>
        </w:rPr>
      </w:pPr>
      <w:r>
        <w:rPr>
          <w:rFonts w:hint="eastAsia" w:ascii="Arial" w:hAnsi="Arial" w:eastAsia="楷体"/>
          <w:b/>
          <w:bCs/>
        </w:rPr>
        <w:t>（以下无正文，为《合同权利义务概括转让协议》之签署部分）</w:t>
      </w:r>
    </w:p>
    <w:p w14:paraId="12D919CF">
      <w:pPr>
        <w:spacing w:after="156" w:afterLines="50"/>
        <w:rPr>
          <w:rFonts w:ascii="Arial" w:hAnsi="Arial" w:eastAsia="楷体"/>
          <w:b/>
          <w:bCs/>
        </w:rPr>
      </w:pPr>
      <w:r>
        <w:rPr>
          <w:rFonts w:hint="eastAsia" w:ascii="Arial" w:hAnsi="Arial" w:eastAsia="楷体"/>
          <w:b/>
          <w:bCs/>
        </w:rPr>
        <w:t>甲方（转让方）：</w:t>
      </w:r>
      <w:r>
        <w:rPr>
          <w:rFonts w:hint="eastAsia" w:ascii="Arial" w:hAnsi="Arial" w:eastAsia="楷体"/>
          <w:b/>
          <w:bCs/>
          <w:u w:val="single"/>
        </w:rPr>
        <w:t xml:space="preserve">     </w:t>
      </w:r>
      <w:r>
        <w:rPr>
          <w:rFonts w:hint="eastAsia" w:ascii="Arial" w:hAnsi="Arial" w:eastAsia="楷体"/>
          <w:b/>
          <w:bCs/>
        </w:rPr>
        <w:t>（盖章）</w:t>
      </w:r>
    </w:p>
    <w:p w14:paraId="2171A59B">
      <w:pPr>
        <w:spacing w:after="156" w:afterLines="50"/>
        <w:rPr>
          <w:rFonts w:ascii="Arial" w:hAnsi="Arial" w:eastAsia="楷体"/>
          <w:b/>
          <w:bCs/>
        </w:rPr>
      </w:pPr>
    </w:p>
    <w:p w14:paraId="3CB88DBE">
      <w:pPr>
        <w:spacing w:after="156" w:afterLines="50"/>
        <w:rPr>
          <w:rFonts w:ascii="Arial" w:hAnsi="Arial" w:eastAsia="楷体"/>
          <w:b/>
          <w:bCs/>
        </w:rPr>
      </w:pPr>
      <w:r>
        <w:rPr>
          <w:rFonts w:hint="eastAsia" w:ascii="Arial" w:hAnsi="Arial" w:eastAsia="楷体"/>
          <w:b/>
          <w:bCs/>
        </w:rPr>
        <w:t>日期：</w:t>
      </w:r>
      <w:r>
        <w:rPr>
          <w:rFonts w:hint="eastAsia" w:ascii="Arial" w:hAnsi="Arial" w:eastAsia="楷体"/>
          <w:b/>
          <w:bCs/>
          <w:u w:val="single"/>
        </w:rPr>
        <w:t xml:space="preserve">     </w:t>
      </w:r>
      <w:r>
        <w:rPr>
          <w:rFonts w:hint="eastAsia" w:ascii="Arial" w:hAnsi="Arial" w:eastAsia="楷体"/>
          <w:b/>
          <w:bCs/>
        </w:rPr>
        <w:t>年</w:t>
      </w:r>
      <w:r>
        <w:rPr>
          <w:rFonts w:hint="eastAsia" w:ascii="Arial" w:hAnsi="Arial" w:eastAsia="楷体"/>
          <w:b/>
          <w:bCs/>
          <w:u w:val="single"/>
        </w:rPr>
        <w:t xml:space="preserve">    </w:t>
      </w:r>
      <w:r>
        <w:rPr>
          <w:rFonts w:hint="eastAsia" w:ascii="Arial" w:hAnsi="Arial" w:eastAsia="楷体"/>
          <w:b/>
          <w:bCs/>
        </w:rPr>
        <w:t>月</w:t>
      </w:r>
      <w:r>
        <w:rPr>
          <w:rFonts w:hint="eastAsia" w:ascii="Arial" w:hAnsi="Arial" w:eastAsia="楷体"/>
          <w:b/>
          <w:bCs/>
          <w:u w:val="single"/>
        </w:rPr>
        <w:t xml:space="preserve">     </w:t>
      </w:r>
      <w:r>
        <w:rPr>
          <w:rFonts w:hint="eastAsia" w:ascii="Arial" w:hAnsi="Arial" w:eastAsia="楷体"/>
          <w:b/>
          <w:bCs/>
        </w:rPr>
        <w:t>日</w:t>
      </w:r>
    </w:p>
    <w:p w14:paraId="484E8EFA">
      <w:pPr>
        <w:spacing w:after="156" w:afterLines="50"/>
        <w:rPr>
          <w:rFonts w:ascii="Arial" w:hAnsi="Arial" w:eastAsia="楷体"/>
          <w:b/>
          <w:bCs/>
        </w:rPr>
      </w:pPr>
    </w:p>
    <w:p w14:paraId="4AAB901A">
      <w:pPr>
        <w:spacing w:after="156" w:afterLines="50"/>
        <w:rPr>
          <w:rFonts w:ascii="Arial" w:hAnsi="Arial" w:eastAsia="楷体"/>
          <w:b/>
          <w:bCs/>
        </w:rPr>
      </w:pPr>
    </w:p>
    <w:p w14:paraId="365473D7">
      <w:pPr>
        <w:spacing w:after="156" w:afterLines="50"/>
        <w:rPr>
          <w:rFonts w:ascii="Arial" w:hAnsi="Arial" w:eastAsia="楷体"/>
          <w:b/>
          <w:bCs/>
        </w:rPr>
      </w:pPr>
    </w:p>
    <w:p w14:paraId="21FA49F0">
      <w:pPr>
        <w:spacing w:after="156" w:afterLines="50"/>
        <w:rPr>
          <w:rFonts w:ascii="Arial" w:hAnsi="Arial" w:eastAsia="楷体"/>
          <w:b/>
          <w:bCs/>
        </w:rPr>
      </w:pPr>
      <w:r>
        <w:rPr>
          <w:rFonts w:hint="eastAsia" w:ascii="Arial" w:hAnsi="Arial" w:eastAsia="楷体"/>
          <w:b/>
          <w:bCs/>
        </w:rPr>
        <w:t>乙方（服务方）：</w:t>
      </w:r>
      <w:r>
        <w:rPr>
          <w:rFonts w:hint="eastAsia" w:ascii="Arial" w:hAnsi="Arial" w:eastAsia="楷体"/>
          <w:b/>
          <w:bCs/>
          <w:lang w:eastAsia="zh-CN"/>
        </w:rPr>
        <w:t>北京百融睿博科技有限公司</w:t>
      </w:r>
      <w:r>
        <w:rPr>
          <w:rFonts w:hint="eastAsia" w:ascii="Arial" w:hAnsi="Arial" w:eastAsia="楷体"/>
          <w:b/>
          <w:bCs/>
        </w:rPr>
        <w:t>（盖章）</w:t>
      </w:r>
    </w:p>
    <w:p w14:paraId="70C92D80">
      <w:pPr>
        <w:spacing w:after="156" w:afterLines="50"/>
        <w:rPr>
          <w:rFonts w:ascii="Arial" w:hAnsi="Arial" w:eastAsia="楷体"/>
          <w:b/>
          <w:bCs/>
        </w:rPr>
      </w:pPr>
    </w:p>
    <w:p w14:paraId="484D23D9">
      <w:pPr>
        <w:spacing w:after="156" w:afterLines="50"/>
        <w:rPr>
          <w:rFonts w:ascii="Arial" w:hAnsi="Arial" w:eastAsia="楷体"/>
          <w:b/>
          <w:bCs/>
        </w:rPr>
      </w:pPr>
      <w:r>
        <w:rPr>
          <w:rFonts w:hint="eastAsia" w:ascii="Arial" w:hAnsi="Arial" w:eastAsia="楷体"/>
          <w:b/>
          <w:bCs/>
        </w:rPr>
        <w:t>日期：</w:t>
      </w:r>
      <w:r>
        <w:rPr>
          <w:rFonts w:hint="eastAsia" w:ascii="Arial" w:hAnsi="Arial" w:eastAsia="楷体"/>
          <w:b/>
          <w:bCs/>
          <w:u w:val="single"/>
        </w:rPr>
        <w:t xml:space="preserve">     </w:t>
      </w:r>
      <w:r>
        <w:rPr>
          <w:rFonts w:hint="eastAsia" w:ascii="Arial" w:hAnsi="Arial" w:eastAsia="楷体"/>
          <w:b/>
          <w:bCs/>
        </w:rPr>
        <w:t>年</w:t>
      </w:r>
      <w:r>
        <w:rPr>
          <w:rFonts w:hint="eastAsia" w:ascii="Arial" w:hAnsi="Arial" w:eastAsia="楷体"/>
          <w:b/>
          <w:bCs/>
          <w:u w:val="single"/>
        </w:rPr>
        <w:t xml:space="preserve">     </w:t>
      </w:r>
      <w:r>
        <w:rPr>
          <w:rFonts w:hint="eastAsia" w:ascii="Arial" w:hAnsi="Arial" w:eastAsia="楷体"/>
          <w:b/>
          <w:bCs/>
        </w:rPr>
        <w:t>月</w:t>
      </w:r>
      <w:r>
        <w:rPr>
          <w:rFonts w:hint="eastAsia" w:ascii="Arial" w:hAnsi="Arial" w:eastAsia="楷体"/>
          <w:b/>
          <w:bCs/>
          <w:u w:val="single"/>
        </w:rPr>
        <w:t xml:space="preserve">     </w:t>
      </w:r>
      <w:r>
        <w:rPr>
          <w:rFonts w:hint="eastAsia" w:ascii="Arial" w:hAnsi="Arial" w:eastAsia="楷体"/>
          <w:b/>
          <w:bCs/>
        </w:rPr>
        <w:t>日</w:t>
      </w:r>
    </w:p>
    <w:p w14:paraId="4E1466F9">
      <w:pPr>
        <w:spacing w:after="156" w:afterLines="50"/>
        <w:rPr>
          <w:rFonts w:ascii="Arial" w:hAnsi="Arial" w:eastAsia="楷体"/>
          <w:b/>
          <w:bCs/>
        </w:rPr>
      </w:pPr>
    </w:p>
    <w:p w14:paraId="6F55700C">
      <w:pPr>
        <w:spacing w:after="156" w:afterLines="50"/>
        <w:rPr>
          <w:rFonts w:ascii="Arial" w:hAnsi="Arial" w:eastAsia="楷体"/>
          <w:b/>
          <w:bCs/>
        </w:rPr>
      </w:pPr>
    </w:p>
    <w:p w14:paraId="00873FE1">
      <w:pPr>
        <w:spacing w:after="156" w:afterLines="50"/>
        <w:rPr>
          <w:rFonts w:ascii="Arial" w:hAnsi="Arial" w:eastAsia="楷体"/>
          <w:b/>
          <w:bCs/>
        </w:rPr>
      </w:pPr>
    </w:p>
    <w:p w14:paraId="0FEEF9D2">
      <w:pPr>
        <w:spacing w:after="156" w:afterLines="50"/>
        <w:rPr>
          <w:rFonts w:ascii="Arial" w:hAnsi="Arial" w:eastAsia="楷体"/>
          <w:b/>
          <w:bCs/>
        </w:rPr>
      </w:pPr>
      <w:r>
        <w:rPr>
          <w:rFonts w:hint="eastAsia" w:ascii="Arial" w:hAnsi="Arial" w:eastAsia="楷体"/>
          <w:b/>
          <w:bCs/>
        </w:rPr>
        <w:t>丙方（受让方）：</w:t>
      </w:r>
      <w:r>
        <w:rPr>
          <w:rFonts w:hint="eastAsia" w:ascii="Arial" w:hAnsi="Arial" w:eastAsia="楷体"/>
          <w:b/>
          <w:bCs/>
          <w:u w:val="single"/>
        </w:rPr>
        <w:t xml:space="preserve">    </w:t>
      </w:r>
      <w:r>
        <w:rPr>
          <w:rFonts w:hint="eastAsia" w:ascii="Arial" w:hAnsi="Arial" w:eastAsia="楷体"/>
          <w:b/>
          <w:bCs/>
        </w:rPr>
        <w:t>（盖章）</w:t>
      </w:r>
    </w:p>
    <w:p w14:paraId="1A61411D">
      <w:pPr>
        <w:spacing w:after="156" w:afterLines="50"/>
        <w:rPr>
          <w:rFonts w:ascii="Arial" w:hAnsi="Arial" w:eastAsia="楷体"/>
          <w:b/>
          <w:bCs/>
        </w:rPr>
      </w:pPr>
    </w:p>
    <w:p w14:paraId="2F41B51D">
      <w:pPr>
        <w:spacing w:after="156" w:afterLines="50"/>
        <w:rPr>
          <w:rFonts w:ascii="Arial" w:hAnsi="Arial" w:eastAsia="楷体"/>
          <w:b/>
          <w:bCs/>
        </w:rPr>
      </w:pPr>
      <w:r>
        <w:rPr>
          <w:rFonts w:hint="eastAsia" w:ascii="Arial" w:hAnsi="Arial" w:eastAsia="楷体"/>
          <w:b/>
          <w:bCs/>
        </w:rPr>
        <w:t>日期：</w:t>
      </w:r>
      <w:r>
        <w:rPr>
          <w:rFonts w:hint="eastAsia" w:ascii="Arial" w:hAnsi="Arial" w:eastAsia="楷体"/>
          <w:b/>
          <w:bCs/>
          <w:u w:val="single"/>
        </w:rPr>
        <w:t xml:space="preserve">  </w:t>
      </w:r>
      <w:r>
        <w:rPr>
          <w:rFonts w:ascii="Arial" w:hAnsi="Arial" w:eastAsia="楷体"/>
          <w:b/>
          <w:bCs/>
          <w:u w:val="single"/>
        </w:rPr>
        <w:t xml:space="preserve"> </w:t>
      </w:r>
      <w:r>
        <w:rPr>
          <w:rFonts w:hint="eastAsia" w:ascii="Arial" w:hAnsi="Arial" w:eastAsia="楷体"/>
          <w:b/>
          <w:bCs/>
          <w:u w:val="single"/>
        </w:rPr>
        <w:t xml:space="preserve">  </w:t>
      </w:r>
      <w:r>
        <w:rPr>
          <w:rFonts w:hint="eastAsia" w:ascii="Arial" w:hAnsi="Arial" w:eastAsia="楷体"/>
          <w:b/>
          <w:bCs/>
        </w:rPr>
        <w:t>年</w:t>
      </w:r>
      <w:r>
        <w:rPr>
          <w:rFonts w:hint="eastAsia" w:ascii="Arial" w:hAnsi="Arial" w:eastAsia="楷体"/>
          <w:b/>
          <w:bCs/>
          <w:u w:val="single"/>
        </w:rPr>
        <w:t xml:space="preserve">    </w:t>
      </w:r>
      <w:r>
        <w:rPr>
          <w:rFonts w:hint="eastAsia" w:ascii="Arial" w:hAnsi="Arial" w:eastAsia="楷体"/>
          <w:b/>
          <w:bCs/>
        </w:rPr>
        <w:t>月</w:t>
      </w:r>
      <w:r>
        <w:rPr>
          <w:rFonts w:hint="eastAsia" w:ascii="Arial" w:hAnsi="Arial" w:eastAsia="楷体"/>
          <w:b/>
          <w:bCs/>
          <w:u w:val="single"/>
        </w:rPr>
        <w:t xml:space="preserve">  </w:t>
      </w:r>
      <w:r>
        <w:rPr>
          <w:rFonts w:ascii="Arial" w:hAnsi="Arial" w:eastAsia="楷体"/>
          <w:b/>
          <w:bCs/>
          <w:u w:val="single"/>
        </w:rPr>
        <w:t xml:space="preserve"> </w:t>
      </w:r>
      <w:r>
        <w:rPr>
          <w:rFonts w:hint="eastAsia" w:ascii="Arial" w:hAnsi="Arial" w:eastAsia="楷体"/>
          <w:b/>
          <w:bCs/>
          <w:u w:val="single"/>
        </w:rPr>
        <w:t xml:space="preserve">  </w:t>
      </w:r>
      <w:r>
        <w:rPr>
          <w:rFonts w:hint="eastAsia" w:ascii="Arial" w:hAnsi="Arial" w:eastAsia="楷体"/>
          <w:b/>
          <w:bCs/>
        </w:rPr>
        <w:t>日</w:t>
      </w:r>
    </w:p>
    <w:p w14:paraId="7339670E">
      <w:pPr>
        <w:spacing w:after="156" w:afterLines="50"/>
        <w:rPr>
          <w:rFonts w:ascii="Arial" w:hAnsi="Arial" w:eastAsia="楷体"/>
          <w:b/>
          <w:bCs/>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5732563"/>
    </w:sdtPr>
    <w:sdtContent>
      <w:sdt>
        <w:sdtPr>
          <w:id w:val="171357217"/>
        </w:sdtPr>
        <w:sdtContent>
          <w:p w14:paraId="239E0A2F">
            <w:pPr>
              <w:pStyle w:val="4"/>
              <w:jc w:val="center"/>
            </w:pPr>
            <w:r>
              <w:rPr>
                <w:lang w:val="zh-CN"/>
              </w:rPr>
              <w:t xml:space="preserve"> </w:t>
            </w:r>
            <w:r>
              <w:rPr>
                <w:b/>
                <w:sz w:val="24"/>
                <w:szCs w:val="24"/>
              </w:rPr>
              <w:fldChar w:fldCharType="begin"/>
            </w:r>
            <w:r>
              <w:rPr>
                <w:b/>
              </w:rPr>
              <w:instrText xml:space="preserve">PAGE</w:instrText>
            </w:r>
            <w:r>
              <w:rPr>
                <w:b/>
                <w:sz w:val="24"/>
                <w:szCs w:val="24"/>
              </w:rPr>
              <w:fldChar w:fldCharType="separate"/>
            </w:r>
            <w:r>
              <w:rPr>
                <w:b/>
              </w:rPr>
              <w:t>3</w:t>
            </w:r>
            <w:r>
              <w:rPr>
                <w:b/>
                <w:sz w:val="24"/>
                <w:szCs w:val="24"/>
              </w:rPr>
              <w:fldChar w:fldCharType="end"/>
            </w:r>
            <w:r>
              <w:rPr>
                <w:lang w:val="zh-CN"/>
              </w:rPr>
              <w:t xml:space="preserve"> / </w:t>
            </w:r>
            <w:r>
              <w:rPr>
                <w:b/>
                <w:sz w:val="24"/>
                <w:szCs w:val="24"/>
              </w:rPr>
              <w:fldChar w:fldCharType="begin"/>
            </w:r>
            <w:r>
              <w:rPr>
                <w:b/>
              </w:rPr>
              <w:instrText xml:space="preserve">NUMPAGES</w:instrText>
            </w:r>
            <w:r>
              <w:rPr>
                <w:b/>
                <w:sz w:val="24"/>
                <w:szCs w:val="24"/>
              </w:rPr>
              <w:fldChar w:fldCharType="separate"/>
            </w:r>
            <w:r>
              <w:rPr>
                <w:b/>
              </w:rPr>
              <w:t>3</w:t>
            </w:r>
            <w:r>
              <w:rPr>
                <w:b/>
                <w:sz w:val="24"/>
                <w:szCs w:val="24"/>
              </w:rPr>
              <w:fldChar w:fldCharType="end"/>
            </w:r>
          </w:p>
        </w:sdtContent>
      </w:sdt>
    </w:sdtContent>
  </w:sdt>
  <w:p w14:paraId="6AF7B869">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05D984">
    <w:pPr>
      <w:jc w:val="center"/>
      <w:rPr>
        <w:rFonts w:hint="eastAsia" w:ascii="Arial" w:hAnsi="Arial" w:eastAsia="楷体"/>
        <w:lang w:eastAsia="zh-CN"/>
      </w:rPr>
    </w:pPr>
    <w:r>
      <w:rPr>
        <w:sz w:val="18"/>
      </w:rPr>
      <w:drawing>
        <wp:anchor distT="0" distB="0" distL="114300" distR="114300" simplePos="0" relativeHeight="251659264" behindDoc="1" locked="0" layoutInCell="1" allowOverlap="1">
          <wp:simplePos x="0" y="0"/>
          <wp:positionH relativeFrom="margin">
            <wp:align>center</wp:align>
          </wp:positionH>
          <wp:positionV relativeFrom="margin">
            <wp:align>center</wp:align>
          </wp:positionV>
          <wp:extent cx="5274310" cy="5274310"/>
          <wp:effectExtent l="0" t="0" r="13970" b="13970"/>
          <wp:wrapNone/>
          <wp:docPr id="2" name="WordPictureWatermark17961" descr="百融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17961" descr="百融LOGO"/>
                  <pic:cNvPicPr>
                    <a:picLocks noChangeAspect="1"/>
                  </pic:cNvPicPr>
                </pic:nvPicPr>
                <pic:blipFill>
                  <a:blip r:embed="rId1">
                    <a:lum bright="69998" contrast="-70001"/>
                  </a:blip>
                  <a:stretch>
                    <a:fillRect/>
                  </a:stretch>
                </pic:blipFill>
                <pic:spPr>
                  <a:xfrm>
                    <a:off x="0" y="0"/>
                    <a:ext cx="5274310" cy="5274310"/>
                  </a:xfrm>
                  <a:prstGeom prst="rect">
                    <a:avLst/>
                  </a:prstGeom>
                  <a:noFill/>
                  <a:ln>
                    <a:noFill/>
                  </a:ln>
                </pic:spPr>
              </pic:pic>
            </a:graphicData>
          </a:graphic>
        </wp:anchor>
      </w:drawing>
    </w:r>
    <w:r>
      <w:rPr>
        <w:rFonts w:hint="eastAsia" w:ascii="Arial" w:hAnsi="Arial" w:eastAsia="楷体" w:cs="黑体"/>
        <w:bCs/>
        <w:lang w:val="en-US" w:eastAsia="zh-CN"/>
      </w:rPr>
      <w:t xml:space="preserve">                                                                         </w:t>
    </w:r>
    <w:r>
      <w:rPr>
        <w:rFonts w:hint="eastAsia" w:ascii="Arial" w:hAnsi="Arial" w:eastAsia="楷体" w:cs="黑体"/>
        <w:bCs/>
      </w:rPr>
      <w:drawing>
        <wp:inline distT="0" distB="0" distL="114300" distR="114300">
          <wp:extent cx="337185" cy="337185"/>
          <wp:effectExtent l="0" t="0" r="13335" b="13335"/>
          <wp:docPr id="1" name="图片 1" descr="百融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百融LOGO"/>
                  <pic:cNvPicPr>
                    <a:picLocks noChangeAspect="1"/>
                  </pic:cNvPicPr>
                </pic:nvPicPr>
                <pic:blipFill>
                  <a:blip r:embed="rId1"/>
                  <a:stretch>
                    <a:fillRect/>
                  </a:stretch>
                </pic:blipFill>
                <pic:spPr>
                  <a:xfrm>
                    <a:off x="0" y="0"/>
                    <a:ext cx="337185" cy="33718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6C6D28"/>
    <w:multiLevelType w:val="multilevel"/>
    <w:tmpl w:val="0B6C6D2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42924C4"/>
    <w:multiLevelType w:val="multilevel"/>
    <w:tmpl w:val="142924C4"/>
    <w:lvl w:ilvl="0" w:tentative="0">
      <w:start w:val="1"/>
      <w:numFmt w:val="decimal"/>
      <w:lvlText w:val="（%1）"/>
      <w:lvlJc w:val="left"/>
      <w:pPr>
        <w:ind w:left="1560" w:hanging="720"/>
      </w:pPr>
      <w:rPr>
        <w:rFonts w:hint="default"/>
      </w:rPr>
    </w:lvl>
    <w:lvl w:ilvl="1" w:tentative="0">
      <w:start w:val="1"/>
      <w:numFmt w:val="lowerLetter"/>
      <w:lvlText w:val="%2)"/>
      <w:lvlJc w:val="left"/>
      <w:pPr>
        <w:ind w:left="1720" w:hanging="440"/>
      </w:pPr>
    </w:lvl>
    <w:lvl w:ilvl="2" w:tentative="0">
      <w:start w:val="1"/>
      <w:numFmt w:val="lowerRoman"/>
      <w:lvlText w:val="%3."/>
      <w:lvlJc w:val="right"/>
      <w:pPr>
        <w:ind w:left="2160" w:hanging="440"/>
      </w:pPr>
    </w:lvl>
    <w:lvl w:ilvl="3" w:tentative="0">
      <w:start w:val="1"/>
      <w:numFmt w:val="decimal"/>
      <w:lvlText w:val="%4."/>
      <w:lvlJc w:val="left"/>
      <w:pPr>
        <w:ind w:left="2600" w:hanging="440"/>
      </w:pPr>
    </w:lvl>
    <w:lvl w:ilvl="4" w:tentative="0">
      <w:start w:val="1"/>
      <w:numFmt w:val="lowerLetter"/>
      <w:lvlText w:val="%5)"/>
      <w:lvlJc w:val="left"/>
      <w:pPr>
        <w:ind w:left="3040" w:hanging="440"/>
      </w:pPr>
    </w:lvl>
    <w:lvl w:ilvl="5" w:tentative="0">
      <w:start w:val="1"/>
      <w:numFmt w:val="lowerRoman"/>
      <w:lvlText w:val="%6."/>
      <w:lvlJc w:val="right"/>
      <w:pPr>
        <w:ind w:left="3480" w:hanging="440"/>
      </w:pPr>
    </w:lvl>
    <w:lvl w:ilvl="6" w:tentative="0">
      <w:start w:val="1"/>
      <w:numFmt w:val="decimal"/>
      <w:lvlText w:val="%7."/>
      <w:lvlJc w:val="left"/>
      <w:pPr>
        <w:ind w:left="3920" w:hanging="440"/>
      </w:pPr>
    </w:lvl>
    <w:lvl w:ilvl="7" w:tentative="0">
      <w:start w:val="1"/>
      <w:numFmt w:val="lowerLetter"/>
      <w:lvlText w:val="%8)"/>
      <w:lvlJc w:val="left"/>
      <w:pPr>
        <w:ind w:left="4360" w:hanging="440"/>
      </w:pPr>
    </w:lvl>
    <w:lvl w:ilvl="8" w:tentative="0">
      <w:start w:val="1"/>
      <w:numFmt w:val="lowerRoman"/>
      <w:lvlText w:val="%9."/>
      <w:lvlJc w:val="right"/>
      <w:pPr>
        <w:ind w:left="4800" w:hanging="440"/>
      </w:pPr>
    </w:lvl>
  </w:abstractNum>
  <w:abstractNum w:abstractNumId="2">
    <w:nsid w:val="654B28FA"/>
    <w:multiLevelType w:val="multilevel"/>
    <w:tmpl w:val="654B28FA"/>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
    <w:nsid w:val="75743E43"/>
    <w:multiLevelType w:val="multilevel"/>
    <w:tmpl w:val="75743E43"/>
    <w:lvl w:ilvl="0" w:tentative="0">
      <w:start w:val="1"/>
      <w:numFmt w:val="decimal"/>
      <w:lvlText w:val="（%1）"/>
      <w:lvlJc w:val="left"/>
      <w:pPr>
        <w:ind w:left="1140" w:hanging="7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dit="readOnly" w:formatting="1"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ZkN2U0NTE2ZWZjNGNkOGYwMTY5ODIwZjEyYjUxNGMifQ=="/>
  </w:docVars>
  <w:rsids>
    <w:rsidRoot w:val="00025E49"/>
    <w:rsid w:val="000205DC"/>
    <w:rsid w:val="000211FE"/>
    <w:rsid w:val="00025E49"/>
    <w:rsid w:val="0003174C"/>
    <w:rsid w:val="00077BB7"/>
    <w:rsid w:val="000A2436"/>
    <w:rsid w:val="000B351C"/>
    <w:rsid w:val="000D1574"/>
    <w:rsid w:val="000E02AF"/>
    <w:rsid w:val="00135BF7"/>
    <w:rsid w:val="00174C82"/>
    <w:rsid w:val="001D6607"/>
    <w:rsid w:val="001E0183"/>
    <w:rsid w:val="00224454"/>
    <w:rsid w:val="002368B3"/>
    <w:rsid w:val="002429A9"/>
    <w:rsid w:val="00251DBA"/>
    <w:rsid w:val="00253AAC"/>
    <w:rsid w:val="00265A00"/>
    <w:rsid w:val="002869CB"/>
    <w:rsid w:val="002F01B5"/>
    <w:rsid w:val="00302653"/>
    <w:rsid w:val="00311C6B"/>
    <w:rsid w:val="00327235"/>
    <w:rsid w:val="00340A50"/>
    <w:rsid w:val="00384620"/>
    <w:rsid w:val="00386C26"/>
    <w:rsid w:val="003D6EF9"/>
    <w:rsid w:val="00401B50"/>
    <w:rsid w:val="004406BF"/>
    <w:rsid w:val="004A5B06"/>
    <w:rsid w:val="004C7D98"/>
    <w:rsid w:val="004E166B"/>
    <w:rsid w:val="004F7C6F"/>
    <w:rsid w:val="0057176A"/>
    <w:rsid w:val="005D367B"/>
    <w:rsid w:val="00607D29"/>
    <w:rsid w:val="006319C6"/>
    <w:rsid w:val="006368D3"/>
    <w:rsid w:val="006544BC"/>
    <w:rsid w:val="00677D56"/>
    <w:rsid w:val="00685FA8"/>
    <w:rsid w:val="006A7E4D"/>
    <w:rsid w:val="00754743"/>
    <w:rsid w:val="00760483"/>
    <w:rsid w:val="00790B9C"/>
    <w:rsid w:val="007F21E3"/>
    <w:rsid w:val="00802D1F"/>
    <w:rsid w:val="00847E12"/>
    <w:rsid w:val="008576D5"/>
    <w:rsid w:val="00857D18"/>
    <w:rsid w:val="008C71B1"/>
    <w:rsid w:val="008F6B05"/>
    <w:rsid w:val="00925CFA"/>
    <w:rsid w:val="009A704B"/>
    <w:rsid w:val="009D06B4"/>
    <w:rsid w:val="009E308B"/>
    <w:rsid w:val="00A1579C"/>
    <w:rsid w:val="00A3647D"/>
    <w:rsid w:val="00AF1C8B"/>
    <w:rsid w:val="00B11B81"/>
    <w:rsid w:val="00B329E2"/>
    <w:rsid w:val="00B4077B"/>
    <w:rsid w:val="00B51025"/>
    <w:rsid w:val="00B60635"/>
    <w:rsid w:val="00B65D01"/>
    <w:rsid w:val="00B957EF"/>
    <w:rsid w:val="00BF1B03"/>
    <w:rsid w:val="00BF5C0B"/>
    <w:rsid w:val="00C358F5"/>
    <w:rsid w:val="00C722DF"/>
    <w:rsid w:val="00C8160F"/>
    <w:rsid w:val="00CB3BB0"/>
    <w:rsid w:val="00CF49F9"/>
    <w:rsid w:val="00D10FF5"/>
    <w:rsid w:val="00D51B96"/>
    <w:rsid w:val="00D75350"/>
    <w:rsid w:val="00E43CF4"/>
    <w:rsid w:val="00EB40A3"/>
    <w:rsid w:val="00EE73EF"/>
    <w:rsid w:val="00EF1E27"/>
    <w:rsid w:val="00F475D0"/>
    <w:rsid w:val="00F740B1"/>
    <w:rsid w:val="00FF7791"/>
    <w:rsid w:val="079A0542"/>
    <w:rsid w:val="0D0242D0"/>
    <w:rsid w:val="11CD772C"/>
    <w:rsid w:val="14FD2DE6"/>
    <w:rsid w:val="1E3D0A84"/>
    <w:rsid w:val="237945DF"/>
    <w:rsid w:val="26D47EF3"/>
    <w:rsid w:val="285E74BA"/>
    <w:rsid w:val="2A113255"/>
    <w:rsid w:val="2D1F3AD8"/>
    <w:rsid w:val="2D9E04C0"/>
    <w:rsid w:val="30B457AB"/>
    <w:rsid w:val="33064613"/>
    <w:rsid w:val="4F635571"/>
    <w:rsid w:val="4FEE6D61"/>
    <w:rsid w:val="54AB7C2B"/>
    <w:rsid w:val="55030630"/>
    <w:rsid w:val="5C5077C3"/>
    <w:rsid w:val="66CD0AED"/>
    <w:rsid w:val="68A80161"/>
    <w:rsid w:val="69FA5E67"/>
    <w:rsid w:val="6A5D2496"/>
    <w:rsid w:val="6A7945E2"/>
    <w:rsid w:val="6EA24144"/>
    <w:rsid w:val="7884012A"/>
    <w:rsid w:val="78FB08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autoRedefine/>
    <w:semiHidden/>
    <w:unhideWhenUsed/>
    <w:qFormat/>
    <w:uiPriority w:val="1"/>
  </w:style>
  <w:style w:type="table" w:default="1" w:styleId="7">
    <w:name w:val="Normal Table"/>
    <w:autoRedefine/>
    <w:semiHidden/>
    <w:unhideWhenUsed/>
    <w:qFormat/>
    <w:uiPriority w:val="99"/>
    <w:tblPr>
      <w:tblCellMar>
        <w:top w:w="0" w:type="dxa"/>
        <w:left w:w="108" w:type="dxa"/>
        <w:bottom w:w="0" w:type="dxa"/>
        <w:right w:w="108" w:type="dxa"/>
      </w:tblCellMar>
    </w:tblPr>
  </w:style>
  <w:style w:type="paragraph" w:styleId="2">
    <w:name w:val="annotation text"/>
    <w:basedOn w:val="1"/>
    <w:link w:val="13"/>
    <w:autoRedefine/>
    <w:unhideWhenUsed/>
    <w:qFormat/>
    <w:uiPriority w:val="99"/>
    <w:pPr>
      <w:jc w:val="left"/>
    </w:pPr>
  </w:style>
  <w:style w:type="paragraph" w:styleId="3">
    <w:name w:val="Balloon Text"/>
    <w:basedOn w:val="1"/>
    <w:link w:val="15"/>
    <w:autoRedefine/>
    <w:unhideWhenUsed/>
    <w:qFormat/>
    <w:uiPriority w:val="99"/>
    <w:rPr>
      <w:sz w:val="18"/>
      <w:szCs w:val="18"/>
    </w:rPr>
  </w:style>
  <w:style w:type="paragraph" w:styleId="4">
    <w:name w:val="footer"/>
    <w:basedOn w:val="1"/>
    <w:link w:val="12"/>
    <w:autoRedefine/>
    <w:unhideWhenUsed/>
    <w:qFormat/>
    <w:uiPriority w:val="99"/>
    <w:pPr>
      <w:tabs>
        <w:tab w:val="center" w:pos="4513"/>
        <w:tab w:val="right" w:pos="9026"/>
      </w:tabs>
      <w:snapToGrid w:val="0"/>
      <w:jc w:val="left"/>
    </w:pPr>
    <w:rPr>
      <w:sz w:val="18"/>
      <w:szCs w:val="18"/>
    </w:rPr>
  </w:style>
  <w:style w:type="paragraph" w:styleId="5">
    <w:name w:val="header"/>
    <w:basedOn w:val="1"/>
    <w:link w:val="11"/>
    <w:autoRedefine/>
    <w:unhideWhenUsed/>
    <w:qFormat/>
    <w:uiPriority w:val="99"/>
    <w:pPr>
      <w:pBdr>
        <w:bottom w:val="single" w:color="auto" w:sz="6" w:space="1"/>
      </w:pBdr>
      <w:tabs>
        <w:tab w:val="center" w:pos="4513"/>
        <w:tab w:val="right" w:pos="9026"/>
      </w:tabs>
      <w:snapToGrid w:val="0"/>
      <w:jc w:val="center"/>
    </w:pPr>
    <w:rPr>
      <w:sz w:val="18"/>
      <w:szCs w:val="18"/>
    </w:rPr>
  </w:style>
  <w:style w:type="paragraph" w:styleId="6">
    <w:name w:val="annotation subject"/>
    <w:basedOn w:val="2"/>
    <w:next w:val="2"/>
    <w:link w:val="14"/>
    <w:autoRedefine/>
    <w:unhideWhenUsed/>
    <w:qFormat/>
    <w:uiPriority w:val="99"/>
    <w:rPr>
      <w:b/>
      <w:bCs/>
    </w:rPr>
  </w:style>
  <w:style w:type="character" w:styleId="9">
    <w:name w:val="annotation reference"/>
    <w:basedOn w:val="8"/>
    <w:autoRedefine/>
    <w:unhideWhenUsed/>
    <w:qFormat/>
    <w:uiPriority w:val="99"/>
    <w:rPr>
      <w:sz w:val="21"/>
      <w:szCs w:val="21"/>
    </w:rPr>
  </w:style>
  <w:style w:type="paragraph" w:customStyle="1" w:styleId="10">
    <w:name w:val="列出段落1"/>
    <w:basedOn w:val="1"/>
    <w:autoRedefine/>
    <w:qFormat/>
    <w:uiPriority w:val="34"/>
    <w:pPr>
      <w:ind w:firstLine="420" w:firstLineChars="200"/>
    </w:pPr>
  </w:style>
  <w:style w:type="character" w:customStyle="1" w:styleId="11">
    <w:name w:val="页眉 字符"/>
    <w:basedOn w:val="8"/>
    <w:link w:val="5"/>
    <w:autoRedefine/>
    <w:semiHidden/>
    <w:qFormat/>
    <w:uiPriority w:val="99"/>
    <w:rPr>
      <w:sz w:val="18"/>
      <w:szCs w:val="18"/>
    </w:rPr>
  </w:style>
  <w:style w:type="character" w:customStyle="1" w:styleId="12">
    <w:name w:val="页脚 字符"/>
    <w:basedOn w:val="8"/>
    <w:link w:val="4"/>
    <w:autoRedefine/>
    <w:qFormat/>
    <w:uiPriority w:val="99"/>
    <w:rPr>
      <w:sz w:val="18"/>
      <w:szCs w:val="18"/>
    </w:rPr>
  </w:style>
  <w:style w:type="character" w:customStyle="1" w:styleId="13">
    <w:name w:val="批注文字 字符"/>
    <w:basedOn w:val="8"/>
    <w:link w:val="2"/>
    <w:autoRedefine/>
    <w:semiHidden/>
    <w:qFormat/>
    <w:uiPriority w:val="99"/>
    <w:rPr>
      <w:kern w:val="2"/>
      <w:sz w:val="21"/>
      <w:szCs w:val="22"/>
    </w:rPr>
  </w:style>
  <w:style w:type="character" w:customStyle="1" w:styleId="14">
    <w:name w:val="批注主题 字符"/>
    <w:basedOn w:val="13"/>
    <w:link w:val="6"/>
    <w:autoRedefine/>
    <w:semiHidden/>
    <w:qFormat/>
    <w:uiPriority w:val="99"/>
    <w:rPr>
      <w:b/>
      <w:bCs/>
      <w:kern w:val="2"/>
      <w:sz w:val="21"/>
      <w:szCs w:val="22"/>
    </w:rPr>
  </w:style>
  <w:style w:type="character" w:customStyle="1" w:styleId="15">
    <w:name w:val="批注框文本 字符"/>
    <w:basedOn w:val="8"/>
    <w:link w:val="3"/>
    <w:autoRedefine/>
    <w:semiHidden/>
    <w:qFormat/>
    <w:uiPriority w:val="99"/>
    <w:rPr>
      <w:kern w:val="2"/>
      <w:sz w:val="18"/>
      <w:szCs w:val="18"/>
    </w:rPr>
  </w:style>
  <w:style w:type="paragraph" w:customStyle="1" w:styleId="16">
    <w:name w:val="列表段落1"/>
    <w:basedOn w:val="1"/>
    <w:autoRedefine/>
    <w:qFormat/>
    <w:uiPriority w:val="99"/>
    <w:pPr>
      <w:ind w:firstLine="420" w:firstLineChars="200"/>
    </w:pPr>
  </w:style>
  <w:style w:type="paragraph" w:styleId="17">
    <w:name w:val="List Paragraph"/>
    <w:basedOn w:val="1"/>
    <w:autoRedefine/>
    <w:qFormat/>
    <w:uiPriority w:val="99"/>
    <w:pPr>
      <w:ind w:firstLine="420" w:firstLineChars="200"/>
    </w:pPr>
  </w:style>
  <w:style w:type="paragraph" w:customStyle="1" w:styleId="18">
    <w:name w:val="Revision"/>
    <w:autoRedefine/>
    <w:hidden/>
    <w:unhideWhenUsed/>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1385</Words>
  <Characters>1386</Characters>
  <Lines>12</Lines>
  <Paragraphs>3</Paragraphs>
  <TotalTime>2</TotalTime>
  <ScaleCrop>false</ScaleCrop>
  <LinksUpToDate>false</LinksUpToDate>
  <CharactersWithSpaces>1475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2023-08-02T08:35:00Z</dcterms:created>
  <dc:creator>Tony</dc:creator>
  <cp:lastModifiedBy>dong</cp:lastModifiedBy>
  <dcterms:modified xsi:type="dcterms:W3CDTF">2025-07-10T06:56:21Z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05FCB4FDA98B45B59D512AB682B177EA_13</vt:lpwstr>
  </property>
  <property fmtid="{D5CDD505-2E9C-101B-9397-08002B2CF9AE}" pid="4" name="KSOTemplateDocerSaveRecord">
    <vt:lpwstr>eyJoZGlkIjoiZDNiNDVmYzVmOTAzYTA4N2M0M2I1ODA0MzYyYTkzNmIiLCJ1c2VySWQiOiIyMzY5OTQ0MTYifQ==</vt:lpwstr>
  </property>
</Properties>
</file>