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A995D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楷体" w:hAnsi="楷体" w:eastAsia="楷体" w:cs="楷体"/>
          <w:b/>
          <w:bCs w:val="0"/>
          <w:color w:val="000000"/>
          <w:highlight w:val="none"/>
          <w:lang w:val="en-US" w:eastAsia="zh-CN"/>
        </w:rPr>
      </w:pPr>
      <w:r>
        <w:rPr>
          <w:rFonts w:hint="eastAsia" w:ascii="楷体" w:hAnsi="楷体" w:eastAsia="楷体" w:cs="楷体"/>
          <w:b/>
          <w:bCs w:val="0"/>
          <w:color w:val="000000"/>
          <w:szCs w:val="21"/>
          <w:highlight w:val="none"/>
          <w:lang w:val="en-US" w:eastAsia="zh-CN"/>
        </w:rPr>
        <w:t>附件一：服务报价、结算及其说明</w:t>
      </w:r>
    </w:p>
    <w:p w14:paraId="0A0C9A07">
      <w:pPr>
        <w:numPr>
          <w:ilvl w:val="-1"/>
          <w:numId w:val="0"/>
        </w:numPr>
        <w:spacing w:line="360" w:lineRule="auto"/>
        <w:rPr>
          <w:rFonts w:hint="default" w:ascii="Arial" w:hAnsi="Arial" w:eastAsia="楷体" w:cs="Arial"/>
          <w:b/>
          <w:bCs/>
          <w:color w:val="000000"/>
          <w:highlight w:val="none"/>
          <w:lang w:val="en-US" w:eastAsia="zh-CN"/>
        </w:rPr>
      </w:pPr>
      <w:r>
        <w:rPr>
          <w:rFonts w:hint="eastAsia" w:ascii="Arial" w:hAnsi="Arial" w:eastAsia="楷体" w:cs="Arial"/>
          <w:b/>
          <w:bCs/>
          <w:color w:val="000000"/>
          <w:highlight w:val="none"/>
          <w:lang w:val="en-US" w:eastAsia="zh-CN"/>
        </w:rPr>
        <w:t>一、服务内容及报价</w:t>
      </w:r>
    </w:p>
    <w:p w14:paraId="42F26F03">
      <w:pPr>
        <w:numPr>
          <w:ilvl w:val="-1"/>
          <w:numId w:val="0"/>
        </w:numPr>
        <w:spacing w:line="360" w:lineRule="auto"/>
        <w:rPr>
          <w:rFonts w:hint="eastAsia" w:ascii="Arial" w:hAnsi="Arial" w:eastAsia="楷体" w:cs="Arial"/>
          <w:color w:val="000000"/>
          <w:highlight w:val="none"/>
          <w:lang w:val="en-US" w:eastAsia="zh-CN"/>
        </w:rPr>
      </w:pPr>
      <w:r>
        <w:rPr>
          <w:rFonts w:hint="eastAsia" w:ascii="Arial" w:hAnsi="Arial" w:eastAsia="楷体" w:cs="Arial"/>
          <w:color w:val="000000"/>
          <w:highlight w:val="none"/>
          <w:lang w:val="en-US" w:eastAsia="zh-CN"/>
        </w:rPr>
        <w:t>1.1乙方提供的服务包括：</w:t>
      </w:r>
    </w:p>
    <w:p w14:paraId="7F3A8C26">
      <w:pPr>
        <w:numPr>
          <w:ilvl w:val="0"/>
          <w:numId w:val="1"/>
        </w:numPr>
        <w:spacing w:line="360" w:lineRule="auto"/>
        <w:rPr>
          <w:rFonts w:hint="default" w:ascii="Arial" w:hAnsi="Arial" w:eastAsia="楷体" w:cs="Arial"/>
          <w:color w:val="000000"/>
          <w:highlight w:val="none"/>
          <w:lang w:val="en-US" w:eastAsia="zh-CN"/>
        </w:rPr>
      </w:pPr>
      <w:r>
        <w:rPr>
          <w:rFonts w:hint="eastAsia" w:ascii="Arial" w:hAnsi="Arial" w:eastAsia="楷体" w:cs="Arial"/>
          <w:color w:val="000000"/>
          <w:highlight w:val="none"/>
          <w:lang w:val="en-US" w:eastAsia="zh-CN"/>
        </w:rPr>
        <w:t>VoiceAgent服务：</w:t>
      </w:r>
      <w:r>
        <w:rPr>
          <w:rFonts w:hint="default" w:ascii="Arial" w:hAnsi="Arial" w:eastAsia="楷体" w:cs="Arial"/>
          <w:color w:val="000000"/>
          <w:highlight w:val="none"/>
          <w:lang w:val="en-US" w:eastAsia="zh-CN"/>
        </w:rPr>
        <w:t>乙方基于</w:t>
      </w:r>
      <w:r>
        <w:rPr>
          <w:rFonts w:hint="default" w:ascii="Arial" w:hAnsi="Arial" w:eastAsia="楷体" w:cs="Arial"/>
          <w:color w:val="000000"/>
          <w:highlight w:val="none"/>
          <w:lang w:eastAsia="zh-CN"/>
          <w:woUserID w:val="1"/>
        </w:rPr>
        <w:t>甲方</w:t>
      </w:r>
      <w:r>
        <w:rPr>
          <w:rFonts w:hint="default" w:ascii="Arial" w:hAnsi="Arial" w:eastAsia="楷体" w:cs="Arial"/>
          <w:color w:val="000000"/>
          <w:highlight w:val="none"/>
          <w:lang w:val="en-US" w:eastAsia="zh-CN"/>
        </w:rPr>
        <w:t>具体</w:t>
      </w:r>
      <w:r>
        <w:rPr>
          <w:rFonts w:hint="eastAsia" w:ascii="Arial" w:hAnsi="Arial" w:eastAsia="楷体" w:cs="Arial"/>
          <w:color w:val="000000"/>
          <w:highlight w:val="none"/>
          <w:lang w:val="en-US" w:eastAsia="zh-CN"/>
        </w:rPr>
        <w:t>业务应用</w:t>
      </w:r>
      <w:r>
        <w:rPr>
          <w:rFonts w:hint="default" w:ascii="Arial" w:hAnsi="Arial" w:eastAsia="楷体" w:cs="Arial"/>
          <w:color w:val="000000"/>
          <w:highlight w:val="none"/>
          <w:lang w:val="en-US" w:eastAsia="zh-CN"/>
        </w:rPr>
        <w:t>场景及</w:t>
      </w:r>
      <w:r>
        <w:rPr>
          <w:rFonts w:hint="default" w:ascii="Arial" w:hAnsi="Arial" w:eastAsia="楷体" w:cs="Arial"/>
          <w:color w:val="000000"/>
          <w:highlight w:val="none"/>
          <w:lang w:eastAsia="zh-CN"/>
          <w:woUserID w:val="1"/>
        </w:rPr>
        <w:t>其</w:t>
      </w:r>
      <w:r>
        <w:rPr>
          <w:rFonts w:hint="default" w:ascii="Arial" w:hAnsi="Arial" w:eastAsia="楷体" w:cs="Arial"/>
          <w:color w:val="000000"/>
          <w:highlight w:val="none"/>
          <w:lang w:val="en-US" w:eastAsia="zh-CN"/>
        </w:rPr>
        <w:t>需求</w:t>
      </w:r>
      <w:r>
        <w:rPr>
          <w:rFonts w:hint="eastAsia" w:ascii="Arial" w:hAnsi="Arial" w:eastAsia="楷体" w:cs="Arial"/>
          <w:color w:val="000000"/>
          <w:highlight w:val="none"/>
          <w:lang w:val="en-US" w:eastAsia="zh-CN"/>
        </w:rPr>
        <w:t>，</w:t>
      </w:r>
      <w:r>
        <w:rPr>
          <w:rFonts w:hint="default" w:ascii="Arial" w:hAnsi="Arial" w:eastAsia="楷体" w:cs="Arial"/>
          <w:color w:val="000000"/>
          <w:highlight w:val="none"/>
          <w:lang w:eastAsia="zh-CN"/>
          <w:woUserID w:val="1"/>
        </w:rPr>
        <w:t>依托</w:t>
      </w:r>
      <w:r>
        <w:rPr>
          <w:rFonts w:hint="default" w:ascii="Arial" w:hAnsi="Arial" w:eastAsia="楷体" w:cs="Arial"/>
          <w:color w:val="000000"/>
          <w:highlight w:val="none"/>
          <w:lang w:val="en-US" w:eastAsia="zh-CN"/>
        </w:rPr>
        <w:t>乙方自主研发</w:t>
      </w:r>
      <w:r>
        <w:rPr>
          <w:rFonts w:hint="default" w:ascii="Arial" w:hAnsi="Arial" w:eastAsia="楷体" w:cs="Arial"/>
          <w:color w:val="000000"/>
          <w:highlight w:val="none"/>
          <w:lang w:eastAsia="zh-CN"/>
          <w:woUserID w:val="1"/>
        </w:rPr>
        <w:t>百工</w:t>
      </w:r>
      <w:r>
        <w:rPr>
          <w:rFonts w:hint="default" w:ascii="Arial" w:hAnsi="Arial" w:eastAsia="楷体" w:cs="Arial"/>
          <w:color w:val="000000"/>
          <w:highlight w:val="none"/>
          <w:lang w:val="en-US" w:eastAsia="zh-CN"/>
        </w:rPr>
        <w:t>平台，</w:t>
      </w:r>
      <w:r>
        <w:rPr>
          <w:rFonts w:hint="default" w:ascii="Arial" w:hAnsi="Arial" w:eastAsia="楷体" w:cs="Arial"/>
          <w:color w:val="000000"/>
          <w:highlight w:val="none"/>
          <w:lang w:eastAsia="zh-CN"/>
          <w:woUserID w:val="1"/>
        </w:rPr>
        <w:t>综合运用</w:t>
      </w:r>
      <w:r>
        <w:rPr>
          <w:rFonts w:hint="default" w:ascii="Arial" w:hAnsi="Arial" w:eastAsia="楷体" w:cs="Arial"/>
          <w:color w:val="000000"/>
          <w:highlight w:val="none"/>
          <w:lang w:val="en-US" w:eastAsia="zh-CN"/>
        </w:rPr>
        <w:t>语音识别、</w:t>
      </w:r>
      <w:r>
        <w:rPr>
          <w:rFonts w:hint="default" w:ascii="Arial" w:hAnsi="Arial" w:eastAsia="楷体" w:cs="Arial"/>
          <w:color w:val="000000"/>
          <w:highlight w:val="none"/>
          <w:lang w:eastAsia="zh-CN"/>
          <w:woUserID w:val="1"/>
        </w:rPr>
        <w:t>语义理解、</w:t>
      </w:r>
      <w:r>
        <w:rPr>
          <w:rFonts w:hint="default" w:ascii="Arial" w:hAnsi="Arial" w:eastAsia="楷体" w:cs="Arial"/>
          <w:color w:val="000000"/>
          <w:highlight w:val="none"/>
          <w:lang w:val="en-US" w:eastAsia="zh-CN"/>
        </w:rPr>
        <w:t>自然语言处理等</w:t>
      </w:r>
      <w:r>
        <w:rPr>
          <w:rFonts w:hint="default" w:ascii="Arial" w:hAnsi="Arial" w:eastAsia="楷体" w:cs="Arial"/>
          <w:color w:val="000000"/>
          <w:highlight w:val="none"/>
          <w:lang w:eastAsia="zh-CN"/>
          <w:woUserID w:val="1"/>
        </w:rPr>
        <w:t>人工智能技术</w:t>
      </w:r>
      <w:r>
        <w:rPr>
          <w:rFonts w:hint="default" w:ascii="Arial" w:hAnsi="Arial" w:eastAsia="楷体" w:cs="Arial"/>
          <w:color w:val="000000"/>
          <w:highlight w:val="none"/>
          <w:lang w:val="en-US" w:eastAsia="zh-CN"/>
        </w:rPr>
        <w:t>，</w:t>
      </w:r>
      <w:r>
        <w:rPr>
          <w:rFonts w:hint="default" w:ascii="Arial" w:hAnsi="Arial" w:eastAsia="楷体" w:cs="Arial"/>
          <w:color w:val="000000"/>
          <w:highlight w:val="none"/>
          <w:lang w:eastAsia="zh-CN"/>
          <w:woUserID w:val="1"/>
        </w:rPr>
        <w:t>并结合通信技术能力，向甲方提供具有语音交互能力的</w:t>
      </w:r>
      <w:r>
        <w:rPr>
          <w:rFonts w:hint="eastAsia" w:ascii="Arial" w:hAnsi="Arial" w:eastAsia="楷体" w:cs="Arial"/>
          <w:color w:val="000000"/>
          <w:highlight w:val="none"/>
          <w:lang w:eastAsia="zh-CN"/>
          <w:woUserID w:val="1"/>
        </w:rPr>
        <w:t>硅基员工</w:t>
      </w:r>
      <w:r>
        <w:rPr>
          <w:rFonts w:hint="default" w:ascii="Arial" w:hAnsi="Arial" w:eastAsia="楷体" w:cs="Arial"/>
          <w:color w:val="000000"/>
          <w:highlight w:val="none"/>
          <w:lang w:eastAsia="zh-CN"/>
          <w:woUserID w:val="1"/>
        </w:rPr>
        <w:t>服务，用于约定业务场景下的自动外呼、应答或交互处理，并在投放周期内持续提供与前述服务相关的人工智能支持。</w:t>
      </w:r>
    </w:p>
    <w:p w14:paraId="2ABAE7F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Arial" w:hAnsi="Arial" w:eastAsia="楷体" w:cs="Arial"/>
          <w:b w:val="0"/>
          <w:bCs w:val="0"/>
          <w:color w:val="000000"/>
          <w:sz w:val="21"/>
          <w:szCs w:val="21"/>
          <w:highlight w:val="yellow"/>
          <w:lang w:val="en-US" w:eastAsia="zh-CN"/>
        </w:rPr>
      </w:pPr>
      <w:r>
        <w:rPr>
          <w:rFonts w:hint="eastAsia" w:ascii="Arial" w:hAnsi="Arial" w:eastAsia="楷体" w:cs="Arial"/>
          <w:b w:val="0"/>
          <w:bCs w:val="0"/>
          <w:color w:val="000000"/>
          <w:sz w:val="21"/>
          <w:szCs w:val="21"/>
          <w:highlight w:val="yellow"/>
          <w:lang w:val="en-US" w:eastAsia="zh-CN"/>
        </w:rPr>
        <w:t>【请在此处插入VoiceAgent产品计费逻辑附件表格】</w:t>
      </w:r>
    </w:p>
    <w:p w14:paraId="6C5891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Arial" w:hAnsi="Arial" w:eastAsia="楷体" w:cs="Arial"/>
          <w:b w:val="0"/>
          <w:bCs w:val="0"/>
          <w:color w:val="000000"/>
          <w:sz w:val="21"/>
          <w:szCs w:val="21"/>
          <w:highlight w:val="none"/>
          <w:lang w:val="en-US" w:eastAsia="zh-CN"/>
        </w:rPr>
      </w:pPr>
      <w:r>
        <w:rPr>
          <w:rFonts w:hint="eastAsia" w:ascii="Arial" w:hAnsi="Arial" w:eastAsia="楷体" w:cs="Arial"/>
          <w:b w:val="0"/>
          <w:bCs w:val="0"/>
          <w:color w:val="000000"/>
          <w:sz w:val="21"/>
          <w:szCs w:val="21"/>
          <w:highlight w:val="none"/>
          <w:lang w:val="en-US" w:eastAsia="zh-CN"/>
        </w:rPr>
        <w:t>1.2</w:t>
      </w:r>
      <w:r>
        <w:rPr>
          <w:rFonts w:hint="eastAsia" w:ascii="楷体" w:hAnsi="楷体" w:eastAsia="楷体" w:cs="楷体"/>
          <w:color w:val="000000"/>
          <w:highlight w:val="none"/>
          <w:lang w:val="en-US" w:eastAsia="zh-CN"/>
        </w:rPr>
        <w:t>服务获取方式：甲方同意以</w:t>
      </w:r>
      <w:commentRangeStart w:id="0"/>
      <w:r>
        <w:rPr>
          <w:rFonts w:hint="eastAsia" w:ascii="楷体" w:hAnsi="楷体" w:eastAsia="楷体" w:cs="楷体"/>
          <w:b/>
          <w:bCs/>
          <w:color w:val="000000"/>
          <w:highlight w:val="none"/>
          <w:lang w:val="en-US" w:eastAsia="zh-CN"/>
        </w:rPr>
        <w:t xml:space="preserve"> □</w:t>
      </w:r>
      <w:r>
        <w:rPr>
          <w:rFonts w:hint="default" w:ascii="Arial" w:hAnsi="Arial" w:eastAsia="楷体" w:cs="Arial"/>
          <w:b/>
          <w:bCs/>
          <w:color w:val="000000"/>
          <w:highlight w:val="none"/>
          <w:lang w:val="en-US" w:eastAsia="zh-CN"/>
        </w:rPr>
        <w:t xml:space="preserve"> SaaS</w:t>
      </w:r>
      <w:r>
        <w:rPr>
          <w:rFonts w:hint="eastAsia" w:ascii="楷体" w:hAnsi="楷体" w:eastAsia="楷体" w:cs="楷体"/>
          <w:b/>
          <w:bCs/>
          <w:color w:val="000000"/>
          <w:highlight w:val="none"/>
          <w:lang w:val="en-US" w:eastAsia="zh-CN"/>
        </w:rPr>
        <w:t xml:space="preserve">平台；□ </w:t>
      </w:r>
      <w:r>
        <w:rPr>
          <w:rFonts w:hint="default" w:ascii="Arial" w:hAnsi="Arial" w:eastAsia="楷体" w:cs="Arial"/>
          <w:b/>
          <w:bCs/>
          <w:color w:val="000000"/>
          <w:highlight w:val="none"/>
          <w:lang w:val="en-US" w:eastAsia="zh-CN"/>
        </w:rPr>
        <w:t>API</w:t>
      </w:r>
      <w:r>
        <w:rPr>
          <w:rFonts w:hint="eastAsia" w:ascii="楷体" w:hAnsi="楷体" w:eastAsia="楷体" w:cs="楷体"/>
          <w:b/>
          <w:bCs/>
          <w:color w:val="000000"/>
          <w:highlight w:val="none"/>
          <w:lang w:val="en-US" w:eastAsia="zh-CN"/>
        </w:rPr>
        <w:t>接口调用方式；</w:t>
      </w:r>
      <w:r>
        <w:rPr>
          <w:rFonts w:hint="eastAsia" w:ascii="楷体" w:hAnsi="楷体" w:eastAsia="楷体" w:cs="楷体"/>
          <w:b/>
          <w:bCs/>
          <w:color w:val="000000"/>
          <w:highlight w:val="none"/>
        </w:rPr>
        <w:t>□</w:t>
      </w:r>
      <w:r>
        <w:rPr>
          <w:rFonts w:hint="eastAsia" w:ascii="楷体" w:hAnsi="楷体" w:eastAsia="楷体" w:cs="楷体"/>
          <w:b/>
          <w:bCs/>
          <w:color w:val="000000"/>
          <w:highlight w:val="none"/>
          <w:lang w:val="en-US" w:eastAsia="zh-CN"/>
        </w:rPr>
        <w:t>混合云部署</w:t>
      </w:r>
      <w:commentRangeEnd w:id="0"/>
      <w:r>
        <w:rPr>
          <w:color w:val="000000"/>
          <w:highlight w:val="none"/>
        </w:rPr>
        <w:commentReference w:id="0"/>
      </w:r>
      <w:r>
        <w:rPr>
          <w:rFonts w:hint="eastAsia" w:ascii="楷体" w:hAnsi="楷体" w:eastAsia="楷体" w:cs="楷体"/>
          <w:color w:val="000000"/>
          <w:highlight w:val="none"/>
          <w:lang w:val="en-US" w:eastAsia="zh-CN"/>
        </w:rPr>
        <w:t>获取本协议项下服务。</w:t>
      </w:r>
    </w:p>
    <w:p w14:paraId="340D195F">
      <w:pPr>
        <w:keepNext w:val="0"/>
        <w:keepLines w:val="0"/>
        <w:pageBreakBefore w:val="0"/>
        <w:widowControl w:val="0"/>
        <w:numPr>
          <w:ilvl w:val="-1"/>
          <w:numId w:val="0"/>
        </w:numPr>
        <w:kinsoku/>
        <w:wordWrap/>
        <w:overflowPunct/>
        <w:topLinePunct w:val="0"/>
        <w:autoSpaceDE/>
        <w:autoSpaceDN/>
        <w:bidi w:val="0"/>
        <w:adjustRightInd/>
        <w:snapToGrid/>
        <w:spacing w:line="360" w:lineRule="auto"/>
        <w:textAlignment w:val="auto"/>
        <w:rPr>
          <w:rFonts w:hint="default" w:ascii="Arial" w:hAnsi="Arial" w:eastAsia="楷体" w:cs="Arial"/>
          <w:b w:val="0"/>
          <w:bCs w:val="0"/>
          <w:color w:val="000000"/>
          <w:sz w:val="21"/>
          <w:szCs w:val="21"/>
          <w:highlight w:val="none"/>
          <w:lang w:val="en-US" w:eastAsia="zh-CN"/>
        </w:rPr>
      </w:pPr>
      <w:r>
        <w:rPr>
          <w:rFonts w:hint="default" w:ascii="Arial" w:hAnsi="Arial" w:eastAsia="楷体" w:cs="Arial"/>
          <w:b w:val="0"/>
          <w:bCs w:val="0"/>
          <w:color w:val="000000"/>
          <w:sz w:val="21"/>
          <w:szCs w:val="21"/>
          <w:highlight w:val="none"/>
          <w:lang w:val="en-US" w:eastAsia="zh-CN"/>
        </w:rPr>
        <w:t>1.</w:t>
      </w:r>
      <w:r>
        <w:rPr>
          <w:rFonts w:hint="eastAsia" w:ascii="Arial" w:hAnsi="Arial" w:eastAsia="楷体" w:cs="Arial"/>
          <w:b w:val="0"/>
          <w:bCs w:val="0"/>
          <w:color w:val="000000"/>
          <w:sz w:val="21"/>
          <w:szCs w:val="21"/>
          <w:highlight w:val="none"/>
          <w:lang w:val="en-US" w:eastAsia="zh-CN"/>
        </w:rPr>
        <w:t>3甲方为</w:t>
      </w:r>
      <w:commentRangeStart w:id="1"/>
      <w:r>
        <w:rPr>
          <w:rFonts w:hint="eastAsia" w:ascii="Arial" w:hAnsi="Arial" w:eastAsia="楷体" w:cs="Arial"/>
          <w:b w:val="0"/>
          <w:bCs w:val="0"/>
          <w:color w:val="000000"/>
          <w:sz w:val="21"/>
          <w:szCs w:val="21"/>
          <w:highlight w:val="none"/>
          <w:lang w:val="en-US" w:eastAsia="zh-CN"/>
        </w:rPr>
        <w:t>【  】</w:t>
      </w:r>
      <w:commentRangeEnd w:id="1"/>
      <w:r>
        <w:rPr>
          <w:color w:val="000000"/>
          <w:highlight w:val="none"/>
        </w:rPr>
        <w:commentReference w:id="1"/>
      </w:r>
      <w:r>
        <w:rPr>
          <w:rFonts w:hint="eastAsia" w:ascii="Arial" w:hAnsi="Arial" w:eastAsia="楷体" w:cs="Arial"/>
          <w:b w:val="0"/>
          <w:bCs w:val="0"/>
          <w:color w:val="000000"/>
          <w:sz w:val="21"/>
          <w:szCs w:val="21"/>
          <w:highlight w:val="none"/>
          <w:lang w:val="en-US" w:eastAsia="zh-CN"/>
        </w:rPr>
        <w:t>行业，</w:t>
      </w:r>
      <w:r>
        <w:rPr>
          <w:rFonts w:hint="default" w:ascii="Arial" w:hAnsi="Arial" w:eastAsia="楷体" w:cs="Arial"/>
          <w:b w:val="0"/>
          <w:bCs w:val="0"/>
          <w:color w:val="000000"/>
          <w:sz w:val="21"/>
          <w:szCs w:val="21"/>
          <w:highlight w:val="none"/>
          <w:lang w:val="en-US" w:eastAsia="zh-CN"/>
        </w:rPr>
        <w:t>乙方向甲方提供的服务</w:t>
      </w:r>
      <w:r>
        <w:rPr>
          <w:rFonts w:hint="eastAsia" w:ascii="Arial" w:hAnsi="Arial" w:eastAsia="楷体" w:cs="Arial"/>
          <w:b w:val="0"/>
          <w:bCs w:val="0"/>
          <w:color w:val="000000"/>
          <w:sz w:val="21"/>
          <w:szCs w:val="21"/>
          <w:highlight w:val="none"/>
          <w:lang w:val="en-US" w:eastAsia="zh-CN"/>
        </w:rPr>
        <w:t>仅限甲方在</w:t>
      </w:r>
      <w:commentRangeStart w:id="2"/>
      <w:r>
        <w:rPr>
          <w:rFonts w:hint="eastAsia" w:ascii="Arial" w:hAnsi="Arial" w:eastAsia="楷体" w:cs="Arial"/>
          <w:b w:val="0"/>
          <w:bCs w:val="0"/>
          <w:color w:val="000000"/>
          <w:sz w:val="21"/>
          <w:szCs w:val="21"/>
          <w:highlight w:val="none"/>
          <w:lang w:val="en-US" w:eastAsia="zh-CN"/>
        </w:rPr>
        <w:t>【  】</w:t>
      </w:r>
      <w:commentRangeEnd w:id="2"/>
      <w:r>
        <w:rPr>
          <w:color w:val="000000"/>
          <w:highlight w:val="none"/>
        </w:rPr>
        <w:commentReference w:id="2"/>
      </w:r>
      <w:r>
        <w:rPr>
          <w:rFonts w:hint="eastAsia" w:ascii="Arial" w:hAnsi="Arial" w:eastAsia="楷体" w:cs="Arial"/>
          <w:b w:val="0"/>
          <w:bCs w:val="0"/>
          <w:color w:val="000000"/>
          <w:sz w:val="21"/>
          <w:szCs w:val="21"/>
          <w:highlight w:val="none"/>
          <w:lang w:val="en-US" w:eastAsia="zh-CN"/>
        </w:rPr>
        <w:t>场景中自行使</w:t>
      </w:r>
      <w:r>
        <w:rPr>
          <w:rFonts w:hint="default" w:ascii="Arial" w:hAnsi="Arial" w:eastAsia="楷体" w:cs="Arial"/>
          <w:b w:val="0"/>
          <w:bCs w:val="0"/>
          <w:color w:val="000000"/>
          <w:sz w:val="21"/>
          <w:szCs w:val="21"/>
          <w:highlight w:val="none"/>
          <w:lang w:val="en-US" w:eastAsia="zh-CN"/>
        </w:rPr>
        <w:t>用，</w:t>
      </w:r>
      <w:r>
        <w:rPr>
          <w:rFonts w:hint="eastAsia" w:ascii="Arial" w:hAnsi="Arial" w:eastAsia="楷体" w:cs="Arial"/>
          <w:b w:val="0"/>
          <w:bCs w:val="0"/>
          <w:color w:val="000000"/>
          <w:sz w:val="21"/>
          <w:szCs w:val="21"/>
          <w:highlight w:val="none"/>
          <w:lang w:val="en-US" w:eastAsia="zh-CN"/>
        </w:rPr>
        <w:t>且仅用作甲方内部参考，</w:t>
      </w:r>
      <w:r>
        <w:rPr>
          <w:rFonts w:hint="default" w:ascii="Arial" w:hAnsi="Arial" w:eastAsia="楷体" w:cs="Arial"/>
          <w:b w:val="0"/>
          <w:bCs w:val="0"/>
          <w:color w:val="000000"/>
          <w:sz w:val="21"/>
          <w:szCs w:val="21"/>
          <w:highlight w:val="none"/>
          <w:lang w:val="en-US" w:eastAsia="zh-CN"/>
        </w:rPr>
        <w:t>不得用于除此以外的其他场景。</w:t>
      </w:r>
    </w:p>
    <w:p w14:paraId="3A46057B">
      <w:pPr>
        <w:keepNext w:val="0"/>
        <w:keepLines w:val="0"/>
        <w:pageBreakBefore w:val="0"/>
        <w:widowControl w:val="0"/>
        <w:numPr>
          <w:ilvl w:val="-1"/>
          <w:numId w:val="0"/>
        </w:numPr>
        <w:kinsoku/>
        <w:wordWrap/>
        <w:overflowPunct/>
        <w:topLinePunct w:val="0"/>
        <w:autoSpaceDE/>
        <w:autoSpaceDN/>
        <w:bidi w:val="0"/>
        <w:adjustRightInd/>
        <w:snapToGrid/>
        <w:spacing w:line="360" w:lineRule="auto"/>
        <w:textAlignment w:val="auto"/>
        <w:rPr>
          <w:rFonts w:hint="eastAsia" w:ascii="Arial" w:hAnsi="Arial" w:eastAsia="楷体" w:cs="Arial"/>
          <w:b w:val="0"/>
          <w:bCs w:val="0"/>
          <w:color w:val="000000"/>
          <w:sz w:val="21"/>
          <w:szCs w:val="21"/>
          <w:highlight w:val="none"/>
          <w:lang w:val="en-US" w:eastAsia="zh-CN"/>
        </w:rPr>
      </w:pPr>
      <w:r>
        <w:rPr>
          <w:rFonts w:hint="eastAsia" w:ascii="Arial" w:hAnsi="Arial" w:eastAsia="楷体" w:cs="Arial"/>
          <w:b w:val="0"/>
          <w:bCs w:val="0"/>
          <w:color w:val="000000"/>
          <w:sz w:val="21"/>
          <w:szCs w:val="21"/>
          <w:highlight w:val="none"/>
          <w:lang w:val="en-US" w:eastAsia="zh-CN"/>
        </w:rPr>
        <w:t>1.4服务开通：若甲方通过【SaaS平台方式】获取服务，本协议正式生效后，乙方为甲方提供正式登录账号及初始密码之日为服务开通之日；若甲方通过【API接口调用方式】获取服务，则甲乙双方完成API接口对接并测试好操作流程后，乙方向甲方发送服务开通的电子邮件，告知甲方本项目的联系人及服务开通日。若甲方通过【混合云部署】方式获取服务，则乙方部署完成并邮件通知甲方之日为服务的开通日。如果在乙方发出邮件三个工作日内，乙方人员没有收到甲方表示异议的电子邮件回复，则表示甲方认可乙方服务开通之日。</w:t>
      </w:r>
    </w:p>
    <w:p w14:paraId="6572E2F6">
      <w:pPr>
        <w:numPr>
          <w:ilvl w:val="-1"/>
          <w:numId w:val="0"/>
        </w:numPr>
        <w:spacing w:line="420" w:lineRule="exact"/>
        <w:rPr>
          <w:rFonts w:hint="eastAsia" w:ascii="Arial" w:hAnsi="Arial" w:eastAsia="楷体" w:cs="Arial"/>
          <w:b w:val="0"/>
          <w:bCs w:val="0"/>
          <w:color w:val="000000"/>
          <w:sz w:val="21"/>
          <w:szCs w:val="21"/>
          <w:highlight w:val="none"/>
          <w:lang w:val="en-US" w:eastAsia="zh-CN"/>
        </w:rPr>
      </w:pPr>
      <w:r>
        <w:rPr>
          <w:rFonts w:hint="eastAsia" w:ascii="Arial" w:hAnsi="Arial" w:eastAsia="楷体" w:cs="Arial"/>
          <w:b w:val="0"/>
          <w:bCs w:val="0"/>
          <w:color w:val="000000"/>
          <w:sz w:val="21"/>
          <w:szCs w:val="21"/>
          <w:highlight w:val="none"/>
          <w:lang w:val="en-US" w:eastAsia="zh-CN"/>
        </w:rPr>
        <w:t>1.5服务终止：本协议约定的服务期满终止。在协议终止前五个工作日，乙方向甲方发出征询邮件，就协议延续及修订事宜进行磋商，如双方均同意协议延续或修订，双方应尽快签署续订协议。在续订协议签署之前或协议到期后双方未续订协议的，如甲方继续使用乙方产品服务的，视为本协议延期，双方应继续按照本协议约定的内容履行义务，进行费用结算。</w:t>
      </w:r>
    </w:p>
    <w:p w14:paraId="2CDD4549">
      <w:pPr>
        <w:numPr>
          <w:ilvl w:val="-1"/>
          <w:numId w:val="0"/>
        </w:numPr>
        <w:spacing w:line="420" w:lineRule="exact"/>
        <w:rPr>
          <w:rFonts w:hint="default" w:ascii="Arial" w:hAnsi="Arial" w:eastAsia="楷体" w:cs="Arial"/>
          <w:b w:val="0"/>
          <w:bCs w:val="0"/>
          <w:color w:val="000000"/>
          <w:sz w:val="21"/>
          <w:szCs w:val="21"/>
          <w:highlight w:val="none"/>
          <w:lang w:val="en-US" w:eastAsia="zh-CN"/>
        </w:rPr>
      </w:pPr>
      <w:r>
        <w:rPr>
          <w:rFonts w:hint="eastAsia" w:ascii="Arial" w:hAnsi="Arial" w:eastAsia="楷体" w:cs="Arial"/>
          <w:b w:val="0"/>
          <w:bCs w:val="0"/>
          <w:color w:val="000000"/>
          <w:sz w:val="21"/>
          <w:szCs w:val="21"/>
          <w:highlight w:val="none"/>
          <w:lang w:val="en-US" w:eastAsia="zh-CN"/>
        </w:rPr>
        <w:t>1.6服务期限：</w:t>
      </w:r>
      <w:r>
        <w:rPr>
          <w:rFonts w:hint="eastAsia" w:ascii="Arial" w:hAnsi="Arial" w:eastAsia="楷体" w:cs="Arial"/>
          <w:color w:val="000000"/>
          <w:szCs w:val="21"/>
          <w:highlight w:val="none"/>
        </w:rPr>
        <w:t>甲方使用乙方服务期限自本协议生效之日起【一】年。若本协议到期前30日内双方任何一方未提出异议，本合同将自动延续【一】年，顺延次数仅限【一】次。</w:t>
      </w:r>
    </w:p>
    <w:p w14:paraId="25A9DD18">
      <w:pPr>
        <w:numPr>
          <w:ilvl w:val="-1"/>
          <w:numId w:val="0"/>
        </w:numPr>
        <w:spacing w:line="420" w:lineRule="exact"/>
        <w:rPr>
          <w:rFonts w:hint="eastAsia" w:ascii="Arial" w:hAnsi="Arial" w:eastAsia="楷体" w:cs="Arial"/>
          <w:b w:val="0"/>
          <w:bCs w:val="0"/>
          <w:color w:val="000000"/>
          <w:sz w:val="21"/>
          <w:szCs w:val="21"/>
          <w:highlight w:val="none"/>
          <w:lang w:val="en-US" w:eastAsia="zh-CN"/>
        </w:rPr>
      </w:pPr>
    </w:p>
    <w:p w14:paraId="18B7B83A">
      <w:pPr>
        <w:numPr>
          <w:ilvl w:val="-1"/>
          <w:numId w:val="0"/>
        </w:numPr>
        <w:spacing w:line="360" w:lineRule="auto"/>
        <w:rPr>
          <w:rFonts w:hint="default" w:ascii="Arial" w:hAnsi="Arial" w:eastAsia="楷体" w:cs="Arial"/>
          <w:b/>
          <w:bCs/>
          <w:color w:val="000000"/>
          <w:szCs w:val="21"/>
          <w:highlight w:val="none"/>
          <w:lang w:val="en-US" w:eastAsia="zh-CN"/>
        </w:rPr>
      </w:pPr>
      <w:r>
        <w:rPr>
          <w:rFonts w:hint="eastAsia" w:ascii="Arial" w:hAnsi="Arial" w:eastAsia="楷体" w:cs="Arial"/>
          <w:b/>
          <w:bCs/>
          <w:color w:val="000000"/>
          <w:szCs w:val="21"/>
          <w:highlight w:val="none"/>
          <w:lang w:val="en-US" w:eastAsia="zh-CN"/>
        </w:rPr>
        <w:t>二、</w:t>
      </w:r>
      <w:r>
        <w:rPr>
          <w:rFonts w:hint="default" w:ascii="Arial" w:hAnsi="Arial" w:eastAsia="楷体" w:cs="Arial"/>
          <w:b/>
          <w:bCs/>
          <w:color w:val="000000"/>
          <w:szCs w:val="21"/>
          <w:highlight w:val="none"/>
          <w:lang w:val="en-US" w:eastAsia="zh-CN"/>
        </w:rPr>
        <w:t>结算方式</w:t>
      </w:r>
    </w:p>
    <w:p w14:paraId="7228DA92">
      <w:pPr>
        <w:numPr>
          <w:ilvl w:val="-1"/>
          <w:numId w:val="0"/>
        </w:numPr>
        <w:spacing w:line="360" w:lineRule="auto"/>
        <w:rPr>
          <w:rFonts w:hint="default" w:ascii="Arial" w:hAnsi="Arial" w:eastAsia="楷体" w:cs="Arial"/>
          <w:b w:val="0"/>
          <w:bCs w:val="0"/>
          <w:color w:val="000000"/>
          <w:szCs w:val="21"/>
          <w:highlight w:val="none"/>
        </w:rPr>
      </w:pPr>
      <w:r>
        <w:rPr>
          <w:rFonts w:hint="default" w:ascii="Arial" w:hAnsi="Arial" w:eastAsia="楷体" w:cs="Arial"/>
          <w:b w:val="0"/>
          <w:bCs w:val="0"/>
          <w:color w:val="000000"/>
          <w:szCs w:val="21"/>
          <w:highlight w:val="none"/>
          <w:lang w:val="en-US" w:eastAsia="zh-CN"/>
        </w:rPr>
        <w:t>2.1</w:t>
      </w:r>
      <w:r>
        <w:rPr>
          <w:rFonts w:hint="default" w:ascii="Arial" w:hAnsi="Arial" w:eastAsia="楷体" w:cs="Arial"/>
          <w:b w:val="0"/>
          <w:bCs w:val="0"/>
          <w:color w:val="000000"/>
          <w:szCs w:val="21"/>
          <w:highlight w:val="none"/>
        </w:rPr>
        <w:t>甲方按照本协议正文及附件中确定的具体收费标准或单价与乙方结算费用</w:t>
      </w:r>
      <w:r>
        <w:rPr>
          <w:rFonts w:hint="default" w:ascii="Arial" w:hAnsi="Arial" w:eastAsia="楷体" w:cs="Arial"/>
          <w:b w:val="0"/>
          <w:bCs w:val="0"/>
          <w:color w:val="000000"/>
          <w:szCs w:val="21"/>
          <w:highlight w:val="none"/>
          <w:lang w:eastAsia="zh-CN"/>
        </w:rPr>
        <w:t>。</w:t>
      </w:r>
      <w:r>
        <w:rPr>
          <w:rFonts w:hint="default" w:ascii="Arial" w:hAnsi="Arial" w:eastAsia="楷体" w:cs="Arial"/>
          <w:b w:val="0"/>
          <w:bCs w:val="0"/>
          <w:color w:val="000000"/>
          <w:szCs w:val="21"/>
          <w:highlight w:val="none"/>
        </w:rPr>
        <w:t>双方约定，甲方采用以下第</w:t>
      </w:r>
      <w:r>
        <w:rPr>
          <w:rFonts w:hint="default" w:ascii="Arial" w:hAnsi="Arial" w:eastAsia="楷体" w:cs="Arial"/>
          <w:b w:val="0"/>
          <w:bCs w:val="0"/>
          <w:color w:val="000000"/>
          <w:szCs w:val="21"/>
          <w:highlight w:val="none"/>
          <w:lang w:eastAsia="zh-CN"/>
        </w:rPr>
        <w:t>（</w:t>
      </w:r>
      <w:r>
        <w:rPr>
          <w:rFonts w:hint="default" w:ascii="Arial" w:hAnsi="Arial" w:eastAsia="楷体" w:cs="Arial"/>
          <w:b w:val="0"/>
          <w:bCs w:val="0"/>
          <w:color w:val="000000"/>
          <w:szCs w:val="21"/>
          <w:highlight w:val="none"/>
          <w:lang w:val="en-US" w:eastAsia="zh-CN"/>
        </w:rPr>
        <w:t xml:space="preserve"> </w:t>
      </w:r>
      <w:r>
        <w:rPr>
          <w:rFonts w:hint="default" w:ascii="Arial" w:hAnsi="Arial" w:eastAsia="楷体" w:cs="Arial"/>
          <w:b w:val="0"/>
          <w:bCs w:val="0"/>
          <w:color w:val="000000"/>
          <w:szCs w:val="21"/>
          <w:highlight w:val="none"/>
          <w:lang w:eastAsia="zh-CN"/>
        </w:rPr>
        <w:t>）</w:t>
      </w:r>
      <w:r>
        <w:rPr>
          <w:rFonts w:hint="default" w:ascii="Arial" w:hAnsi="Arial" w:eastAsia="楷体" w:cs="Arial"/>
          <w:b w:val="0"/>
          <w:bCs w:val="0"/>
          <w:color w:val="000000"/>
          <w:szCs w:val="21"/>
          <w:highlight w:val="none"/>
        </w:rPr>
        <w:t>种方式支付本协议项下服务费。</w:t>
      </w:r>
    </w:p>
    <w:p w14:paraId="005FBB4B">
      <w:pPr>
        <w:numPr>
          <w:ilvl w:val="-1"/>
          <w:numId w:val="0"/>
        </w:numPr>
        <w:spacing w:line="360" w:lineRule="auto"/>
        <w:rPr>
          <w:rFonts w:hint="default" w:ascii="Arial" w:hAnsi="Arial" w:eastAsia="楷体" w:cs="Arial"/>
          <w:b w:val="0"/>
          <w:bCs w:val="0"/>
          <w:color w:val="000000"/>
          <w:szCs w:val="21"/>
          <w:highlight w:val="none"/>
        </w:rPr>
      </w:pPr>
      <w:r>
        <w:rPr>
          <w:rFonts w:hint="default" w:ascii="Arial" w:hAnsi="Arial" w:eastAsia="楷体" w:cs="Arial"/>
          <w:b w:val="0"/>
          <w:bCs w:val="0"/>
          <w:color w:val="000000"/>
          <w:szCs w:val="21"/>
          <w:highlight w:val="none"/>
        </w:rPr>
        <w:t>（1）预付费方式</w:t>
      </w:r>
    </w:p>
    <w:p w14:paraId="5AE18DE6">
      <w:pPr>
        <w:numPr>
          <w:ilvl w:val="-1"/>
          <w:numId w:val="0"/>
        </w:numPr>
        <w:spacing w:line="360" w:lineRule="auto"/>
        <w:rPr>
          <w:rFonts w:hint="default" w:ascii="Arial" w:hAnsi="Arial" w:eastAsia="楷体" w:cs="Arial"/>
          <w:b w:val="0"/>
          <w:bCs w:val="0"/>
          <w:color w:val="000000"/>
          <w:szCs w:val="21"/>
          <w:highlight w:val="none"/>
        </w:rPr>
      </w:pPr>
      <w:r>
        <w:rPr>
          <w:rFonts w:hint="default" w:ascii="Arial" w:hAnsi="Arial" w:eastAsia="楷体" w:cs="Arial"/>
          <w:b w:val="0"/>
          <w:bCs w:val="0"/>
          <w:color w:val="000000"/>
          <w:szCs w:val="21"/>
          <w:highlight w:val="none"/>
        </w:rPr>
        <w:t>①服务费首次充值金额【</w:t>
      </w:r>
      <w:r>
        <w:rPr>
          <w:rFonts w:hint="default" w:ascii="Arial" w:hAnsi="Arial" w:eastAsia="楷体" w:cs="Arial"/>
          <w:b w:val="0"/>
          <w:bCs w:val="0"/>
          <w:color w:val="000000"/>
          <w:szCs w:val="21"/>
          <w:highlight w:val="none"/>
          <w:lang w:val="en-US" w:eastAsia="zh-CN"/>
        </w:rPr>
        <w:t xml:space="preserve"> </w:t>
      </w:r>
      <w:r>
        <w:rPr>
          <w:rFonts w:hint="default" w:ascii="Arial" w:hAnsi="Arial" w:eastAsia="楷体" w:cs="Arial"/>
          <w:b w:val="0"/>
          <w:bCs w:val="0"/>
          <w:color w:val="000000"/>
          <w:szCs w:val="21"/>
          <w:highlight w:val="none"/>
        </w:rPr>
        <w:t>元】，每次充值金额为【</w:t>
      </w:r>
      <w:r>
        <w:rPr>
          <w:rFonts w:hint="default" w:ascii="Arial" w:hAnsi="Arial" w:eastAsia="楷体" w:cs="Arial"/>
          <w:b w:val="0"/>
          <w:bCs w:val="0"/>
          <w:color w:val="000000"/>
          <w:szCs w:val="21"/>
          <w:highlight w:val="none"/>
          <w:lang w:val="en-US" w:eastAsia="zh-CN"/>
        </w:rPr>
        <w:t xml:space="preserve"> </w:t>
      </w:r>
      <w:r>
        <w:rPr>
          <w:rFonts w:hint="default" w:ascii="Arial" w:hAnsi="Arial" w:eastAsia="楷体" w:cs="Arial"/>
          <w:b w:val="0"/>
          <w:bCs w:val="0"/>
          <w:color w:val="000000"/>
          <w:szCs w:val="21"/>
          <w:highlight w:val="none"/>
        </w:rPr>
        <w:t>元】的整数倍。当甲方账户预付费余额低于【</w:t>
      </w:r>
      <w:r>
        <w:rPr>
          <w:rFonts w:hint="default" w:ascii="Arial" w:hAnsi="Arial" w:eastAsia="楷体" w:cs="Arial"/>
          <w:b w:val="0"/>
          <w:bCs w:val="0"/>
          <w:color w:val="000000"/>
          <w:szCs w:val="21"/>
          <w:highlight w:val="none"/>
          <w:lang w:val="en-US" w:eastAsia="zh-CN"/>
        </w:rPr>
        <w:t xml:space="preserve"> </w:t>
      </w:r>
      <w:r>
        <w:rPr>
          <w:rFonts w:hint="default" w:ascii="Arial" w:hAnsi="Arial" w:eastAsia="楷体" w:cs="Arial"/>
          <w:b w:val="0"/>
          <w:bCs w:val="0"/>
          <w:color w:val="000000"/>
          <w:szCs w:val="21"/>
          <w:highlight w:val="none"/>
        </w:rPr>
        <w:t>元】时，乙方通知甲方，甲方在账户余额消耗完毕之前支付下一笔预付款。如果甲方逾期没有补充预付费，乙方有权中止服务</w:t>
      </w:r>
      <w:r>
        <w:rPr>
          <w:rFonts w:hint="eastAsia" w:ascii="Arial" w:hAnsi="Arial" w:eastAsia="楷体" w:cs="Arial"/>
          <w:b w:val="0"/>
          <w:bCs w:val="0"/>
          <w:color w:val="000000"/>
          <w:szCs w:val="21"/>
          <w:highlight w:val="none"/>
          <w:lang w:eastAsia="zh-CN"/>
        </w:rPr>
        <w:t>，</w:t>
      </w:r>
      <w:r>
        <w:rPr>
          <w:rFonts w:hint="default" w:ascii="Arial" w:hAnsi="Arial" w:eastAsia="楷体" w:cs="Arial"/>
          <w:b w:val="0"/>
          <w:bCs w:val="0"/>
          <w:color w:val="000000"/>
          <w:szCs w:val="21"/>
          <w:highlight w:val="none"/>
        </w:rPr>
        <w:t>待甲方支付预付款后恢复服务。甲方支付的预付款消耗完毕后15个工作日内未能充值的，乙方有权单方面解除本协议。</w:t>
      </w:r>
    </w:p>
    <w:p w14:paraId="7EBFBB30">
      <w:pPr>
        <w:numPr>
          <w:ilvl w:val="-1"/>
          <w:numId w:val="0"/>
        </w:numPr>
        <w:spacing w:line="360" w:lineRule="auto"/>
        <w:rPr>
          <w:rFonts w:hint="default" w:ascii="Arial" w:hAnsi="Arial" w:eastAsia="楷体" w:cs="Arial"/>
          <w:b w:val="0"/>
          <w:bCs w:val="0"/>
          <w:color w:val="000000"/>
          <w:szCs w:val="21"/>
          <w:highlight w:val="none"/>
        </w:rPr>
      </w:pPr>
      <w:r>
        <w:rPr>
          <w:rFonts w:hint="default" w:ascii="Arial" w:hAnsi="Arial" w:eastAsia="楷体" w:cs="Arial"/>
          <w:b w:val="0"/>
          <w:bCs w:val="0"/>
          <w:color w:val="000000"/>
          <w:szCs w:val="21"/>
          <w:highlight w:val="none"/>
          <w:lang w:val="en-US" w:eastAsia="zh-CN"/>
        </w:rPr>
        <w:t>②</w:t>
      </w:r>
      <w:r>
        <w:rPr>
          <w:rFonts w:hint="default" w:ascii="Arial" w:hAnsi="Arial" w:eastAsia="楷体" w:cs="Arial"/>
          <w:b w:val="0"/>
          <w:bCs w:val="0"/>
          <w:color w:val="000000"/>
          <w:szCs w:val="21"/>
          <w:highlight w:val="none"/>
        </w:rPr>
        <w:t>甲方理解并同意，甲方享受的上述价格与甲方预付款金额关联，因此一旦甲方支付费用并开始使用服务，除乙方原因不能提供服务外，乙方不予退款。</w:t>
      </w:r>
    </w:p>
    <w:p w14:paraId="0E5CA347">
      <w:pPr>
        <w:numPr>
          <w:ilvl w:val="-1"/>
          <w:numId w:val="0"/>
        </w:numPr>
        <w:spacing w:line="360" w:lineRule="auto"/>
        <w:rPr>
          <w:rFonts w:hint="default" w:ascii="Arial" w:hAnsi="Arial" w:eastAsia="楷体" w:cs="Arial"/>
          <w:b w:val="0"/>
          <w:bCs w:val="0"/>
          <w:color w:val="000000"/>
          <w:szCs w:val="21"/>
          <w:highlight w:val="none"/>
        </w:rPr>
      </w:pPr>
      <w:r>
        <w:rPr>
          <w:rFonts w:hint="default" w:ascii="Arial" w:hAnsi="Arial" w:eastAsia="楷体" w:cs="Arial"/>
          <w:b w:val="0"/>
          <w:bCs w:val="0"/>
          <w:color w:val="000000"/>
          <w:szCs w:val="21"/>
          <w:highlight w:val="none"/>
          <w:lang w:val="en-US" w:eastAsia="zh-CN"/>
        </w:rPr>
        <w:t>③</w:t>
      </w:r>
      <w:r>
        <w:rPr>
          <w:rFonts w:hint="default" w:ascii="Arial" w:hAnsi="Arial" w:eastAsia="楷体" w:cs="Arial"/>
          <w:b w:val="0"/>
          <w:bCs w:val="0"/>
          <w:color w:val="000000"/>
          <w:szCs w:val="21"/>
          <w:highlight w:val="none"/>
        </w:rPr>
        <w:t>甲方在使用本协议及附件约定的服务过程中，乙方将按月与甲方进行数据核对（如双方数据核对不一致的，以乙方提供的数据为准）并从甲方预付款中扣除相应金额的费用，如甲方剩余预付款不足以扣除当期费用的，不足部分将由乙方从甲方支付的下期预付费中优先扣除或者由甲方另行支付。</w:t>
      </w:r>
    </w:p>
    <w:p w14:paraId="673CA0A4">
      <w:pPr>
        <w:numPr>
          <w:ilvl w:val="-1"/>
          <w:numId w:val="0"/>
        </w:numPr>
        <w:spacing w:line="360" w:lineRule="auto"/>
        <w:rPr>
          <w:rFonts w:hint="default" w:ascii="Arial" w:hAnsi="Arial" w:eastAsia="楷体" w:cs="Arial"/>
          <w:b w:val="0"/>
          <w:bCs w:val="0"/>
          <w:color w:val="000000"/>
          <w:szCs w:val="21"/>
          <w:highlight w:val="none"/>
        </w:rPr>
      </w:pPr>
      <w:r>
        <w:rPr>
          <w:rFonts w:hint="default" w:ascii="Arial" w:hAnsi="Arial" w:eastAsia="楷体" w:cs="Arial"/>
          <w:b w:val="0"/>
          <w:bCs w:val="0"/>
          <w:color w:val="000000"/>
          <w:szCs w:val="21"/>
          <w:highlight w:val="none"/>
          <w:lang w:val="en-US" w:eastAsia="zh-CN"/>
        </w:rPr>
        <w:t>④</w:t>
      </w:r>
      <w:r>
        <w:rPr>
          <w:rFonts w:hint="default" w:ascii="Arial" w:hAnsi="Arial" w:eastAsia="楷体" w:cs="Arial"/>
          <w:b w:val="0"/>
          <w:bCs w:val="0"/>
          <w:color w:val="000000"/>
          <w:szCs w:val="21"/>
          <w:highlight w:val="none"/>
        </w:rPr>
        <w:t>乙方在收到甲方支付的预付款项后10个工作日内向甲方开具正式增值税发票。</w:t>
      </w:r>
    </w:p>
    <w:p w14:paraId="27247D19">
      <w:pPr>
        <w:numPr>
          <w:ilvl w:val="-1"/>
          <w:numId w:val="0"/>
        </w:numPr>
        <w:spacing w:line="360" w:lineRule="auto"/>
        <w:rPr>
          <w:rFonts w:hint="default" w:ascii="Arial" w:hAnsi="Arial" w:eastAsia="楷体" w:cs="Arial"/>
          <w:b w:val="0"/>
          <w:bCs w:val="0"/>
          <w:color w:val="000000"/>
          <w:szCs w:val="21"/>
          <w:highlight w:val="none"/>
        </w:rPr>
      </w:pPr>
      <w:r>
        <w:rPr>
          <w:rFonts w:hint="default" w:ascii="Arial" w:hAnsi="Arial" w:eastAsia="楷体" w:cs="Arial"/>
          <w:b w:val="0"/>
          <w:bCs w:val="0"/>
          <w:color w:val="000000"/>
          <w:szCs w:val="21"/>
          <w:highlight w:val="none"/>
        </w:rPr>
        <w:t>（2）后付费方式</w:t>
      </w:r>
    </w:p>
    <w:p w14:paraId="47142AC2">
      <w:pPr>
        <w:numPr>
          <w:ilvl w:val="-1"/>
          <w:numId w:val="0"/>
        </w:numPr>
        <w:spacing w:line="360" w:lineRule="auto"/>
        <w:rPr>
          <w:rFonts w:hint="default" w:ascii="Arial" w:hAnsi="Arial" w:eastAsia="楷体" w:cs="Arial"/>
          <w:b w:val="0"/>
          <w:bCs w:val="0"/>
          <w:color w:val="000000"/>
          <w:szCs w:val="21"/>
          <w:highlight w:val="none"/>
        </w:rPr>
      </w:pPr>
      <w:r>
        <w:rPr>
          <w:rFonts w:hint="default" w:ascii="Arial" w:hAnsi="Arial" w:eastAsia="楷体" w:cs="Arial"/>
          <w:b w:val="0"/>
          <w:bCs w:val="0"/>
          <w:color w:val="000000"/>
          <w:szCs w:val="21"/>
          <w:highlight w:val="none"/>
        </w:rPr>
        <w:t>按自然月结算并以乙方后台数据为结算依据。乙方每月5日前向甲方提供上一个自然月的对账单，甲方收到乙方对账单后两个工作日内对结算数据进行核算，甲方核对无误或在前述约定期限内未提出异议的，乙方向甲方开具等额、合法增值税发票，甲方收到发票后5个工作日内完成付款。若双方对结算查询量有异议的，则以乙方系统后台实际记录的数量为准。</w:t>
      </w:r>
    </w:p>
    <w:p w14:paraId="3923DA68">
      <w:pPr>
        <w:numPr>
          <w:ilvl w:val="-1"/>
          <w:numId w:val="0"/>
        </w:numPr>
        <w:spacing w:line="360" w:lineRule="auto"/>
        <w:rPr>
          <w:rFonts w:hint="default" w:ascii="Arial" w:hAnsi="Arial" w:eastAsia="楷体" w:cs="Arial"/>
          <w:b w:val="0"/>
          <w:bCs w:val="0"/>
          <w:color w:val="000000"/>
          <w:szCs w:val="21"/>
          <w:highlight w:val="none"/>
        </w:rPr>
      </w:pPr>
      <w:r>
        <w:rPr>
          <w:rFonts w:hint="default" w:ascii="Arial" w:hAnsi="Arial" w:eastAsia="楷体" w:cs="Arial"/>
          <w:b w:val="0"/>
          <w:bCs w:val="0"/>
          <w:color w:val="000000"/>
          <w:szCs w:val="21"/>
          <w:highlight w:val="none"/>
          <w:lang w:val="en-US" w:eastAsia="zh-CN"/>
        </w:rPr>
        <w:t>2</w:t>
      </w:r>
      <w:r>
        <w:rPr>
          <w:rFonts w:hint="default" w:ascii="Arial" w:hAnsi="Arial" w:eastAsia="楷体" w:cs="Arial"/>
          <w:b w:val="0"/>
          <w:bCs w:val="0"/>
          <w:color w:val="000000"/>
          <w:szCs w:val="21"/>
          <w:highlight w:val="none"/>
        </w:rPr>
        <w:t>.2乙方指定收款账户</w:t>
      </w:r>
    </w:p>
    <w:p w14:paraId="54AC790F">
      <w:pPr>
        <w:numPr>
          <w:ilvl w:val="-1"/>
          <w:numId w:val="0"/>
        </w:numPr>
        <w:spacing w:line="360" w:lineRule="auto"/>
        <w:rPr>
          <w:rFonts w:hint="default" w:ascii="Arial" w:hAnsi="Arial" w:eastAsia="楷体" w:cs="Arial"/>
          <w:b w:val="0"/>
          <w:bCs w:val="0"/>
          <w:color w:val="000000"/>
          <w:szCs w:val="21"/>
          <w:highlight w:val="none"/>
        </w:rPr>
      </w:pPr>
      <w:r>
        <w:rPr>
          <w:rFonts w:hint="default" w:ascii="Arial" w:hAnsi="Arial" w:eastAsia="楷体" w:cs="Arial"/>
          <w:b w:val="0"/>
          <w:bCs w:val="0"/>
          <w:color w:val="000000"/>
          <w:szCs w:val="21"/>
          <w:highlight w:val="none"/>
        </w:rPr>
        <w:t xml:space="preserve">   </w:t>
      </w:r>
      <w:commentRangeStart w:id="3"/>
      <w:r>
        <w:rPr>
          <w:rFonts w:hint="default" w:ascii="Arial" w:hAnsi="Arial" w:eastAsia="楷体" w:cs="Arial"/>
          <w:b w:val="0"/>
          <w:bCs w:val="0"/>
          <w:color w:val="000000"/>
          <w:szCs w:val="21"/>
          <w:highlight w:val="none"/>
        </w:rPr>
        <w:t xml:space="preserve"> 开户名</w:t>
      </w:r>
      <w:r>
        <w:rPr>
          <w:rFonts w:hint="eastAsia" w:ascii="Arial" w:hAnsi="Arial" w:eastAsia="楷体" w:cs="Arial"/>
          <w:b w:val="0"/>
          <w:bCs w:val="0"/>
          <w:color w:val="000000"/>
          <w:szCs w:val="21"/>
          <w:highlight w:val="none"/>
          <w:lang w:eastAsia="zh-CN"/>
        </w:rPr>
        <w:t>：</w:t>
      </w:r>
      <w:r>
        <w:rPr>
          <w:rFonts w:hint="default" w:ascii="Arial" w:hAnsi="Arial" w:eastAsia="楷体" w:cs="Arial"/>
          <w:b w:val="0"/>
          <w:bCs w:val="0"/>
          <w:color w:val="000000"/>
          <w:szCs w:val="21"/>
          <w:highlight w:val="none"/>
          <w:lang w:eastAsia="zh-CN"/>
          <w:woUserID w:val="1"/>
        </w:rPr>
        <w:t>百融至信（北京）科技有限公司</w:t>
      </w:r>
      <w:r>
        <w:rPr>
          <w:rFonts w:hint="eastAsia" w:ascii="楷体" w:hAnsi="楷体" w:eastAsia="楷体" w:cs="楷体"/>
          <w:color w:val="000000"/>
          <w:highlight w:val="none"/>
          <w:lang w:val="en-US" w:eastAsia="zh-CN"/>
        </w:rPr>
        <w:t xml:space="preserve">    </w:t>
      </w:r>
      <w:commentRangeEnd w:id="3"/>
      <w:r>
        <w:rPr>
          <w:color w:val="000000"/>
          <w:highlight w:val="none"/>
        </w:rPr>
        <w:commentReference w:id="3"/>
      </w:r>
      <w:r>
        <w:rPr>
          <w:rFonts w:hint="eastAsia" w:ascii="楷体" w:hAnsi="楷体" w:eastAsia="楷体" w:cs="楷体"/>
          <w:color w:val="000000"/>
          <w:highlight w:val="none"/>
          <w:lang w:val="en-US" w:eastAsia="zh-CN"/>
        </w:rPr>
        <w:t xml:space="preserve">    </w:t>
      </w:r>
      <w:r>
        <w:rPr>
          <w:rFonts w:hint="default" w:ascii="Arial" w:hAnsi="Arial" w:eastAsia="楷体" w:cs="Arial"/>
          <w:b w:val="0"/>
          <w:bCs w:val="0"/>
          <w:color w:val="000000"/>
          <w:szCs w:val="21"/>
          <w:highlight w:val="none"/>
        </w:rPr>
        <w:t xml:space="preserve">        </w:t>
      </w:r>
    </w:p>
    <w:p w14:paraId="19F7F84D">
      <w:pPr>
        <w:numPr>
          <w:ilvl w:val="-1"/>
          <w:numId w:val="0"/>
        </w:numPr>
        <w:spacing w:line="360" w:lineRule="auto"/>
        <w:rPr>
          <w:rFonts w:hint="default" w:ascii="楷体" w:hAnsi="楷体" w:eastAsia="楷体" w:cs="楷体"/>
          <w:color w:val="000000"/>
          <w:highlight w:val="none"/>
          <w:lang w:eastAsia="zh-CN"/>
          <w:woUserID w:val="1"/>
        </w:rPr>
      </w:pPr>
      <w:r>
        <w:rPr>
          <w:rFonts w:hint="default" w:ascii="Arial" w:hAnsi="Arial" w:eastAsia="楷体" w:cs="Arial"/>
          <w:b w:val="0"/>
          <w:bCs w:val="0"/>
          <w:color w:val="000000"/>
          <w:szCs w:val="21"/>
          <w:highlight w:val="none"/>
        </w:rPr>
        <w:t xml:space="preserve">    开户行：</w:t>
      </w:r>
      <w:r>
        <w:rPr>
          <w:rFonts w:hint="default" w:ascii="楷体" w:hAnsi="楷体" w:eastAsia="楷体" w:cs="楷体"/>
          <w:color w:val="000000"/>
          <w:highlight w:val="none"/>
          <w:lang w:eastAsia="zh-CN"/>
          <w:woUserID w:val="1"/>
        </w:rPr>
        <w:t>交通银行北京石景山支行</w:t>
      </w:r>
    </w:p>
    <w:p w14:paraId="30B45341">
      <w:pPr>
        <w:numPr>
          <w:ilvl w:val="-1"/>
          <w:numId w:val="0"/>
        </w:numPr>
        <w:spacing w:line="360" w:lineRule="auto"/>
        <w:ind w:firstLine="420"/>
        <w:rPr>
          <w:rFonts w:hint="eastAsia" w:ascii="楷体" w:hAnsi="楷体" w:eastAsia="楷体" w:cs="楷体"/>
          <w:color w:val="000000"/>
          <w:highlight w:val="none"/>
          <w:lang w:val="en-US" w:eastAsia="zh-CN"/>
        </w:rPr>
      </w:pPr>
      <w:r>
        <w:rPr>
          <w:rFonts w:hint="default" w:ascii="Arial" w:hAnsi="Arial" w:eastAsia="楷体" w:cs="Arial"/>
          <w:b w:val="0"/>
          <w:bCs w:val="0"/>
          <w:color w:val="000000"/>
          <w:szCs w:val="21"/>
          <w:highlight w:val="none"/>
        </w:rPr>
        <w:t>账户号：</w:t>
      </w:r>
      <w:r>
        <w:rPr>
          <w:rFonts w:hint="default" w:ascii="Arial" w:hAnsi="Arial" w:eastAsia="楷体" w:cs="Arial"/>
          <w:b w:val="0"/>
          <w:bCs w:val="0"/>
          <w:color w:val="000000"/>
          <w:szCs w:val="21"/>
          <w:highlight w:val="none"/>
          <w:woUserID w:val="1"/>
        </w:rPr>
        <w:t>110060872018010034485</w:t>
      </w:r>
    </w:p>
    <w:p w14:paraId="22516117">
      <w:pPr>
        <w:numPr>
          <w:ilvl w:val="-1"/>
          <w:numId w:val="0"/>
        </w:numPr>
        <w:spacing w:line="360" w:lineRule="auto"/>
        <w:ind w:firstLine="420"/>
        <w:rPr>
          <w:rFonts w:hint="default" w:ascii="楷体" w:hAnsi="楷体" w:eastAsia="楷体" w:cs="楷体"/>
          <w:color w:val="000000"/>
          <w:highlight w:val="none"/>
          <w:lang w:val="en-US" w:eastAsia="zh-CN"/>
        </w:rPr>
      </w:pPr>
    </w:p>
    <w:p w14:paraId="2C758A49">
      <w:pPr>
        <w:numPr>
          <w:ilvl w:val="-1"/>
          <w:numId w:val="0"/>
        </w:numPr>
        <w:spacing w:line="360" w:lineRule="auto"/>
        <w:ind w:firstLine="210" w:firstLineChars="100"/>
        <w:rPr>
          <w:rFonts w:hint="default" w:ascii="Arial" w:hAnsi="Arial" w:eastAsia="楷体" w:cs="Arial"/>
          <w:b w:val="0"/>
          <w:bCs w:val="0"/>
          <w:color w:val="000000"/>
          <w:szCs w:val="21"/>
          <w:highlight w:val="none"/>
        </w:rPr>
      </w:pPr>
      <w:commentRangeStart w:id="4"/>
      <w:r>
        <w:rPr>
          <w:rFonts w:hint="default" w:ascii="Arial" w:hAnsi="Arial" w:eastAsia="楷体" w:cs="Arial"/>
          <w:b w:val="0"/>
          <w:bCs w:val="0"/>
          <w:color w:val="000000"/>
          <w:szCs w:val="21"/>
          <w:highlight w:val="none"/>
        </w:rPr>
        <w:t>甲方开票信息：</w:t>
      </w:r>
      <w:commentRangeEnd w:id="4"/>
      <w:r>
        <w:rPr>
          <w:color w:val="000000"/>
          <w:highlight w:val="none"/>
        </w:rPr>
        <w:commentReference w:id="4"/>
      </w:r>
    </w:p>
    <w:p w14:paraId="29F3BA5C">
      <w:pPr>
        <w:numPr>
          <w:ilvl w:val="-1"/>
          <w:numId w:val="0"/>
        </w:numPr>
        <w:spacing w:line="360" w:lineRule="auto"/>
        <w:ind w:firstLine="420" w:firstLineChars="200"/>
        <w:rPr>
          <w:rFonts w:hint="default" w:ascii="Arial" w:hAnsi="Arial" w:eastAsia="楷体" w:cs="Arial"/>
          <w:b w:val="0"/>
          <w:bCs w:val="0"/>
          <w:color w:val="000000"/>
          <w:szCs w:val="21"/>
          <w:highlight w:val="none"/>
        </w:rPr>
      </w:pPr>
      <w:r>
        <w:rPr>
          <w:rFonts w:hint="default" w:ascii="Arial" w:hAnsi="Arial" w:eastAsia="楷体" w:cs="Arial"/>
          <w:b w:val="0"/>
          <w:bCs w:val="0"/>
          <w:color w:val="000000"/>
          <w:szCs w:val="21"/>
          <w:highlight w:val="none"/>
        </w:rPr>
        <w:t>公司名称：</w:t>
      </w:r>
    </w:p>
    <w:p w14:paraId="25378261">
      <w:pPr>
        <w:numPr>
          <w:ilvl w:val="-1"/>
          <w:numId w:val="0"/>
        </w:numPr>
        <w:spacing w:line="360" w:lineRule="auto"/>
        <w:ind w:firstLine="420" w:firstLineChars="200"/>
        <w:rPr>
          <w:rFonts w:hint="default" w:ascii="Arial" w:hAnsi="Arial" w:eastAsia="楷体" w:cs="Arial"/>
          <w:b w:val="0"/>
          <w:bCs w:val="0"/>
          <w:color w:val="000000"/>
          <w:szCs w:val="21"/>
          <w:highlight w:val="none"/>
        </w:rPr>
      </w:pPr>
      <w:r>
        <w:rPr>
          <w:rFonts w:hint="default" w:ascii="Arial" w:hAnsi="Arial" w:eastAsia="楷体" w:cs="Arial"/>
          <w:b w:val="0"/>
          <w:bCs w:val="0"/>
          <w:color w:val="000000"/>
          <w:szCs w:val="21"/>
          <w:highlight w:val="none"/>
        </w:rPr>
        <w:t>公司税号（统一社会信用代码）</w:t>
      </w:r>
      <w:bookmarkStart w:id="0" w:name="_GoBack"/>
      <w:bookmarkEnd w:id="0"/>
      <w:r>
        <w:rPr>
          <w:rFonts w:hint="default" w:ascii="Arial" w:hAnsi="Arial" w:eastAsia="楷体" w:cs="Arial"/>
          <w:b w:val="0"/>
          <w:bCs w:val="0"/>
          <w:color w:val="000000"/>
          <w:szCs w:val="21"/>
          <w:highlight w:val="none"/>
        </w:rPr>
        <w:t>：</w:t>
      </w:r>
    </w:p>
    <w:p w14:paraId="1F907884">
      <w:pPr>
        <w:numPr>
          <w:ilvl w:val="-1"/>
          <w:numId w:val="0"/>
        </w:numPr>
        <w:spacing w:line="360" w:lineRule="auto"/>
        <w:ind w:firstLine="420" w:firstLineChars="200"/>
        <w:rPr>
          <w:rFonts w:hint="default" w:ascii="Arial" w:hAnsi="Arial" w:eastAsia="楷体" w:cs="Arial"/>
          <w:b w:val="0"/>
          <w:bCs w:val="0"/>
          <w:color w:val="000000"/>
          <w:szCs w:val="21"/>
          <w:highlight w:val="none"/>
        </w:rPr>
      </w:pPr>
      <w:r>
        <w:rPr>
          <w:rFonts w:hint="default" w:ascii="Arial" w:hAnsi="Arial" w:eastAsia="楷体" w:cs="Arial"/>
          <w:b w:val="0"/>
          <w:bCs w:val="0"/>
          <w:color w:val="000000"/>
          <w:szCs w:val="21"/>
          <w:highlight w:val="none"/>
        </w:rPr>
        <w:t>开户行信息：</w:t>
      </w:r>
    </w:p>
    <w:p w14:paraId="14514001">
      <w:pPr>
        <w:numPr>
          <w:ilvl w:val="-1"/>
          <w:numId w:val="0"/>
        </w:numPr>
        <w:spacing w:line="360" w:lineRule="auto"/>
        <w:ind w:firstLine="420" w:firstLineChars="200"/>
        <w:rPr>
          <w:rFonts w:hint="default" w:ascii="Arial" w:hAnsi="Arial" w:eastAsia="楷体" w:cs="Arial"/>
          <w:b w:val="0"/>
          <w:bCs w:val="0"/>
          <w:color w:val="000000"/>
          <w:szCs w:val="21"/>
          <w:highlight w:val="none"/>
        </w:rPr>
      </w:pPr>
      <w:r>
        <w:rPr>
          <w:rFonts w:hint="default" w:ascii="Arial" w:hAnsi="Arial" w:eastAsia="楷体" w:cs="Arial"/>
          <w:b w:val="0"/>
          <w:bCs w:val="0"/>
          <w:color w:val="000000"/>
          <w:szCs w:val="21"/>
          <w:highlight w:val="none"/>
        </w:rPr>
        <w:t>开户行账号：</w:t>
      </w:r>
    </w:p>
    <w:p w14:paraId="3309BE3F">
      <w:pPr>
        <w:numPr>
          <w:ilvl w:val="-1"/>
          <w:numId w:val="0"/>
        </w:numPr>
        <w:spacing w:line="360" w:lineRule="auto"/>
        <w:ind w:firstLine="420" w:firstLineChars="200"/>
        <w:rPr>
          <w:rFonts w:hint="default" w:ascii="Arial" w:hAnsi="Arial" w:eastAsia="楷体" w:cs="Arial"/>
          <w:b w:val="0"/>
          <w:bCs w:val="0"/>
          <w:color w:val="000000"/>
          <w:szCs w:val="21"/>
          <w:highlight w:val="none"/>
        </w:rPr>
      </w:pPr>
      <w:r>
        <w:rPr>
          <w:rFonts w:hint="default" w:ascii="Arial" w:hAnsi="Arial" w:eastAsia="楷体" w:cs="Arial"/>
          <w:b w:val="0"/>
          <w:bCs w:val="0"/>
          <w:color w:val="000000"/>
          <w:szCs w:val="21"/>
          <w:highlight w:val="none"/>
        </w:rPr>
        <w:t>地址：</w:t>
      </w:r>
    </w:p>
    <w:p w14:paraId="213B30D1">
      <w:pPr>
        <w:numPr>
          <w:ilvl w:val="-1"/>
          <w:numId w:val="0"/>
        </w:numPr>
        <w:spacing w:line="360" w:lineRule="auto"/>
        <w:ind w:firstLine="420" w:firstLineChars="200"/>
        <w:rPr>
          <w:rFonts w:hint="default" w:ascii="Arial" w:hAnsi="Arial" w:eastAsia="楷体" w:cs="Arial"/>
          <w:b w:val="0"/>
          <w:bCs w:val="0"/>
          <w:color w:val="000000"/>
          <w:szCs w:val="21"/>
          <w:highlight w:val="none"/>
        </w:rPr>
      </w:pPr>
      <w:r>
        <w:rPr>
          <w:rFonts w:hint="default" w:ascii="Arial" w:hAnsi="Arial" w:eastAsia="楷体" w:cs="Arial"/>
          <w:b w:val="0"/>
          <w:bCs w:val="0"/>
          <w:color w:val="000000"/>
          <w:szCs w:val="21"/>
          <w:highlight w:val="none"/>
        </w:rPr>
        <w:t>电话：</w:t>
      </w:r>
    </w:p>
    <w:p w14:paraId="15962EFB">
      <w:pPr>
        <w:numPr>
          <w:ilvl w:val="-1"/>
          <w:numId w:val="0"/>
        </w:numPr>
        <w:spacing w:line="360" w:lineRule="auto"/>
        <w:ind w:firstLine="420" w:firstLineChars="200"/>
        <w:rPr>
          <w:rFonts w:hint="default" w:ascii="Arial" w:hAnsi="Arial" w:eastAsia="楷体" w:cs="Arial"/>
          <w:b w:val="0"/>
          <w:bCs w:val="0"/>
          <w:color w:val="000000"/>
          <w:szCs w:val="21"/>
          <w:highlight w:val="none"/>
          <w:lang w:val="en-US" w:eastAsia="zh-CN"/>
        </w:rPr>
      </w:pPr>
      <w:r>
        <w:rPr>
          <w:rFonts w:hint="eastAsia" w:ascii="Arial" w:hAnsi="Arial" w:eastAsia="楷体" w:cs="Arial"/>
          <w:b w:val="0"/>
          <w:bCs w:val="0"/>
          <w:color w:val="000000"/>
          <w:szCs w:val="21"/>
          <w:highlight w:val="none"/>
          <w:lang w:val="en-US" w:eastAsia="zh-CN"/>
        </w:rPr>
        <w:t>发票类型：</w:t>
      </w:r>
    </w:p>
    <w:p w14:paraId="1EFF9B4D">
      <w:pPr>
        <w:numPr>
          <w:ilvl w:val="-1"/>
          <w:numId w:val="0"/>
        </w:numPr>
        <w:spacing w:line="360" w:lineRule="auto"/>
        <w:ind w:firstLine="420" w:firstLineChars="200"/>
        <w:rPr>
          <w:rFonts w:hint="eastAsia" w:eastAsiaTheme="minorEastAsia"/>
          <w:color w:val="000000"/>
          <w:highlight w:val="none"/>
          <w:lang w:val="en-US" w:eastAsia="zh-CN"/>
        </w:rPr>
      </w:pPr>
      <w:r>
        <w:rPr>
          <w:rFonts w:hint="default" w:ascii="Arial" w:hAnsi="Arial" w:eastAsia="楷体" w:cs="Arial"/>
          <w:b w:val="0"/>
          <w:bCs w:val="0"/>
          <w:color w:val="000000"/>
          <w:szCs w:val="21"/>
          <w:highlight w:val="none"/>
        </w:rPr>
        <w:t>发票内容</w:t>
      </w:r>
      <w:r>
        <w:rPr>
          <w:rFonts w:hint="default" w:ascii="Arial" w:hAnsi="Arial" w:eastAsia="楷体" w:cs="Arial"/>
          <w:b w:val="0"/>
          <w:bCs w:val="0"/>
          <w:color w:val="000000"/>
          <w:szCs w:val="21"/>
          <w:highlight w:val="none"/>
          <w:woUserID w:val="1"/>
        </w:rPr>
        <w:t>：信息技术服务费</w:t>
      </w:r>
    </w:p>
    <w:p w14:paraId="45ED0231">
      <w:pPr>
        <w:numPr>
          <w:ilvl w:val="-1"/>
          <w:numId w:val="0"/>
        </w:numPr>
        <w:spacing w:line="360" w:lineRule="auto"/>
        <w:ind w:firstLine="420" w:firstLineChars="200"/>
        <w:rPr>
          <w:rFonts w:hint="default"/>
          <w:color w:val="000000"/>
          <w:highlight w:val="none"/>
        </w:rPr>
      </w:pPr>
    </w:p>
    <w:p w14:paraId="72C50085">
      <w:pPr>
        <w:numPr>
          <w:ilvl w:val="0"/>
          <w:numId w:val="0"/>
        </w:numPr>
        <w:spacing w:line="360" w:lineRule="auto"/>
        <w:ind w:firstLine="0" w:firstLineChars="0"/>
        <w:rPr>
          <w:rFonts w:hint="eastAsia" w:ascii="Arial" w:hAnsi="Arial" w:eastAsia="楷体" w:cs="Arial"/>
          <w:b/>
          <w:bCs/>
          <w:color w:val="000000"/>
          <w:szCs w:val="21"/>
          <w:highlight w:val="none"/>
          <w:lang w:val="en-US" w:eastAsia="zh-CN"/>
        </w:rPr>
      </w:pPr>
      <w:r>
        <w:rPr>
          <w:rFonts w:hint="eastAsia" w:ascii="Arial" w:hAnsi="Arial" w:eastAsia="楷体" w:cs="Arial"/>
          <w:b/>
          <w:bCs/>
          <w:color w:val="000000"/>
          <w:szCs w:val="21"/>
          <w:highlight w:val="none"/>
          <w:lang w:val="en-US" w:eastAsia="zh-CN"/>
        </w:rPr>
        <w:t>三、甲方权利义务</w:t>
      </w:r>
    </w:p>
    <w:p w14:paraId="73FC6107">
      <w:pPr>
        <w:numPr>
          <w:ilvl w:val="0"/>
          <w:numId w:val="0"/>
        </w:numPr>
        <w:spacing w:line="360" w:lineRule="auto"/>
        <w:ind w:firstLine="0" w:firstLineChars="0"/>
        <w:rPr>
          <w:rFonts w:hint="eastAsia" w:ascii="Arial" w:hAnsi="Arial" w:eastAsia="楷体" w:cs="Arial"/>
          <w:b w:val="0"/>
          <w:bCs w:val="0"/>
          <w:color w:val="000000"/>
          <w:szCs w:val="21"/>
          <w:highlight w:val="none"/>
          <w:lang w:val="en-US" w:eastAsia="zh-CN"/>
        </w:rPr>
      </w:pPr>
      <w:r>
        <w:rPr>
          <w:rFonts w:hint="eastAsia" w:ascii="Arial" w:hAnsi="Arial" w:eastAsia="楷体" w:cs="Arial"/>
          <w:b w:val="0"/>
          <w:bCs w:val="0"/>
          <w:color w:val="000000"/>
          <w:szCs w:val="21"/>
          <w:highlight w:val="none"/>
          <w:lang w:val="en-US" w:eastAsia="zh-CN"/>
        </w:rPr>
        <w:t>3.1甲方向乙方的服务系统上传客户信息前，应获得客户的充分授权，即：甲方向甲方客户明示自己将通过乙方及其关联公司提供的</w:t>
      </w:r>
      <w:r>
        <w:rPr>
          <w:rFonts w:hint="eastAsia" w:ascii="Arial" w:hAnsi="Arial" w:eastAsia="楷体" w:cs="Arial"/>
          <w:b w:val="0"/>
          <w:bCs w:val="0"/>
          <w:color w:val="000000"/>
          <w:szCs w:val="21"/>
          <w:highlight w:val="none"/>
          <w:lang w:eastAsia="zh-CN"/>
          <w:woUserID w:val="1"/>
        </w:rPr>
        <w:t>硅基员工</w:t>
      </w:r>
      <w:r>
        <w:rPr>
          <w:rFonts w:hint="eastAsia" w:ascii="Arial" w:hAnsi="Arial" w:eastAsia="楷体" w:cs="Arial"/>
          <w:b w:val="0"/>
          <w:bCs w:val="0"/>
          <w:color w:val="000000"/>
          <w:szCs w:val="21"/>
          <w:highlight w:val="none"/>
          <w:lang w:val="en-US" w:eastAsia="zh-CN"/>
          <w:woUserID w:val="1"/>
        </w:rPr>
        <w:t>服务</w:t>
      </w:r>
      <w:r>
        <w:rPr>
          <w:rFonts w:hint="eastAsia" w:ascii="Arial" w:hAnsi="Arial" w:eastAsia="楷体" w:cs="Arial"/>
          <w:b w:val="0"/>
          <w:bCs w:val="0"/>
          <w:color w:val="000000"/>
          <w:szCs w:val="21"/>
          <w:highlight w:val="none"/>
          <w:lang w:val="en-US" w:eastAsia="zh-CN"/>
        </w:rPr>
        <w:t>对</w:t>
      </w:r>
      <w:r>
        <w:rPr>
          <w:rFonts w:hint="default" w:ascii="Arial" w:hAnsi="Arial" w:eastAsia="楷体" w:cs="Arial"/>
          <w:b w:val="0"/>
          <w:bCs w:val="0"/>
          <w:color w:val="000000"/>
          <w:szCs w:val="21"/>
          <w:highlight w:val="none"/>
          <w:lang w:eastAsia="zh-CN"/>
          <w:woUserID w:val="1"/>
        </w:rPr>
        <w:t>其</w:t>
      </w:r>
      <w:r>
        <w:rPr>
          <w:rFonts w:hint="eastAsia" w:ascii="Arial" w:hAnsi="Arial" w:eastAsia="楷体" w:cs="Arial"/>
          <w:b w:val="0"/>
          <w:bCs w:val="0"/>
          <w:color w:val="000000"/>
          <w:szCs w:val="21"/>
          <w:highlight w:val="none"/>
          <w:lang w:val="en-US" w:eastAsia="zh-CN"/>
        </w:rPr>
        <w:t>客户进行</w:t>
      </w:r>
      <w:r>
        <w:rPr>
          <w:rFonts w:hint="default" w:ascii="Arial" w:hAnsi="Arial" w:eastAsia="楷体" w:cs="Arial"/>
          <w:b w:val="0"/>
          <w:bCs w:val="0"/>
          <w:color w:val="000000"/>
          <w:szCs w:val="21"/>
          <w:highlight w:val="none"/>
          <w:lang w:eastAsia="zh-CN"/>
          <w:woUserID w:val="1"/>
        </w:rPr>
        <w:t>触达（包括但不限于电话、短信、企微等方式）</w:t>
      </w:r>
      <w:r>
        <w:rPr>
          <w:rFonts w:hint="eastAsia" w:ascii="Arial" w:hAnsi="Arial" w:eastAsia="楷体" w:cs="Arial"/>
          <w:b w:val="0"/>
          <w:bCs w:val="0"/>
          <w:color w:val="000000"/>
          <w:szCs w:val="21"/>
          <w:highlight w:val="none"/>
          <w:lang w:val="en-US" w:eastAsia="zh-CN"/>
        </w:rPr>
        <w:t>，并将客户信息及</w:t>
      </w:r>
      <w:r>
        <w:rPr>
          <w:rFonts w:hint="default" w:ascii="Arial" w:hAnsi="Arial" w:eastAsia="楷体" w:cs="Arial"/>
          <w:b w:val="0"/>
          <w:bCs w:val="0"/>
          <w:color w:val="000000"/>
          <w:szCs w:val="21"/>
          <w:highlight w:val="none"/>
          <w:lang w:eastAsia="zh-CN"/>
          <w:woUserID w:val="1"/>
        </w:rPr>
        <w:t>衍生数据</w:t>
      </w:r>
      <w:r>
        <w:rPr>
          <w:rFonts w:hint="eastAsia" w:ascii="Arial" w:hAnsi="Arial" w:eastAsia="楷体" w:cs="Arial"/>
          <w:b w:val="0"/>
          <w:bCs w:val="0"/>
          <w:color w:val="000000"/>
          <w:szCs w:val="21"/>
          <w:highlight w:val="none"/>
          <w:lang w:val="en-US" w:eastAsia="zh-CN"/>
        </w:rPr>
        <w:t>提供给乙方及乙方关联公司。甲方同意将客户同意的法律授权文件或授权内容（包含纸质或电子形式）留存备查。不满足</w:t>
      </w:r>
      <w:r>
        <w:rPr>
          <w:rFonts w:hint="default" w:ascii="Arial" w:hAnsi="Arial" w:eastAsia="楷体" w:cs="Arial"/>
          <w:b w:val="0"/>
          <w:bCs w:val="0"/>
          <w:color w:val="000000"/>
          <w:szCs w:val="21"/>
          <w:highlight w:val="none"/>
          <w:lang w:eastAsia="zh-CN"/>
          <w:woUserID w:val="1"/>
        </w:rPr>
        <w:t>前</w:t>
      </w:r>
      <w:r>
        <w:rPr>
          <w:rFonts w:hint="eastAsia" w:ascii="Arial" w:hAnsi="Arial" w:eastAsia="楷体" w:cs="Arial"/>
          <w:b w:val="0"/>
          <w:bCs w:val="0"/>
          <w:color w:val="000000"/>
          <w:szCs w:val="21"/>
          <w:highlight w:val="none"/>
          <w:lang w:val="en-US" w:eastAsia="zh-CN"/>
        </w:rPr>
        <w:t>述条件的，乙方有权拒绝甲方服务请求。</w:t>
      </w:r>
    </w:p>
    <w:p w14:paraId="0F921B4A">
      <w:pPr>
        <w:numPr>
          <w:ilvl w:val="0"/>
          <w:numId w:val="0"/>
        </w:numPr>
        <w:spacing w:line="360" w:lineRule="auto"/>
        <w:ind w:firstLine="0" w:firstLineChars="0"/>
        <w:rPr>
          <w:rFonts w:hint="default" w:ascii="Arial" w:hAnsi="Arial" w:eastAsia="楷体" w:cs="Arial"/>
          <w:b w:val="0"/>
          <w:bCs w:val="0"/>
          <w:color w:val="000000"/>
          <w:szCs w:val="21"/>
          <w:highlight w:val="none"/>
          <w:lang w:val="en-US" w:eastAsia="zh-CN"/>
        </w:rPr>
      </w:pPr>
      <w:r>
        <w:rPr>
          <w:rFonts w:hint="default" w:ascii="Arial" w:hAnsi="Arial" w:eastAsia="楷体" w:cs="Arial"/>
          <w:b w:val="0"/>
          <w:bCs w:val="0"/>
          <w:color w:val="000000"/>
          <w:szCs w:val="21"/>
          <w:highlight w:val="none"/>
          <w:lang w:eastAsia="zh-CN"/>
          <w:woUserID w:val="1"/>
        </w:rPr>
        <w:t>3.2如涉及甲方直接使用乙方系统的</w:t>
      </w:r>
      <w:r>
        <w:rPr>
          <w:rFonts w:hint="eastAsia" w:ascii="Arial" w:hAnsi="Arial" w:eastAsia="楷体" w:cs="Arial"/>
          <w:b w:val="0"/>
          <w:bCs w:val="0"/>
          <w:color w:val="000000"/>
          <w:szCs w:val="21"/>
          <w:highlight w:val="none"/>
          <w:lang w:val="en-US" w:eastAsia="zh-CN"/>
          <w:woUserID w:val="1"/>
        </w:rPr>
        <w:t>，甲方应依据系统设定的规则对客户</w:t>
      </w:r>
      <w:r>
        <w:rPr>
          <w:rFonts w:hint="default" w:ascii="Arial" w:hAnsi="Arial" w:eastAsia="楷体" w:cs="Arial"/>
          <w:b w:val="0"/>
          <w:bCs w:val="0"/>
          <w:color w:val="000000"/>
          <w:szCs w:val="21"/>
          <w:highlight w:val="none"/>
          <w:lang w:eastAsia="zh-CN"/>
          <w:woUserID w:val="1"/>
        </w:rPr>
        <w:t>交互</w:t>
      </w:r>
      <w:r>
        <w:rPr>
          <w:rFonts w:hint="eastAsia" w:ascii="Arial" w:hAnsi="Arial" w:eastAsia="楷体" w:cs="Arial"/>
          <w:b w:val="0"/>
          <w:bCs w:val="0"/>
          <w:color w:val="000000"/>
          <w:szCs w:val="21"/>
          <w:highlight w:val="none"/>
          <w:lang w:val="en-US" w:eastAsia="zh-CN"/>
          <w:woUserID w:val="1"/>
        </w:rPr>
        <w:t>并</w:t>
      </w:r>
      <w:r>
        <w:rPr>
          <w:rFonts w:hint="default" w:ascii="Arial" w:hAnsi="Arial" w:eastAsia="楷体" w:cs="Arial"/>
          <w:b w:val="0"/>
          <w:bCs w:val="0"/>
          <w:color w:val="000000"/>
          <w:szCs w:val="21"/>
          <w:highlight w:val="none"/>
          <w:lang w:eastAsia="zh-CN"/>
          <w:woUserID w:val="1"/>
        </w:rPr>
        <w:t>生成</w:t>
      </w:r>
      <w:r>
        <w:rPr>
          <w:rFonts w:hint="eastAsia" w:ascii="Arial" w:hAnsi="Arial" w:eastAsia="楷体" w:cs="Arial"/>
          <w:b w:val="0"/>
          <w:bCs w:val="0"/>
          <w:color w:val="000000"/>
          <w:szCs w:val="21"/>
          <w:highlight w:val="none"/>
          <w:lang w:val="en-US" w:eastAsia="zh-CN"/>
          <w:woUserID w:val="1"/>
        </w:rPr>
        <w:t>记录，乙方对</w:t>
      </w:r>
      <w:r>
        <w:rPr>
          <w:rFonts w:hint="default" w:ascii="Arial" w:hAnsi="Arial" w:eastAsia="楷体" w:cs="Arial"/>
          <w:b w:val="0"/>
          <w:bCs w:val="0"/>
          <w:color w:val="000000"/>
          <w:szCs w:val="21"/>
          <w:highlight w:val="none"/>
          <w:lang w:eastAsia="zh-CN"/>
          <w:woUserID w:val="1"/>
        </w:rPr>
        <w:t>前述</w:t>
      </w:r>
      <w:r>
        <w:rPr>
          <w:rFonts w:hint="eastAsia" w:ascii="Arial" w:hAnsi="Arial" w:eastAsia="楷体" w:cs="Arial"/>
          <w:b w:val="0"/>
          <w:bCs w:val="0"/>
          <w:color w:val="000000"/>
          <w:szCs w:val="21"/>
          <w:highlight w:val="none"/>
          <w:lang w:val="en-US" w:eastAsia="zh-CN"/>
          <w:woUserID w:val="1"/>
        </w:rPr>
        <w:t>记录不承担任何责任；甲方依据该记录作出的判断或决策由甲方自行承担</w:t>
      </w:r>
      <w:r>
        <w:rPr>
          <w:rFonts w:hint="default" w:ascii="Arial" w:hAnsi="Arial" w:eastAsia="楷体" w:cs="Arial"/>
          <w:b w:val="0"/>
          <w:bCs w:val="0"/>
          <w:color w:val="000000"/>
          <w:szCs w:val="21"/>
          <w:highlight w:val="none"/>
          <w:lang w:eastAsia="zh-CN"/>
          <w:woUserID w:val="1"/>
        </w:rPr>
        <w:t>责任。</w:t>
      </w:r>
      <w:r>
        <w:rPr>
          <w:rFonts w:hint="eastAsia" w:ascii="Arial" w:hAnsi="Arial" w:eastAsia="楷体" w:cs="Arial"/>
          <w:b w:val="0"/>
          <w:bCs w:val="0"/>
          <w:color w:val="000000"/>
          <w:szCs w:val="21"/>
          <w:highlight w:val="none"/>
          <w:lang w:val="en-US" w:eastAsia="zh-CN"/>
          <w:woUserID w:val="1"/>
        </w:rPr>
        <w:t>同时，</w:t>
      </w:r>
      <w:r>
        <w:rPr>
          <w:rFonts w:hint="default" w:ascii="Arial" w:hAnsi="Arial" w:eastAsia="楷体" w:cs="Arial"/>
          <w:b w:val="0"/>
          <w:bCs w:val="0"/>
          <w:color w:val="000000"/>
          <w:szCs w:val="21"/>
          <w:highlight w:val="none"/>
          <w:lang w:eastAsia="zh-CN"/>
          <w:woUserID w:val="1"/>
        </w:rPr>
        <w:t>未经乙方同意，</w:t>
      </w:r>
      <w:r>
        <w:rPr>
          <w:rFonts w:hint="eastAsia" w:ascii="Arial" w:hAnsi="Arial" w:eastAsia="楷体" w:cs="Arial"/>
          <w:b w:val="0"/>
          <w:bCs w:val="0"/>
          <w:color w:val="000000"/>
          <w:szCs w:val="21"/>
          <w:highlight w:val="none"/>
          <w:lang w:val="en-US" w:eastAsia="zh-CN"/>
          <w:woUserID w:val="1"/>
        </w:rPr>
        <w:t>甲方不得将该记录内容或基于该记录内容进行的判断或决策提供给任何第三方。</w:t>
      </w:r>
    </w:p>
    <w:p w14:paraId="56CC6BB8">
      <w:pPr>
        <w:numPr>
          <w:ilvl w:val="0"/>
          <w:numId w:val="0"/>
        </w:numPr>
        <w:spacing w:line="360" w:lineRule="auto"/>
        <w:ind w:firstLine="0" w:firstLineChars="0"/>
        <w:rPr>
          <w:rFonts w:hint="eastAsia" w:ascii="Arial" w:hAnsi="Arial" w:eastAsia="楷体" w:cs="Arial"/>
          <w:b w:val="0"/>
          <w:bCs w:val="0"/>
          <w:color w:val="000000"/>
          <w:szCs w:val="21"/>
          <w:highlight w:val="none"/>
          <w:lang w:val="en-US" w:eastAsia="zh-CN"/>
        </w:rPr>
      </w:pPr>
      <w:r>
        <w:rPr>
          <w:rFonts w:hint="eastAsia" w:ascii="Arial" w:hAnsi="Arial" w:eastAsia="楷体" w:cs="Arial"/>
          <w:b w:val="0"/>
          <w:bCs w:val="0"/>
          <w:color w:val="000000"/>
          <w:szCs w:val="21"/>
          <w:highlight w:val="none"/>
          <w:lang w:val="en-US" w:eastAsia="zh-CN"/>
        </w:rPr>
        <w:t>3.</w:t>
      </w:r>
      <w:r>
        <w:rPr>
          <w:rFonts w:hint="default" w:ascii="Arial" w:hAnsi="Arial" w:eastAsia="楷体" w:cs="Arial"/>
          <w:b w:val="0"/>
          <w:bCs w:val="0"/>
          <w:color w:val="000000"/>
          <w:szCs w:val="21"/>
          <w:highlight w:val="none"/>
          <w:lang w:eastAsia="zh-CN"/>
          <w:woUserID w:val="1"/>
        </w:rPr>
        <w:t>3</w:t>
      </w:r>
      <w:r>
        <w:rPr>
          <w:rFonts w:hint="eastAsia" w:ascii="Arial" w:hAnsi="Arial" w:eastAsia="楷体" w:cs="Arial"/>
          <w:b w:val="0"/>
          <w:bCs w:val="0"/>
          <w:color w:val="000000"/>
          <w:szCs w:val="21"/>
          <w:highlight w:val="none"/>
          <w:lang w:val="en-US" w:eastAsia="zh-CN"/>
        </w:rPr>
        <w:t>如果涉及甲方通过乙方服务线路对客户外呼，则乙方使用的主叫号码是由乙方随机提供的，乙方不保证其主叫号码的归属地及号码类型；如主叫号码为标记号码，乙方应尽</w:t>
      </w:r>
      <w:r>
        <w:rPr>
          <w:rFonts w:hint="default" w:ascii="Arial" w:hAnsi="Arial" w:eastAsia="楷体" w:cs="Arial"/>
          <w:b w:val="0"/>
          <w:bCs w:val="0"/>
          <w:color w:val="000000"/>
          <w:szCs w:val="21"/>
          <w:highlight w:val="none"/>
          <w:lang w:eastAsia="zh-CN"/>
          <w:woUserID w:val="1"/>
        </w:rPr>
        <w:t>合理努力</w:t>
      </w:r>
      <w:r>
        <w:rPr>
          <w:rFonts w:hint="eastAsia" w:ascii="Arial" w:hAnsi="Arial" w:eastAsia="楷体" w:cs="Arial"/>
          <w:b w:val="0"/>
          <w:bCs w:val="0"/>
          <w:color w:val="000000"/>
          <w:szCs w:val="21"/>
          <w:highlight w:val="none"/>
          <w:lang w:val="en-US" w:eastAsia="zh-CN"/>
        </w:rPr>
        <w:t>为甲方更换号码，但乙方不能保证所更换的号码为非标记号码。</w:t>
      </w:r>
    </w:p>
    <w:p w14:paraId="0136F23F">
      <w:pPr>
        <w:numPr>
          <w:ilvl w:val="0"/>
          <w:numId w:val="0"/>
        </w:numPr>
        <w:spacing w:line="360" w:lineRule="auto"/>
        <w:ind w:firstLine="0" w:firstLineChars="0"/>
        <w:rPr>
          <w:rFonts w:hint="eastAsia" w:ascii="Arial" w:hAnsi="Arial" w:eastAsia="楷体" w:cs="Arial"/>
          <w:b w:val="0"/>
          <w:bCs w:val="0"/>
          <w:color w:val="000000"/>
          <w:szCs w:val="21"/>
          <w:highlight w:val="none"/>
          <w:lang w:val="en-US" w:eastAsia="zh-CN"/>
        </w:rPr>
      </w:pPr>
    </w:p>
    <w:p w14:paraId="7B9A8D2B">
      <w:pPr>
        <w:numPr>
          <w:ilvl w:val="0"/>
          <w:numId w:val="0"/>
        </w:numPr>
        <w:spacing w:line="360" w:lineRule="auto"/>
        <w:rPr>
          <w:rFonts w:hint="eastAsia" w:ascii="Arial" w:hAnsi="Arial" w:eastAsia="楷体" w:cs="Arial"/>
          <w:b/>
          <w:bCs/>
          <w:color w:val="000000"/>
          <w:szCs w:val="21"/>
          <w:highlight w:val="none"/>
          <w:lang w:val="en-US" w:eastAsia="zh-CN"/>
        </w:rPr>
      </w:pPr>
      <w:r>
        <w:rPr>
          <w:rFonts w:hint="eastAsia" w:ascii="Arial" w:hAnsi="Arial" w:eastAsia="楷体" w:cs="Arial"/>
          <w:b/>
          <w:bCs/>
          <w:color w:val="000000"/>
          <w:szCs w:val="21"/>
          <w:highlight w:val="none"/>
          <w:lang w:val="en-US" w:eastAsia="zh-CN"/>
        </w:rPr>
        <w:t>四、乙方权利义务</w:t>
      </w:r>
    </w:p>
    <w:p w14:paraId="29CB6993">
      <w:pPr>
        <w:numPr>
          <w:ilvl w:val="0"/>
          <w:numId w:val="0"/>
        </w:numPr>
        <w:spacing w:line="360" w:lineRule="auto"/>
        <w:ind w:firstLine="0" w:firstLineChars="0"/>
        <w:rPr>
          <w:rFonts w:hint="default" w:ascii="Arial" w:hAnsi="Arial" w:eastAsia="楷体" w:cs="Arial"/>
          <w:b w:val="0"/>
          <w:bCs w:val="0"/>
          <w:color w:val="000000"/>
          <w:szCs w:val="21"/>
          <w:highlight w:val="none"/>
        </w:rPr>
      </w:pPr>
      <w:r>
        <w:rPr>
          <w:rFonts w:hint="eastAsia" w:ascii="Arial" w:hAnsi="Arial" w:eastAsia="楷体" w:cs="Arial"/>
          <w:b w:val="0"/>
          <w:bCs w:val="0"/>
          <w:color w:val="000000"/>
          <w:szCs w:val="21"/>
          <w:highlight w:val="none"/>
          <w:lang w:val="en-US" w:eastAsia="zh-CN"/>
        </w:rPr>
        <w:t>4.</w:t>
      </w:r>
      <w:r>
        <w:rPr>
          <w:rFonts w:hint="default" w:ascii="Arial" w:hAnsi="Arial" w:eastAsia="楷体" w:cs="Arial"/>
          <w:b w:val="0"/>
          <w:bCs w:val="0"/>
          <w:color w:val="000000"/>
          <w:szCs w:val="21"/>
          <w:highlight w:val="none"/>
          <w:lang w:eastAsia="zh-CN"/>
          <w:woUserID w:val="1"/>
        </w:rPr>
        <w:t>1</w:t>
      </w:r>
      <w:r>
        <w:rPr>
          <w:rFonts w:hint="default" w:ascii="Arial" w:hAnsi="Arial" w:eastAsia="楷体" w:cs="Arial"/>
          <w:b w:val="0"/>
          <w:bCs w:val="0"/>
          <w:color w:val="000000"/>
          <w:szCs w:val="21"/>
          <w:highlight w:val="none"/>
        </w:rPr>
        <w:t>乙方有权根据通信运营商要求、市场行情变化等因素对本协议</w:t>
      </w:r>
      <w:r>
        <w:rPr>
          <w:rFonts w:hint="default" w:ascii="Arial" w:hAnsi="Arial" w:eastAsia="楷体" w:cs="Arial"/>
          <w:b w:val="0"/>
          <w:bCs w:val="0"/>
          <w:color w:val="000000"/>
          <w:szCs w:val="21"/>
          <w:highlight w:val="none"/>
          <w:lang w:val="en-US" w:eastAsia="zh-CN"/>
        </w:rPr>
        <w:t>附件</w:t>
      </w:r>
      <w:r>
        <w:rPr>
          <w:rFonts w:hint="default" w:ascii="Arial" w:hAnsi="Arial" w:eastAsia="楷体" w:cs="Arial"/>
          <w:b w:val="0"/>
          <w:bCs w:val="0"/>
          <w:color w:val="000000"/>
          <w:szCs w:val="21"/>
          <w:highlight w:val="none"/>
        </w:rPr>
        <w:t>约定的服务价格进行调整，但乙方应提前</w:t>
      </w:r>
      <w:r>
        <w:rPr>
          <w:rFonts w:hint="default" w:ascii="Arial" w:hAnsi="Arial" w:eastAsia="楷体" w:cs="Arial"/>
          <w:b w:val="0"/>
          <w:bCs w:val="0"/>
          <w:color w:val="000000"/>
          <w:szCs w:val="21"/>
          <w:highlight w:val="none"/>
          <w:lang w:eastAsia="zh-CN"/>
        </w:rPr>
        <w:t>【</w:t>
      </w:r>
      <w:r>
        <w:rPr>
          <w:rFonts w:hint="default" w:ascii="Arial" w:hAnsi="Arial" w:eastAsia="楷体" w:cs="Arial"/>
          <w:b w:val="0"/>
          <w:bCs w:val="0"/>
          <w:color w:val="000000"/>
          <w:szCs w:val="21"/>
          <w:highlight w:val="none"/>
          <w:lang w:val="en-US" w:eastAsia="zh-CN"/>
        </w:rPr>
        <w:t>3</w:t>
      </w:r>
      <w:r>
        <w:rPr>
          <w:rFonts w:hint="default" w:ascii="Arial" w:hAnsi="Arial" w:eastAsia="楷体" w:cs="Arial"/>
          <w:b w:val="0"/>
          <w:bCs w:val="0"/>
          <w:color w:val="000000"/>
          <w:szCs w:val="21"/>
          <w:highlight w:val="none"/>
          <w:lang w:eastAsia="zh-CN"/>
        </w:rPr>
        <w:t>】</w:t>
      </w:r>
      <w:r>
        <w:rPr>
          <w:rFonts w:hint="default" w:ascii="Arial" w:hAnsi="Arial" w:eastAsia="楷体" w:cs="Arial"/>
          <w:b w:val="0"/>
          <w:bCs w:val="0"/>
          <w:color w:val="000000"/>
          <w:szCs w:val="21"/>
          <w:highlight w:val="none"/>
        </w:rPr>
        <w:t>个工作日通知</w:t>
      </w:r>
      <w:r>
        <w:rPr>
          <w:rFonts w:hint="default" w:ascii="Arial" w:hAnsi="Arial" w:eastAsia="楷体" w:cs="Arial"/>
          <w:b w:val="0"/>
          <w:bCs w:val="0"/>
          <w:color w:val="000000"/>
          <w:szCs w:val="21"/>
          <w:highlight w:val="none"/>
          <w:woUserID w:val="1"/>
        </w:rPr>
        <w:t>甲方</w:t>
      </w:r>
      <w:r>
        <w:rPr>
          <w:rFonts w:hint="default" w:ascii="Arial" w:hAnsi="Arial" w:eastAsia="楷体" w:cs="Arial"/>
          <w:b w:val="0"/>
          <w:bCs w:val="0"/>
          <w:color w:val="000000"/>
          <w:szCs w:val="21"/>
          <w:highlight w:val="none"/>
        </w:rPr>
        <w:t>。如甲方对乙方调整后的价格提出异议的，双方另行进行协商。</w:t>
      </w:r>
    </w:p>
    <w:p w14:paraId="288F9E42">
      <w:pPr>
        <w:numPr>
          <w:ilvl w:val="0"/>
          <w:numId w:val="0"/>
        </w:numPr>
        <w:spacing w:line="360" w:lineRule="auto"/>
        <w:ind w:firstLine="0" w:firstLineChars="0"/>
        <w:rPr>
          <w:rFonts w:hint="eastAsia" w:ascii="Arial" w:hAnsi="Arial" w:eastAsia="楷体" w:cs="Arial"/>
          <w:b w:val="0"/>
          <w:bCs w:val="0"/>
          <w:color w:val="000000"/>
          <w:szCs w:val="21"/>
          <w:highlight w:val="none"/>
          <w:lang w:val="en-US" w:eastAsia="zh-CN"/>
        </w:rPr>
      </w:pPr>
      <w:r>
        <w:rPr>
          <w:rFonts w:hint="eastAsia" w:ascii="Arial" w:hAnsi="Arial" w:eastAsia="楷体" w:cs="Arial"/>
          <w:b w:val="0"/>
          <w:bCs w:val="0"/>
          <w:color w:val="000000"/>
          <w:szCs w:val="21"/>
          <w:highlight w:val="none"/>
          <w:lang w:val="en-US" w:eastAsia="zh-CN"/>
        </w:rPr>
        <w:t>4.</w:t>
      </w:r>
      <w:r>
        <w:rPr>
          <w:rFonts w:hint="default" w:ascii="Arial" w:hAnsi="Arial" w:eastAsia="楷体" w:cs="Arial"/>
          <w:b w:val="0"/>
          <w:bCs w:val="0"/>
          <w:color w:val="000000"/>
          <w:szCs w:val="21"/>
          <w:highlight w:val="none"/>
          <w:lang w:eastAsia="zh-CN"/>
          <w:woUserID w:val="1"/>
        </w:rPr>
        <w:t>2</w:t>
      </w:r>
      <w:r>
        <w:rPr>
          <w:rFonts w:hint="eastAsia" w:ascii="Arial" w:hAnsi="Arial" w:eastAsia="楷体" w:cs="Arial"/>
          <w:b w:val="0"/>
          <w:bCs w:val="0"/>
          <w:color w:val="000000"/>
          <w:szCs w:val="21"/>
          <w:highlight w:val="none"/>
          <w:lang w:val="en-US" w:eastAsia="zh-CN"/>
        </w:rPr>
        <w:t>乙方服务系统为甲方提供的呼叫记录保存时间最长为90天，甲方应及时将呼叫记录进行保存，乙方不对超出上述保存期限的呼叫记录承担保管责任。</w:t>
      </w:r>
    </w:p>
    <w:p w14:paraId="3ED0CE0A">
      <w:pPr>
        <w:numPr>
          <w:ilvl w:val="0"/>
          <w:numId w:val="0"/>
        </w:numPr>
        <w:spacing w:line="360" w:lineRule="auto"/>
        <w:ind w:firstLine="0" w:firstLineChars="0"/>
        <w:rPr>
          <w:rFonts w:hint="eastAsia" w:ascii="Arial" w:hAnsi="Arial" w:eastAsia="楷体" w:cs="Arial"/>
          <w:b w:val="0"/>
          <w:bCs w:val="0"/>
          <w:color w:val="000000"/>
          <w:szCs w:val="21"/>
          <w:highlight w:val="none"/>
          <w:lang w:val="en-US" w:eastAsia="zh-CN"/>
        </w:rPr>
      </w:pPr>
      <w:r>
        <w:rPr>
          <w:rFonts w:hint="eastAsia" w:ascii="Arial" w:hAnsi="Arial" w:eastAsia="楷体" w:cs="Arial"/>
          <w:b w:val="0"/>
          <w:bCs w:val="0"/>
          <w:color w:val="000000"/>
          <w:szCs w:val="21"/>
          <w:highlight w:val="none"/>
          <w:lang w:val="en-US" w:eastAsia="zh-CN"/>
        </w:rPr>
        <w:t>4.</w:t>
      </w:r>
      <w:r>
        <w:rPr>
          <w:rFonts w:hint="default" w:ascii="Arial" w:hAnsi="Arial" w:eastAsia="楷体" w:cs="Arial"/>
          <w:b w:val="0"/>
          <w:bCs w:val="0"/>
          <w:color w:val="000000"/>
          <w:szCs w:val="21"/>
          <w:highlight w:val="none"/>
          <w:lang w:eastAsia="zh-CN"/>
          <w:woUserID w:val="1"/>
        </w:rPr>
        <w:t>3如涉及甲方直接使用乙方系统的，</w:t>
      </w:r>
      <w:r>
        <w:rPr>
          <w:rFonts w:hint="eastAsia" w:ascii="Arial" w:hAnsi="Arial" w:eastAsia="楷体" w:cs="Arial"/>
          <w:b w:val="0"/>
          <w:bCs w:val="0"/>
          <w:color w:val="000000"/>
          <w:szCs w:val="21"/>
          <w:highlight w:val="none"/>
          <w:lang w:val="en-US" w:eastAsia="zh-CN"/>
        </w:rPr>
        <w:t>甲方在使用乙方的服务系统时，若由于技术故障等原因造成系统紊乱等现象，甲方应及时书面通知乙方，乙方应尽快处理。如服务系统故障是由呼叫线路出现问题、通信运营商原因等非乙方原因造成的，乙方不承担相应的法律责任。</w:t>
      </w:r>
    </w:p>
    <w:p w14:paraId="69C73579">
      <w:pPr>
        <w:numPr>
          <w:ilvl w:val="0"/>
          <w:numId w:val="0"/>
        </w:numPr>
        <w:spacing w:line="360" w:lineRule="auto"/>
        <w:rPr>
          <w:rFonts w:hint="eastAsia"/>
          <w:color w:val="000000"/>
          <w:highlight w:val="none"/>
          <w:lang w:val="en-US" w:eastAsia="zh-CN"/>
        </w:rPr>
      </w:pPr>
      <w:r>
        <w:rPr>
          <w:rFonts w:hint="eastAsia" w:ascii="Arial" w:hAnsi="Arial" w:eastAsia="楷体" w:cs="Arial"/>
          <w:b w:val="0"/>
          <w:bCs w:val="0"/>
          <w:color w:val="000000"/>
          <w:szCs w:val="21"/>
          <w:highlight w:val="none"/>
          <w:lang w:val="en-US" w:eastAsia="zh-CN"/>
        </w:rPr>
        <w:t>4.</w:t>
      </w:r>
      <w:r>
        <w:rPr>
          <w:rFonts w:hint="default" w:ascii="Arial" w:hAnsi="Arial" w:eastAsia="楷体" w:cs="Arial"/>
          <w:b w:val="0"/>
          <w:bCs w:val="0"/>
          <w:color w:val="000000"/>
          <w:szCs w:val="21"/>
          <w:highlight w:val="none"/>
          <w:lang w:eastAsia="zh-CN"/>
          <w:woUserID w:val="1"/>
        </w:rPr>
        <w:t>4</w:t>
      </w:r>
      <w:r>
        <w:rPr>
          <w:rFonts w:hint="eastAsia" w:ascii="Arial" w:hAnsi="Arial" w:eastAsia="楷体" w:cs="Arial"/>
          <w:b w:val="0"/>
          <w:bCs w:val="0"/>
          <w:color w:val="000000"/>
          <w:szCs w:val="21"/>
          <w:highlight w:val="none"/>
          <w:lang w:val="en-US" w:eastAsia="zh-CN"/>
        </w:rPr>
        <w:t>乙方有权依据通信运营商的呼叫系统服务规则对</w:t>
      </w:r>
      <w:r>
        <w:rPr>
          <w:rFonts w:hint="eastAsia" w:ascii="Arial" w:hAnsi="Arial" w:eastAsia="楷体" w:cs="Arial"/>
          <w:b w:val="0"/>
          <w:bCs w:val="0"/>
          <w:color w:val="000000"/>
          <w:szCs w:val="21"/>
          <w:highlight w:val="none"/>
          <w:lang w:eastAsia="zh-CN"/>
          <w:woUserID w:val="1"/>
        </w:rPr>
        <w:t>硅基员工</w:t>
      </w:r>
      <w:r>
        <w:rPr>
          <w:rFonts w:hint="eastAsia" w:ascii="Arial" w:hAnsi="Arial" w:eastAsia="楷体" w:cs="Arial"/>
          <w:b w:val="0"/>
          <w:bCs w:val="0"/>
          <w:color w:val="000000"/>
          <w:szCs w:val="21"/>
          <w:highlight w:val="none"/>
          <w:lang w:val="en-US" w:eastAsia="zh-CN"/>
        </w:rPr>
        <w:t>的系统服务规则做出设定和调整，</w:t>
      </w:r>
      <w:r>
        <w:rPr>
          <w:rFonts w:hint="default" w:ascii="Arial" w:hAnsi="Arial" w:eastAsia="楷体" w:cs="Arial"/>
          <w:b w:val="0"/>
          <w:bCs w:val="0"/>
          <w:color w:val="000000"/>
          <w:szCs w:val="21"/>
          <w:highlight w:val="none"/>
          <w:lang w:eastAsia="zh-CN"/>
          <w:woUserID w:val="1"/>
        </w:rPr>
        <w:t>包括但不</w:t>
      </w:r>
      <w:r>
        <w:rPr>
          <w:rFonts w:hint="eastAsia" w:ascii="Arial" w:hAnsi="Arial" w:eastAsia="楷体" w:cs="Arial"/>
          <w:b w:val="0"/>
          <w:bCs w:val="0"/>
          <w:color w:val="000000"/>
          <w:szCs w:val="21"/>
          <w:highlight w:val="none"/>
          <w:lang w:eastAsia="zh-CN"/>
          <w:woUserID w:val="1"/>
        </w:rPr>
        <w:t>限于</w:t>
      </w:r>
      <w:r>
        <w:rPr>
          <w:rFonts w:hint="eastAsia" w:ascii="Arial" w:hAnsi="Arial" w:eastAsia="楷体" w:cs="Arial"/>
          <w:b w:val="0"/>
          <w:bCs w:val="0"/>
          <w:color w:val="000000"/>
          <w:szCs w:val="21"/>
          <w:highlight w:val="none"/>
          <w:lang w:val="en-US" w:eastAsia="zh-CN"/>
        </w:rPr>
        <w:t>每天对同一号码的呼叫次数、</w:t>
      </w:r>
      <w:r>
        <w:rPr>
          <w:rFonts w:hint="eastAsia" w:ascii="Arial" w:hAnsi="Arial" w:eastAsia="楷体" w:cs="Arial"/>
          <w:b w:val="0"/>
          <w:bCs w:val="0"/>
          <w:color w:val="000000"/>
          <w:szCs w:val="21"/>
          <w:highlight w:val="none"/>
          <w:lang w:eastAsia="zh-CN"/>
          <w:woUserID w:val="1"/>
        </w:rPr>
        <w:t>硅基员工</w:t>
      </w:r>
      <w:r>
        <w:rPr>
          <w:rFonts w:hint="eastAsia" w:ascii="Arial" w:hAnsi="Arial" w:eastAsia="楷体" w:cs="Arial"/>
          <w:b w:val="0"/>
          <w:bCs w:val="0"/>
          <w:color w:val="000000"/>
          <w:szCs w:val="21"/>
          <w:highlight w:val="none"/>
          <w:lang w:val="en-US" w:eastAsia="zh-CN"/>
        </w:rPr>
        <w:t>每天的工作时间等。甲方授权乙方通过外呼、短信、企微等发送方式提供</w:t>
      </w:r>
      <w:r>
        <w:rPr>
          <w:rFonts w:hint="eastAsia" w:ascii="Arial" w:hAnsi="Arial" w:eastAsia="楷体" w:cs="Arial"/>
          <w:b w:val="0"/>
          <w:bCs w:val="0"/>
          <w:color w:val="000000"/>
          <w:szCs w:val="21"/>
          <w:highlight w:val="none"/>
          <w:lang w:val="en-US" w:eastAsia="zh-CN"/>
          <w:woUserID w:val="1"/>
        </w:rPr>
        <w:t>本合同项下</w:t>
      </w:r>
      <w:r>
        <w:rPr>
          <w:rFonts w:hint="eastAsia" w:ascii="Arial" w:hAnsi="Arial" w:eastAsia="楷体" w:cs="Arial"/>
          <w:b w:val="0"/>
          <w:bCs w:val="0"/>
          <w:color w:val="000000"/>
          <w:szCs w:val="21"/>
          <w:highlight w:val="none"/>
          <w:lang w:val="en-US" w:eastAsia="zh-CN"/>
        </w:rPr>
        <w:t>服务。</w:t>
      </w:r>
    </w:p>
    <w:sectPr>
      <w:headerReference r:id="rId5" w:type="default"/>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彭宇欣" w:date="2026-02-06T10:23:51Z" w:initials="">
    <w:p w14:paraId="FDEF8268">
      <w:pPr>
        <w:pStyle w:val="6"/>
        <w:rPr>
          <w:rFonts w:hint="default" w:eastAsiaTheme="minorEastAsia"/>
          <w:lang w:val="en-US" w:eastAsia="zh-CN"/>
        </w:rPr>
      </w:pPr>
      <w:r>
        <w:rPr>
          <w:rFonts w:hint="eastAsia"/>
          <w:lang w:val="en-US" w:eastAsia="zh-CN"/>
        </w:rPr>
        <w:t>请选择具体交付甲方方式。</w:t>
      </w:r>
    </w:p>
  </w:comment>
  <w:comment w:id="1" w:author="彭宇欣" w:date="2026-02-06T10:19:51Z" w:initials="">
    <w:p w14:paraId="9EED8A5F">
      <w:pPr>
        <w:pStyle w:val="6"/>
        <w:rPr>
          <w:rFonts w:hint="default" w:eastAsiaTheme="minorEastAsia"/>
          <w:lang w:val="en-US" w:eastAsia="zh-CN"/>
        </w:rPr>
      </w:pPr>
      <w:r>
        <w:rPr>
          <w:rFonts w:hint="eastAsia"/>
          <w:lang w:val="en-US" w:eastAsia="zh-CN"/>
        </w:rPr>
        <w:t>请补充甲方所在的具体行业。</w:t>
      </w:r>
    </w:p>
  </w:comment>
  <w:comment w:id="2" w:author="彭宇欣" w:date="2026-02-06T10:25:44Z" w:initials="">
    <w:p w14:paraId="FD8BB8D4">
      <w:pPr>
        <w:pStyle w:val="6"/>
      </w:pPr>
      <w:r>
        <w:rPr>
          <w:rFonts w:hint="eastAsia"/>
          <w:lang w:val="en-US" w:eastAsia="zh-CN"/>
        </w:rPr>
        <w:t>请补充甲方的具体产品/项目/场景。</w:t>
      </w:r>
    </w:p>
  </w:comment>
  <w:comment w:id="3" w:author="彭宇欣" w:date="2026-02-06T10:19:38Z" w:initials="">
    <w:p w14:paraId="7BFF39DC">
      <w:pPr>
        <w:pStyle w:val="6"/>
        <w:rPr>
          <w:rFonts w:hint="eastAsia"/>
        </w:rPr>
      </w:pPr>
      <w:r>
        <w:rPr>
          <w:rFonts w:hint="eastAsia"/>
        </w:rPr>
        <w:t>请根据签约主体补充：</w:t>
      </w:r>
    </w:p>
    <w:p w14:paraId="24B34768">
      <w:pPr>
        <w:pStyle w:val="6"/>
        <w:rPr>
          <w:rFonts w:hint="eastAsia"/>
        </w:rPr>
      </w:pPr>
      <w:r>
        <w:rPr>
          <w:rFonts w:hint="eastAsia"/>
        </w:rPr>
        <w:t>开户名：百融至信（北京）科技有限公司</w:t>
      </w:r>
    </w:p>
    <w:p w14:paraId="75812FA5">
      <w:pPr>
        <w:pStyle w:val="6"/>
        <w:rPr>
          <w:rFonts w:hint="eastAsia"/>
        </w:rPr>
      </w:pPr>
      <w:r>
        <w:rPr>
          <w:rFonts w:hint="eastAsia"/>
        </w:rPr>
        <w:t>开户行：交通银行北京石景山支行</w:t>
      </w:r>
    </w:p>
    <w:p w14:paraId="2C5BB7DE">
      <w:pPr>
        <w:pStyle w:val="6"/>
        <w:rPr>
          <w:rFonts w:hint="eastAsia"/>
        </w:rPr>
      </w:pPr>
      <w:r>
        <w:rPr>
          <w:rFonts w:hint="eastAsia"/>
        </w:rPr>
        <w:t>账户号：110060872018010034485</w:t>
      </w:r>
    </w:p>
    <w:p w14:paraId="2E2EC109">
      <w:pPr>
        <w:pStyle w:val="6"/>
        <w:rPr>
          <w:rFonts w:hint="eastAsia"/>
        </w:rPr>
      </w:pPr>
    </w:p>
    <w:p w14:paraId="F7FCB669">
      <w:pPr>
        <w:pStyle w:val="6"/>
        <w:rPr>
          <w:rFonts w:hint="eastAsia"/>
        </w:rPr>
      </w:pPr>
      <w:r>
        <w:rPr>
          <w:rFonts w:hint="eastAsia"/>
        </w:rPr>
        <w:t>开户名:北京百融睿博科技有限公司</w:t>
      </w:r>
    </w:p>
    <w:p w14:paraId="EB56D8D8">
      <w:pPr>
        <w:pStyle w:val="6"/>
        <w:rPr>
          <w:rFonts w:hint="eastAsia"/>
        </w:rPr>
      </w:pPr>
      <w:r>
        <w:rPr>
          <w:rFonts w:hint="eastAsia"/>
        </w:rPr>
        <w:t xml:space="preserve">开户行: 招商银行股份有限公司北京清华园科技金融支行 </w:t>
      </w:r>
    </w:p>
    <w:p w14:paraId="6EFF6428">
      <w:pPr>
        <w:pStyle w:val="6"/>
        <w:rPr>
          <w:rFonts w:hint="eastAsia"/>
        </w:rPr>
      </w:pPr>
      <w:r>
        <w:rPr>
          <w:rFonts w:hint="eastAsia"/>
        </w:rPr>
        <w:t xml:space="preserve">账户号：110945759310901 </w:t>
      </w:r>
    </w:p>
    <w:p w14:paraId="F8B49FA4">
      <w:pPr>
        <w:pStyle w:val="6"/>
        <w:rPr>
          <w:rFonts w:hint="eastAsia" w:eastAsiaTheme="minorEastAsia"/>
          <w:lang w:eastAsia="zh-CN"/>
        </w:rPr>
      </w:pPr>
    </w:p>
    <w:p w14:paraId="6FFF94A4">
      <w:pPr>
        <w:pStyle w:val="6"/>
      </w:pPr>
      <w:r>
        <w:rPr>
          <w:rFonts w:hint="eastAsia"/>
        </w:rPr>
        <w:t>如有问题，请咨询对应财务。</w:t>
      </w:r>
    </w:p>
  </w:comment>
  <w:comment w:id="4" w:author="彭宇欣" w:date="2026-02-06T10:19:23Z" w:initials="">
    <w:p w14:paraId="37FFEFC5">
      <w:pPr>
        <w:pStyle w:val="6"/>
        <w:rPr>
          <w:rFonts w:hint="eastAsia"/>
        </w:rPr>
      </w:pPr>
      <w:r>
        <w:rPr>
          <w:rFonts w:hint="eastAsia"/>
        </w:rPr>
        <w:t>请补充发票类型：</w:t>
      </w:r>
    </w:p>
    <w:p w14:paraId="3FFF2E72">
      <w:pPr>
        <w:pStyle w:val="6"/>
        <w:rPr>
          <w:rFonts w:hint="eastAsia"/>
        </w:rPr>
      </w:pPr>
      <w:r>
        <w:rPr>
          <w:rFonts w:hint="eastAsia"/>
        </w:rPr>
        <w:t>数电专用发票</w:t>
      </w:r>
    </w:p>
    <w:p w14:paraId="F0FE809A">
      <w:pPr>
        <w:pStyle w:val="6"/>
        <w:rPr>
          <w:rFonts w:hint="eastAsia"/>
        </w:rPr>
      </w:pPr>
      <w:r>
        <w:rPr>
          <w:rFonts w:hint="eastAsia"/>
        </w:rPr>
        <w:t>数电普通发票</w:t>
      </w:r>
    </w:p>
    <w:p w14:paraId="1AFB08E3">
      <w:pPr>
        <w:pStyle w:val="6"/>
      </w:pPr>
      <w:r>
        <w:rPr>
          <w:rFonts w:hint="eastAsia"/>
        </w:rPr>
        <w:t>无需开票</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FDEF8268" w15:done="0"/>
  <w15:commentEx w15:paraId="9EED8A5F" w15:done="0"/>
  <w15:commentEx w15:paraId="FD8BB8D4" w15:done="0"/>
  <w15:commentEx w15:paraId="6FFF94A4" w15:done="0"/>
  <w15:commentEx w15:paraId="1AFB08E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984B0">
    <w:pPr>
      <w:pStyle w:val="7"/>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29464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29464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43804D">
                          <w:pPr>
                            <w:pStyle w:val="7"/>
                            <w:rPr>
                              <w:rFonts w:hint="default" w:ascii="Arial" w:hAnsi="Arial" w:cs="Arial"/>
                            </w:rPr>
                          </w:pPr>
                          <w:r>
                            <w:rPr>
                              <w:rFonts w:hint="default" w:ascii="Arial" w:hAnsi="Arial" w:cs="Arial"/>
                            </w:rPr>
                            <w:fldChar w:fldCharType="begin"/>
                          </w:r>
                          <w:r>
                            <w:rPr>
                              <w:rFonts w:hint="default" w:ascii="Arial" w:hAnsi="Arial" w:cs="Arial"/>
                            </w:rPr>
                            <w:instrText xml:space="preserve"> PAGE  \* MERGEFORMAT </w:instrText>
                          </w:r>
                          <w:r>
                            <w:rPr>
                              <w:rFonts w:hint="default" w:ascii="Arial" w:hAnsi="Arial" w:cs="Arial"/>
                            </w:rPr>
                            <w:fldChar w:fldCharType="separate"/>
                          </w:r>
                          <w:r>
                            <w:rPr>
                              <w:rFonts w:hint="default" w:ascii="Arial" w:hAnsi="Arial" w:cs="Arial"/>
                            </w:rPr>
                            <w:t>1</w:t>
                          </w:r>
                          <w:r>
                            <w:rPr>
                              <w:rFonts w:hint="default" w:ascii="Arial" w:hAnsi="Arial" w:cs="Arial"/>
                            </w:rP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23.2pt;mso-position-horizontal:center;mso-position-horizontal-relative:margin;z-index:251661312;mso-width-relative:page;mso-height-relative:page;" filled="f" stroked="f" coordsize="21600,21600" o:gfxdata="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Rqqgk9QAAAAEAQAADwAAAAAAAAABACAAAAAiAAAAZHJzL2Rvd25yZXYu&#10;eG1sUEsBAhQAFAAAAAgAh07iQOArvf84AgAAYgQAAA4AAAAAAAAAAQAgAAAAIwEAAGRycy9lMm9E&#10;b2MueG1sUEsFBgAAAAAGAAYAWQEAAM0FAAAAAA==&#10;">
              <v:fill on="f" focussize="0,0"/>
              <v:stroke on="f" weight="0.5pt"/>
              <v:imagedata o:title=""/>
              <o:lock v:ext="edit" aspectratio="f"/>
              <v:textbox inset="0mm,0mm,0mm,0mm" style="mso-fit-shape-to-text:t;">
                <w:txbxContent>
                  <w:p w14:paraId="1A43804D">
                    <w:pPr>
                      <w:pStyle w:val="7"/>
                      <w:rPr>
                        <w:rFonts w:hint="default" w:ascii="Arial" w:hAnsi="Arial" w:cs="Arial"/>
                      </w:rPr>
                    </w:pPr>
                    <w:r>
                      <w:rPr>
                        <w:rFonts w:hint="default" w:ascii="Arial" w:hAnsi="Arial" w:cs="Arial"/>
                      </w:rPr>
                      <w:fldChar w:fldCharType="begin"/>
                    </w:r>
                    <w:r>
                      <w:rPr>
                        <w:rFonts w:hint="default" w:ascii="Arial" w:hAnsi="Arial" w:cs="Arial"/>
                      </w:rPr>
                      <w:instrText xml:space="preserve"> PAGE  \* MERGEFORMAT </w:instrText>
                    </w:r>
                    <w:r>
                      <w:rPr>
                        <w:rFonts w:hint="default" w:ascii="Arial" w:hAnsi="Arial" w:cs="Arial"/>
                      </w:rPr>
                      <w:fldChar w:fldCharType="separate"/>
                    </w:r>
                    <w:r>
                      <w:rPr>
                        <w:rFonts w:hint="default" w:ascii="Arial" w:hAnsi="Arial" w:cs="Arial"/>
                      </w:rPr>
                      <w:t>1</w:t>
                    </w:r>
                    <w:r>
                      <w:rPr>
                        <w:rFonts w:hint="default" w:ascii="Arial" w:hAnsi="Arial" w:cs="Arial"/>
                      </w:rPr>
                      <w:fldChar w:fldCharType="end"/>
                    </w:r>
                  </w:p>
                </w:txbxContent>
              </v:textbox>
            </v:shape>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BEDCF3">
                          <w:pPr>
                            <w:pStyle w:val="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3BEDCF3">
                    <w:pPr>
                      <w:pStyle w:val="7"/>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ADF21">
    <w:pPr>
      <w:pStyle w:val="8"/>
      <w:jc w:val="right"/>
    </w:pPr>
    <w:r>
      <w:rPr>
        <w:sz w:val="18"/>
      </w:rPr>
      <w:drawing>
        <wp:inline distT="0" distB="0" distL="114300" distR="114300">
          <wp:extent cx="295275" cy="295275"/>
          <wp:effectExtent l="0" t="0" r="9525" b="9525"/>
          <wp:docPr id="3" name="图片 3"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百融LOGO"/>
                  <pic:cNvPicPr>
                    <a:picLocks noChangeAspect="1"/>
                  </pic:cNvPicPr>
                </pic:nvPicPr>
                <pic:blipFill>
                  <a:blip r:embed="rId1"/>
                  <a:stretch>
                    <a:fillRect/>
                  </a:stretch>
                </pic:blipFill>
                <pic:spPr>
                  <a:xfrm>
                    <a:off x="0" y="0"/>
                    <a:ext cx="295275" cy="295275"/>
                  </a:xfrm>
                  <a:prstGeom prst="rect">
                    <a:avLst/>
                  </a:prstGeom>
                </pic:spPr>
              </pic:pic>
            </a:graphicData>
          </a:graphic>
        </wp:inline>
      </w:drawing>
    </w:r>
    <w:r>
      <w:rPr>
        <w:sz w:val="18"/>
      </w:rPr>
      <w:drawing>
        <wp:anchor distT="0" distB="0" distL="114300" distR="114300" simplePos="0" relativeHeight="251659264" behindDoc="1" locked="0" layoutInCell="1" allowOverlap="1">
          <wp:simplePos x="0" y="0"/>
          <wp:positionH relativeFrom="margin">
            <wp:posOffset>26670</wp:posOffset>
          </wp:positionH>
          <wp:positionV relativeFrom="margin">
            <wp:posOffset>1771015</wp:posOffset>
          </wp:positionV>
          <wp:extent cx="5274310" cy="5274310"/>
          <wp:effectExtent l="0" t="0" r="13970" b="13970"/>
          <wp:wrapNone/>
          <wp:docPr id="1" name="WordPictureWatermark1796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7961" descr="百融LOGO"/>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5B1836"/>
    <w:multiLevelType w:val="singleLevel"/>
    <w:tmpl w:val="BC5B1836"/>
    <w:lvl w:ilvl="0" w:tentative="0">
      <w:start w:val="1"/>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彭宇欣">
    <w15:presenceInfo w15:providerId="WPS Office" w15:userId="31226360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C3461"/>
    <w:rsid w:val="017E739F"/>
    <w:rsid w:val="01C37867"/>
    <w:rsid w:val="029C3B08"/>
    <w:rsid w:val="030B7705"/>
    <w:rsid w:val="03DC491D"/>
    <w:rsid w:val="03F12441"/>
    <w:rsid w:val="03F434D0"/>
    <w:rsid w:val="04964CF1"/>
    <w:rsid w:val="04D90159"/>
    <w:rsid w:val="053F077B"/>
    <w:rsid w:val="05807A35"/>
    <w:rsid w:val="0736505A"/>
    <w:rsid w:val="090A19D7"/>
    <w:rsid w:val="09CA5EA2"/>
    <w:rsid w:val="0AD02C06"/>
    <w:rsid w:val="0AD10756"/>
    <w:rsid w:val="0FB43951"/>
    <w:rsid w:val="102019F1"/>
    <w:rsid w:val="11625050"/>
    <w:rsid w:val="11993793"/>
    <w:rsid w:val="14191646"/>
    <w:rsid w:val="14CA3C33"/>
    <w:rsid w:val="14D546CF"/>
    <w:rsid w:val="15420170"/>
    <w:rsid w:val="154F006B"/>
    <w:rsid w:val="1B492E37"/>
    <w:rsid w:val="1C425D35"/>
    <w:rsid w:val="1CD86F62"/>
    <w:rsid w:val="1F326628"/>
    <w:rsid w:val="20D97364"/>
    <w:rsid w:val="22226D84"/>
    <w:rsid w:val="225A2FFC"/>
    <w:rsid w:val="23DC1B5F"/>
    <w:rsid w:val="27983FEE"/>
    <w:rsid w:val="28E44496"/>
    <w:rsid w:val="28FC6DCD"/>
    <w:rsid w:val="29BC0549"/>
    <w:rsid w:val="29C87B64"/>
    <w:rsid w:val="2AE1005D"/>
    <w:rsid w:val="2BD52486"/>
    <w:rsid w:val="2C701096"/>
    <w:rsid w:val="2E0947C1"/>
    <w:rsid w:val="2E7C0771"/>
    <w:rsid w:val="2E906907"/>
    <w:rsid w:val="2F895D59"/>
    <w:rsid w:val="31644F41"/>
    <w:rsid w:val="323F788A"/>
    <w:rsid w:val="3574611C"/>
    <w:rsid w:val="35BBA103"/>
    <w:rsid w:val="3907659E"/>
    <w:rsid w:val="3B4A47EB"/>
    <w:rsid w:val="3BBC3F41"/>
    <w:rsid w:val="3CD50DA5"/>
    <w:rsid w:val="3E027FBC"/>
    <w:rsid w:val="3E2846D5"/>
    <w:rsid w:val="3E7EE16F"/>
    <w:rsid w:val="3EF06ACB"/>
    <w:rsid w:val="3F0C00A1"/>
    <w:rsid w:val="3FFF7785"/>
    <w:rsid w:val="41CE2F12"/>
    <w:rsid w:val="43CB0308"/>
    <w:rsid w:val="453566A0"/>
    <w:rsid w:val="45536488"/>
    <w:rsid w:val="46BE0D9D"/>
    <w:rsid w:val="47CB72C8"/>
    <w:rsid w:val="49CA4084"/>
    <w:rsid w:val="49E0274F"/>
    <w:rsid w:val="4B1A14B0"/>
    <w:rsid w:val="4C515BC1"/>
    <w:rsid w:val="4D1E4213"/>
    <w:rsid w:val="4DCB7C7E"/>
    <w:rsid w:val="4E9D127C"/>
    <w:rsid w:val="4F8F751C"/>
    <w:rsid w:val="501A2F54"/>
    <w:rsid w:val="51866154"/>
    <w:rsid w:val="51EB2343"/>
    <w:rsid w:val="529B7A32"/>
    <w:rsid w:val="52B94C95"/>
    <w:rsid w:val="53A02683"/>
    <w:rsid w:val="550466F6"/>
    <w:rsid w:val="55254076"/>
    <w:rsid w:val="56753772"/>
    <w:rsid w:val="569A2AF6"/>
    <w:rsid w:val="575F3797"/>
    <w:rsid w:val="599154FE"/>
    <w:rsid w:val="59A437E3"/>
    <w:rsid w:val="59B80C41"/>
    <w:rsid w:val="5B6559BA"/>
    <w:rsid w:val="5BC8021F"/>
    <w:rsid w:val="5C307BB4"/>
    <w:rsid w:val="5C880D38"/>
    <w:rsid w:val="5DFD5A1B"/>
    <w:rsid w:val="5E224037"/>
    <w:rsid w:val="5E55B2B9"/>
    <w:rsid w:val="5FCC4C58"/>
    <w:rsid w:val="60125699"/>
    <w:rsid w:val="637D54D3"/>
    <w:rsid w:val="64AC701B"/>
    <w:rsid w:val="64D336DC"/>
    <w:rsid w:val="65C954AE"/>
    <w:rsid w:val="669A1834"/>
    <w:rsid w:val="67720799"/>
    <w:rsid w:val="6D911A96"/>
    <w:rsid w:val="6F4F630E"/>
    <w:rsid w:val="6FFFF72E"/>
    <w:rsid w:val="708A7E30"/>
    <w:rsid w:val="719A7382"/>
    <w:rsid w:val="750D73B0"/>
    <w:rsid w:val="77660698"/>
    <w:rsid w:val="787439E9"/>
    <w:rsid w:val="78A90E83"/>
    <w:rsid w:val="78DE6954"/>
    <w:rsid w:val="79CDAF49"/>
    <w:rsid w:val="7A2C73AA"/>
    <w:rsid w:val="7A561532"/>
    <w:rsid w:val="7A6C22D3"/>
    <w:rsid w:val="7A9350A1"/>
    <w:rsid w:val="7B70B80B"/>
    <w:rsid w:val="7CA06787"/>
    <w:rsid w:val="7DA71A0B"/>
    <w:rsid w:val="7DEF1615"/>
    <w:rsid w:val="7DFFB975"/>
    <w:rsid w:val="7F103672"/>
    <w:rsid w:val="7F5DEB84"/>
    <w:rsid w:val="AFD93D94"/>
    <w:rsid w:val="BFEFB658"/>
    <w:rsid w:val="D5E83BE0"/>
    <w:rsid w:val="DD9FF300"/>
    <w:rsid w:val="F3BB2EC3"/>
    <w:rsid w:val="FE3F582B"/>
    <w:rsid w:val="FF57160E"/>
    <w:rsid w:val="FF9FD379"/>
    <w:rsid w:val="FFBE457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pBdr>
        <w:top w:val="none" w:color="auto" w:sz="0" w:space="1"/>
        <w:bottom w:val="none" w:color="auto" w:sz="0" w:space="2"/>
        <w:right w:val="none" w:color="auto" w:sz="0" w:space="4"/>
      </w:pBdr>
      <w:spacing w:before="100" w:beforeLines="100" w:line="360" w:lineRule="auto"/>
      <w:outlineLvl w:val="0"/>
    </w:pPr>
    <w:rPr>
      <w:rFonts w:ascii="Arial" w:hAnsi="Arial" w:eastAsia="楷体" w:cs="微软雅黑"/>
      <w:b/>
      <w:szCs w:val="21"/>
    </w:rPr>
  </w:style>
  <w:style w:type="paragraph" w:styleId="3">
    <w:name w:val="heading 2"/>
    <w:basedOn w:val="4"/>
    <w:next w:val="1"/>
    <w:qFormat/>
    <w:uiPriority w:val="0"/>
    <w:pPr>
      <w:pBdr>
        <w:top w:val="none" w:color="auto" w:sz="0" w:space="1"/>
        <w:bottom w:val="none" w:color="auto" w:sz="0" w:space="1"/>
        <w:right w:val="none" w:color="auto" w:sz="0" w:space="1"/>
      </w:pBdr>
      <w:adjustRightInd w:val="0"/>
      <w:snapToGrid w:val="0"/>
      <w:spacing w:before="50" w:beforeLines="50" w:line="360" w:lineRule="auto"/>
      <w:ind w:left="0" w:hanging="663" w:hangingChars="150"/>
      <w:outlineLvl w:val="1"/>
    </w:pPr>
    <w:rPr>
      <w:rFonts w:ascii="Times New Roman" w:hAnsi="Times New Roman" w:eastAsia="楷体" w:cs="微软雅黑"/>
      <w:bCs/>
      <w:szCs w:val="21"/>
    </w:rPr>
  </w:style>
  <w:style w:type="paragraph" w:styleId="5">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99"/>
    <w:pPr>
      <w:ind w:firstLine="420" w:firstLineChars="200"/>
    </w:pPr>
  </w:style>
  <w:style w:type="paragraph" w:styleId="6">
    <w:name w:val="annotation text"/>
    <w:basedOn w:val="1"/>
    <w:qFormat/>
    <w:uiPriority w:val="0"/>
    <w:pPr>
      <w:jc w:val="left"/>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qFormat/>
    <w:uiPriority w:val="0"/>
  </w:style>
  <w:style w:type="character" w:styleId="13">
    <w:name w:val="annotation reference"/>
    <w:qFormat/>
    <w:uiPriority w:val="0"/>
    <w:rPr>
      <w:sz w:val="21"/>
      <w:szCs w:val="21"/>
    </w:rPr>
  </w:style>
  <w:style w:type="paragraph" w:customStyle="1" w:styleId="14">
    <w:name w:val="_Style 13"/>
    <w:qFormat/>
    <w:uiPriority w:val="0"/>
    <w:pPr>
      <w:spacing w:before="120" w:after="120" w:line="288" w:lineRule="auto"/>
      <w:ind w:left="0"/>
      <w:jc w:val="left"/>
    </w:pPr>
    <w:rPr>
      <w:rFonts w:ascii="Arial" w:hAnsi="Arial" w:eastAsia="等线" w:cs="Arial"/>
      <w:sz w:val="22"/>
      <w:szCs w:val="22"/>
    </w:rPr>
  </w:style>
  <w:style w:type="character" w:customStyle="1" w:styleId="15">
    <w:name w:val="font11"/>
    <w:basedOn w:val="11"/>
    <w:qFormat/>
    <w:uiPriority w:val="0"/>
    <w:rPr>
      <w:rFonts w:hint="eastAsia" w:ascii="微软雅黑" w:hAnsi="微软雅黑" w:eastAsia="微软雅黑" w:cs="微软雅黑"/>
      <w:color w:val="000000"/>
      <w:sz w:val="18"/>
      <w:szCs w:val="18"/>
      <w:u w:val="none"/>
    </w:rPr>
  </w:style>
  <w:style w:type="character" w:customStyle="1" w:styleId="16">
    <w:name w:val="font51"/>
    <w:basedOn w:val="11"/>
    <w:qFormat/>
    <w:uiPriority w:val="0"/>
    <w:rPr>
      <w:rFonts w:ascii="Arial" w:hAnsi="Arial" w:cs="Arial"/>
      <w:color w:val="00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04a1856f-524b-4ab1-86f7-3d878724bbbf</errorID>
      <errorWord>；</errorWord>
      <group>L1_AI</group>
      <groupName>深度校对</groupName>
      <ability>L2_AI_Punc</ability>
      <abilityName>标点纠错</abilityName>
      <candidateList>
        <item>，</item>
      </candidateList>
      <explain/>
      <paraID>6C58911A</paraID>
      <start>24</start>
      <end>25</end>
      <status>unmodified</status>
      <modifiedWord/>
      <trackRevisions>false</trackRevisions>
    </reviewItem>
    <reviewItem>
      <errorID>2be265ec-0bf8-4746-976e-8c25aff95707</errorID>
      <errorWord>方式；</errorWord>
      <group>L1_AI</group>
      <groupName>深度校对</groupName>
      <ability>L2_AI_Grammar</ability>
      <abilityName>语法纠错</abilityName>
      <candidateList>
        <item>，</item>
      </candidateList>
      <explain/>
      <paraID>6C58911A</paraID>
      <start>34</start>
      <end>37</end>
      <status>unmodified</status>
      <modifiedWord/>
      <trackRevisions>false</trackRevisions>
    </reviewItem>
    <reviewItem>
      <errorID>bd14b8e9-85a8-4ab1-b0ea-73ffae3c9142</errorID>
      <errorWord>在乙方</errorWord>
      <group>L1_AI</group>
      <groupName>深度校对</groupName>
      <ability>L2_AI_Word</ability>
      <abilityName>字词纠错</abilityName>
      <candidateList>
        <item>乙方在</item>
      </candidateList>
      <explain/>
      <paraID>3A46057B</paraID>
      <start>190</start>
      <end>193</end>
      <status>unmodified</status>
      <modifiedWord/>
      <trackRevisions>false</trackRevisions>
    </reviewItem>
    <reviewItem>
      <errorID>9dc22553-bb0b-45fe-89c9-e98077f18f0b</errorID>
      <errorWord>乙方人员没有</errorWord>
      <group>L1_AI</group>
      <groupName>深度校对</groupName>
      <ability>L2_AI_Grammar</ability>
      <abilityName>语法纠错</abilityName>
      <candidateList>
        <item>未</item>
      </candidateList>
      <explain/>
      <paraID>3A46057B</paraID>
      <start>204</start>
      <end>210</end>
      <status>unmodified</status>
      <modifiedWord/>
      <trackRevisions>false</trackRevisions>
    </reviewItem>
    <reviewItem>
      <errorID>cd46000b-7624-4272-b367-2a47317a8948</errorID>
      <errorWord>表示甲方认可</errorWord>
      <group>L1_AI</group>
      <groupName>深度校对</groupName>
      <ability>L2_AI_Grammar</ability>
      <abilityName>语法纠错</abilityName>
      <candidateList>
        <item>以</item>
      </candidateList>
      <explain/>
      <paraID>3A46057B</paraID>
      <start>227</start>
      <end>233</end>
      <status>unmodified</status>
      <modifiedWord/>
      <trackRevisions>false</trackRevisions>
    </reviewItem>
    <reviewItem>
      <errorID>883e5259-1ffe-4b9e-b2c0-09268fb350e3</errorID>
      <errorWord>。</errorWord>
      <group>L1_AI</group>
      <groupName>深度校对</groupName>
      <ability>L2_AI_Grammar</ability>
      <abilityName>语法纠错</abilityName>
      <candidateList>
        <item>为准。</item>
      </candidateList>
      <explain/>
      <paraID>3A46057B</paraID>
      <start>241</start>
      <end>242</end>
      <status>unmodified</status>
      <modifiedWord/>
      <trackRevisions>false</trackRevisions>
    </reviewItem>
    <reviewItem>
      <errorID>bf4db89f-b114-4e9d-a2e7-ba0a644b1664</errorID>
      <errorWord>甲方</errorWord>
      <group>L1_AI</group>
      <groupName>深度校对</groupName>
      <ability>L2_AI_Word</ability>
      <abilityName>字词纠错</abilityName>
      <candidateList>
        <item>其</item>
      </candidateList>
      <explain/>
      <paraID>73FC6107</paraID>
      <start>37</start>
      <end>39</end>
      <status>unmodified</status>
      <modifiedWord/>
      <trackRevisions>false</trackRevisions>
    </reviewItem>
    <reviewItem>
      <errorID>2ccbebc3-83c0-491f-bfd9-8cadba145702</errorID>
      <errorWord>，</errorWord>
      <group>L1_AI</group>
      <groupName>深度校对</groupName>
      <ability>L2_AI_Punc</ability>
      <abilityName>标点纠错</abilityName>
      <candidateList>
        <item>。</item>
      </candidateList>
      <explain/>
      <paraID>288F9E42</paraID>
      <start>29</start>
      <end>30</end>
      <status>unmodified</status>
      <modifiedWord/>
      <trackRevisions>false</trackRevisions>
    </reviewItem>
    <reviewItem>
      <errorID>d7a84e61-4a26-4ebc-98f5-dbc988b56c64</errorID>
      <errorWord>将</errorWord>
      <group>L1_AI</group>
      <groupName>深度校对</groupName>
      <ability>L2_AI_Word</ability>
      <abilityName>字词纠错</abilityName>
      <candidateList>
        <item>保存</item>
      </candidateList>
      <explain/>
      <paraID>288F9E42</paraID>
      <start>35</start>
      <end>36</end>
      <status>unmodified</status>
      <modifiedWord/>
      <trackRevisions>false</trackRevisions>
    </reviewItem>
    <reviewItem>
      <errorID>cfdf366a-c6d0-44f0-ae77-530986115940</errorID>
      <errorWord>记录进行保存</errorWord>
      <group>L1_AI</group>
      <groupName>深度校对</groupName>
      <ability>L2_AI_Grammar</ability>
      <abilityName>语法纠错</abilityName>
      <candidateList>
        <item>记录</item>
      </candidateList>
      <explain/>
      <paraID>288F9E42</paraID>
      <start>38</start>
      <end>44</end>
      <status>unmodified</status>
      <modifiedWord/>
      <trackRevisions>false</trackRevisions>
    </reviewItem>
    <reviewItem>
      <errorID>9dfe9e3a-9ee9-4c0d-8829-baf680aff784</errorID>
      <errorWord>做出</errorWord>
      <group>L1_AI</group>
      <groupName>深度校对</groupName>
      <ability>L2_AI_Word</ability>
      <abilityName>字词纠错</abilityName>
      <candidateList>
        <item>作出</item>
      </candidateList>
      <explain/>
      <paraID>69C73579</paraID>
      <start>35</start>
      <end>37</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27ed05-30e9-4545-9a34-83299a77cd8e}">
  <ds:schemaRefs/>
</ds:datastoreItem>
</file>

<file path=docProps/app.xml><?xml version="1.0" encoding="utf-8"?>
<Properties xmlns="http://schemas.openxmlformats.org/officeDocument/2006/extended-properties" xmlns:vt="http://schemas.openxmlformats.org/officeDocument/2006/docPropsVTypes">
  <Pages>3</Pages>
  <Words>2298</Words>
  <Characters>2382</Characters>
  <Lines>0</Lines>
  <Paragraphs>0</Paragraphs>
  <TotalTime>0</TotalTime>
  <ScaleCrop>false</ScaleCrop>
  <LinksUpToDate>false</LinksUpToDate>
  <CharactersWithSpaces>2417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2025-05-02T15:57:00Z</dcterms:created>
  <dc:creator>dong.chen</dc:creator>
  <cp:lastModifiedBy>彭宇欣</cp:lastModifiedBy>
  <dcterms:modified xsi:type="dcterms:W3CDTF">2026-03-09T02:24:20Z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eyJoZGlkIjoiYTQ2NDcxMzExNWRkYzMyYmMzNDI4NTQxZTU3MjljMWEiLCJ1c2VySWQiOiIxNjU3NjMwODIyIn0=</vt:lpwstr>
  </property>
  <property fmtid="{D5CDD505-2E9C-101B-9397-08002B2CF9AE}" pid="4" name="ICV">
    <vt:lpwstr>78937DB222B749D1B266D65ED1048ADF_13</vt:lpwstr>
  </property>
</Properties>
</file>