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791B9">
      <w:pPr>
        <w:keepNext w:val="0"/>
        <w:keepLines w:val="0"/>
        <w:pageBreakBefore w:val="0"/>
        <w:kinsoku/>
        <w:wordWrap/>
        <w:overflowPunct/>
        <w:topLinePunct w:val="0"/>
        <w:bidi w:val="0"/>
        <w:spacing w:line="360" w:lineRule="auto"/>
        <w:jc w:val="left"/>
        <w:textAlignment w:val="auto"/>
        <w:rPr>
          <w:rFonts w:hint="default" w:ascii="Arial" w:hAnsi="Arial" w:eastAsia="楷体" w:cs="Arial"/>
          <w:b/>
          <w:bCs w:val="0"/>
          <w:color w:val="000000"/>
          <w:lang w:val="en-US" w:eastAsia="zh-CN"/>
        </w:rPr>
      </w:pPr>
      <w:r>
        <w:rPr>
          <w:rFonts w:hint="default" w:ascii="Arial" w:hAnsi="Arial" w:eastAsia="楷体" w:cs="Arial"/>
          <w:b/>
          <w:bCs w:val="0"/>
          <w:color w:val="000000"/>
          <w:szCs w:val="21"/>
          <w:lang w:val="en-US" w:eastAsia="zh-CN"/>
        </w:rPr>
        <w:t>附件一：服务报价、结算及其说明</w:t>
      </w:r>
    </w:p>
    <w:p w14:paraId="44890B48">
      <w:pPr>
        <w:numPr>
          <w:ilvl w:val="0"/>
          <w:numId w:val="0"/>
        </w:numPr>
        <w:pBdr>
          <w:top w:val="none" w:color="auto" w:sz="0" w:space="0"/>
          <w:left w:val="none" w:color="auto" w:sz="0" w:space="0"/>
          <w:bottom w:val="none" w:color="auto" w:sz="0" w:space="0"/>
          <w:right w:val="none" w:color="auto" w:sz="0" w:space="0"/>
        </w:pBdr>
        <w:spacing w:line="360" w:lineRule="auto"/>
        <w:ind w:leftChars="0"/>
        <w:rPr>
          <w:rFonts w:ascii="Arial" w:hAnsi="Arial" w:eastAsia="微软雅黑" w:cs="Arial"/>
          <w:color w:val="000000"/>
          <w:szCs w:val="21"/>
        </w:rPr>
      </w:pPr>
      <w:r>
        <w:rPr>
          <w:rFonts w:hint="eastAsia" w:ascii="Arial" w:hAnsi="Arial" w:eastAsia="楷体" w:cs="Arial"/>
          <w:b/>
          <w:bCs/>
          <w:color w:val="000000"/>
          <w:szCs w:val="21"/>
          <w:lang w:val="en-US" w:eastAsia="zh-CN"/>
        </w:rPr>
        <w:t>一、</w:t>
      </w:r>
      <w:r>
        <w:rPr>
          <w:rFonts w:hint="default" w:ascii="Arial" w:hAnsi="Arial" w:eastAsia="楷体" w:cs="Arial"/>
          <w:b/>
          <w:bCs/>
          <w:color w:val="000000"/>
          <w:szCs w:val="21"/>
          <w:lang w:val="en-US" w:eastAsia="zh-CN"/>
        </w:rPr>
        <w:t>服务内容</w:t>
      </w:r>
      <w:r>
        <w:rPr>
          <w:rFonts w:hint="eastAsia" w:ascii="Arial" w:hAnsi="Arial" w:eastAsia="楷体" w:cs="Arial"/>
          <w:b/>
          <w:bCs/>
          <w:color w:val="000000"/>
          <w:szCs w:val="21"/>
          <w:lang w:val="en-US" w:eastAsia="zh-CN"/>
        </w:rPr>
        <w:t>及报价</w:t>
      </w:r>
    </w:p>
    <w:p w14:paraId="39CA4EAE">
      <w:pPr>
        <w:numPr>
          <w:ilvl w:val="-1"/>
          <w:numId w:val="0"/>
        </w:numPr>
        <w:spacing w:line="360" w:lineRule="auto"/>
        <w:rPr>
          <w:rFonts w:hint="eastAsia" w:ascii="Arial" w:hAnsi="Arial" w:eastAsia="楷体" w:cs="Arial"/>
          <w:color w:val="000000"/>
          <w:lang w:val="en-US" w:eastAsia="zh-CN"/>
        </w:rPr>
      </w:pPr>
      <w:r>
        <w:rPr>
          <w:rFonts w:hint="eastAsia" w:ascii="Arial" w:hAnsi="Arial" w:eastAsia="楷体" w:cs="Arial"/>
          <w:color w:val="000000"/>
          <w:lang w:val="en-US" w:eastAsia="zh-CN"/>
        </w:rPr>
        <w:t>1.1乙方提供的服务包括：</w:t>
      </w:r>
    </w:p>
    <w:p w14:paraId="1742DDC0">
      <w:pPr>
        <w:numPr>
          <w:ilvl w:val="0"/>
          <w:numId w:val="1"/>
        </w:numPr>
        <w:spacing w:line="360" w:lineRule="auto"/>
        <w:rPr>
          <w:rFonts w:hint="eastAsia" w:ascii="Arial" w:hAnsi="Arial" w:eastAsia="楷体" w:cs="Arial"/>
          <w:color w:val="000000"/>
          <w:highlight w:val="none"/>
          <w:lang w:val="en-US" w:eastAsia="zh-CN"/>
        </w:rPr>
      </w:pPr>
      <w:r>
        <w:rPr>
          <w:rFonts w:hint="eastAsia" w:ascii="Arial" w:hAnsi="Arial" w:eastAsia="楷体" w:cs="Arial"/>
          <w:color w:val="000000"/>
          <w:highlight w:val="none"/>
          <w:lang w:val="en-US" w:eastAsia="zh-CN"/>
        </w:rPr>
        <w:t>Agent服务：</w:t>
      </w:r>
      <w:r>
        <w:rPr>
          <w:rFonts w:hint="default" w:ascii="Arial" w:hAnsi="Arial" w:eastAsia="楷体" w:cs="Arial"/>
          <w:color w:val="000000"/>
          <w:highlight w:val="none"/>
          <w:lang w:val="en-US" w:eastAsia="zh-CN"/>
        </w:rPr>
        <w:t>乙方基于具体</w:t>
      </w:r>
      <w:r>
        <w:rPr>
          <w:rFonts w:hint="eastAsia" w:ascii="Arial" w:hAnsi="Arial" w:eastAsia="楷体" w:cs="Arial"/>
          <w:color w:val="000000"/>
          <w:highlight w:val="none"/>
          <w:lang w:val="en-US" w:eastAsia="zh-CN"/>
        </w:rPr>
        <w:t>业务应用</w:t>
      </w:r>
      <w:r>
        <w:rPr>
          <w:rFonts w:hint="default" w:ascii="Arial" w:hAnsi="Arial" w:eastAsia="楷体" w:cs="Arial"/>
          <w:color w:val="000000"/>
          <w:highlight w:val="none"/>
          <w:lang w:val="en-US" w:eastAsia="zh-CN"/>
        </w:rPr>
        <w:t>场景及甲方的需求，</w:t>
      </w:r>
      <w:r>
        <w:rPr>
          <w:rFonts w:hint="eastAsia" w:ascii="Arial" w:hAnsi="Arial" w:eastAsia="楷体" w:cs="Arial"/>
          <w:color w:val="000000"/>
          <w:highlight w:val="none"/>
          <w:lang w:val="en-US" w:eastAsia="zh-CN"/>
        </w:rPr>
        <w:t>依托其自主研发的百工平台，综合运用语义理解、自然语言处理、对话管理、内容生成等人工智能技术，向甲方提供以Agent形式输出的硅基员工服务，用于约定业务场景下的业务处理、信息分析、交互支持，并在服务周期内持续提供与前述服务相关的人工智能技术支持。</w:t>
      </w:r>
    </w:p>
    <w:p w14:paraId="3FDB92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eastAsia="楷体" w:cs="Arial"/>
          <w:b w:val="0"/>
          <w:bCs w:val="0"/>
          <w:color w:val="000000"/>
          <w:sz w:val="21"/>
          <w:szCs w:val="21"/>
          <w:highlight w:val="yellow"/>
          <w:lang w:val="en-US" w:eastAsia="zh-CN"/>
        </w:rPr>
      </w:pPr>
      <w:r>
        <w:rPr>
          <w:rFonts w:hint="eastAsia" w:ascii="Arial" w:hAnsi="Arial" w:eastAsia="楷体" w:cs="Arial"/>
          <w:b w:val="0"/>
          <w:bCs w:val="0"/>
          <w:color w:val="000000"/>
          <w:sz w:val="21"/>
          <w:szCs w:val="21"/>
          <w:highlight w:val="yellow"/>
          <w:lang w:val="en-US" w:eastAsia="zh-CN"/>
        </w:rPr>
        <w:t>【请在此处插入Agent产品计费逻辑附件表格】</w:t>
      </w:r>
    </w:p>
    <w:p w14:paraId="41D147A4">
      <w:pPr>
        <w:numPr>
          <w:ilvl w:val="-1"/>
          <w:numId w:val="0"/>
        </w:numPr>
        <w:spacing w:line="420" w:lineRule="exact"/>
        <w:rPr>
          <w:rFonts w:hint="default" w:ascii="Arial" w:hAnsi="Arial" w:eastAsia="楷体" w:cs="Arial"/>
          <w:b w:val="0"/>
          <w:bCs w:val="0"/>
          <w:color w:val="000000"/>
          <w:sz w:val="21"/>
          <w:szCs w:val="21"/>
          <w:lang w:val="en-US" w:eastAsia="zh-CN"/>
        </w:rPr>
      </w:pPr>
      <w:r>
        <w:rPr>
          <w:rFonts w:hint="default" w:ascii="Arial" w:hAnsi="Arial" w:eastAsia="楷体" w:cs="Arial"/>
          <w:b w:val="0"/>
          <w:bCs w:val="0"/>
          <w:color w:val="000000"/>
          <w:sz w:val="21"/>
          <w:szCs w:val="21"/>
          <w:lang w:val="en-US" w:eastAsia="zh-CN"/>
        </w:rPr>
        <w:t>1.2</w:t>
      </w:r>
      <w:r>
        <w:rPr>
          <w:rFonts w:hint="eastAsia" w:ascii="Arial" w:hAnsi="Arial" w:eastAsia="楷体" w:cs="Arial"/>
          <w:b w:val="0"/>
          <w:bCs w:val="0"/>
          <w:color w:val="000000"/>
          <w:sz w:val="21"/>
          <w:szCs w:val="21"/>
          <w:lang w:val="en-US" w:eastAsia="zh-CN"/>
        </w:rPr>
        <w:t>甲方为</w:t>
      </w:r>
      <w:commentRangeStart w:id="0"/>
      <w:r>
        <w:rPr>
          <w:rFonts w:hint="eastAsia" w:ascii="Arial" w:hAnsi="Arial" w:eastAsia="楷体" w:cs="Arial"/>
          <w:b w:val="0"/>
          <w:bCs w:val="0"/>
          <w:color w:val="000000"/>
          <w:sz w:val="21"/>
          <w:szCs w:val="21"/>
          <w:lang w:val="en-US" w:eastAsia="zh-CN"/>
        </w:rPr>
        <w:t>【  】</w:t>
      </w:r>
      <w:commentRangeEnd w:id="0"/>
      <w:r>
        <w:rPr>
          <w:color w:val="000000"/>
        </w:rPr>
        <w:commentReference w:id="0"/>
      </w:r>
      <w:r>
        <w:rPr>
          <w:rFonts w:hint="eastAsia" w:ascii="Arial" w:hAnsi="Arial" w:eastAsia="楷体" w:cs="Arial"/>
          <w:b w:val="0"/>
          <w:bCs w:val="0"/>
          <w:color w:val="000000"/>
          <w:sz w:val="21"/>
          <w:szCs w:val="21"/>
          <w:lang w:val="en-US" w:eastAsia="zh-CN"/>
        </w:rPr>
        <w:t>行业，</w:t>
      </w:r>
      <w:r>
        <w:rPr>
          <w:rFonts w:hint="default" w:ascii="Arial" w:hAnsi="Arial" w:eastAsia="楷体" w:cs="Arial"/>
          <w:b w:val="0"/>
          <w:bCs w:val="0"/>
          <w:color w:val="000000"/>
          <w:sz w:val="21"/>
          <w:szCs w:val="21"/>
          <w:lang w:val="en-US" w:eastAsia="zh-CN"/>
        </w:rPr>
        <w:t>乙方向甲方提供的服务</w:t>
      </w:r>
      <w:r>
        <w:rPr>
          <w:rFonts w:hint="eastAsia" w:ascii="Arial" w:hAnsi="Arial" w:eastAsia="楷体" w:cs="Arial"/>
          <w:b w:val="0"/>
          <w:bCs w:val="0"/>
          <w:color w:val="000000"/>
          <w:sz w:val="21"/>
          <w:szCs w:val="21"/>
          <w:lang w:val="en-US" w:eastAsia="zh-CN"/>
        </w:rPr>
        <w:t>仅限于甲方在</w:t>
      </w:r>
      <w:commentRangeStart w:id="1"/>
      <w:r>
        <w:rPr>
          <w:rFonts w:hint="eastAsia" w:ascii="Arial" w:hAnsi="Arial" w:eastAsia="楷体" w:cs="Arial"/>
          <w:b w:val="0"/>
          <w:bCs w:val="0"/>
          <w:color w:val="000000"/>
          <w:sz w:val="21"/>
          <w:szCs w:val="21"/>
          <w:lang w:val="en-US" w:eastAsia="zh-CN"/>
        </w:rPr>
        <w:t>【   】</w:t>
      </w:r>
      <w:commentRangeEnd w:id="1"/>
      <w:r>
        <w:rPr>
          <w:color w:val="000000"/>
        </w:rPr>
        <w:commentReference w:id="1"/>
      </w:r>
      <w:r>
        <w:rPr>
          <w:rFonts w:hint="eastAsia" w:ascii="Arial" w:hAnsi="Arial" w:eastAsia="楷体" w:cs="Arial"/>
          <w:b w:val="0"/>
          <w:bCs w:val="0"/>
          <w:color w:val="000000"/>
          <w:sz w:val="21"/>
          <w:szCs w:val="21"/>
          <w:lang w:val="en-US" w:eastAsia="zh-CN"/>
        </w:rPr>
        <w:t>场景中自行</w:t>
      </w:r>
      <w:r>
        <w:rPr>
          <w:rFonts w:hint="default" w:ascii="Arial" w:hAnsi="Arial" w:eastAsia="楷体" w:cs="Arial"/>
          <w:b w:val="0"/>
          <w:bCs w:val="0"/>
          <w:color w:val="000000"/>
          <w:sz w:val="21"/>
          <w:szCs w:val="21"/>
          <w:lang w:val="en-US" w:eastAsia="zh-CN"/>
        </w:rPr>
        <w:t>使用，不得用于除此以外的其他场景。</w:t>
      </w:r>
    </w:p>
    <w:p w14:paraId="6428851C">
      <w:pPr>
        <w:numPr>
          <w:ilvl w:val="-1"/>
          <w:numId w:val="0"/>
        </w:numPr>
        <w:spacing w:line="420" w:lineRule="exact"/>
        <w:rPr>
          <w:rFonts w:hint="eastAsia" w:ascii="Arial" w:hAnsi="Arial" w:eastAsia="楷体" w:cs="Arial"/>
          <w:b w:val="0"/>
          <w:bCs w:val="0"/>
          <w:color w:val="000000"/>
          <w:sz w:val="21"/>
          <w:szCs w:val="21"/>
          <w:lang w:val="en-US" w:eastAsia="zh-CN"/>
        </w:rPr>
      </w:pPr>
      <w:r>
        <w:rPr>
          <w:rFonts w:hint="eastAsia" w:ascii="Arial" w:hAnsi="Arial" w:eastAsia="楷体" w:cs="Arial"/>
          <w:b w:val="0"/>
          <w:bCs w:val="0"/>
          <w:color w:val="000000"/>
          <w:sz w:val="21"/>
          <w:szCs w:val="21"/>
          <w:lang w:val="en-US" w:eastAsia="zh-CN"/>
        </w:rPr>
        <w:t>1.3服务开通：本协议正式生效后，乙方为甲方提供正式登录账号及初始密码之日为服务开通之日。</w:t>
      </w:r>
    </w:p>
    <w:p w14:paraId="28423846">
      <w:pPr>
        <w:numPr>
          <w:ilvl w:val="0"/>
          <w:numId w:val="0"/>
        </w:numPr>
        <w:spacing w:line="420" w:lineRule="exact"/>
        <w:rPr>
          <w:rFonts w:hint="eastAsia" w:ascii="Arial" w:hAnsi="Arial" w:eastAsia="楷体" w:cs="Arial"/>
          <w:b w:val="0"/>
          <w:bCs w:val="0"/>
          <w:color w:val="000000"/>
          <w:sz w:val="21"/>
          <w:szCs w:val="21"/>
          <w:lang w:val="en-US" w:eastAsia="zh-CN"/>
        </w:rPr>
      </w:pPr>
      <w:r>
        <w:rPr>
          <w:rFonts w:hint="eastAsia" w:ascii="Arial" w:hAnsi="Arial" w:eastAsia="楷体" w:cs="Arial"/>
          <w:b w:val="0"/>
          <w:bCs w:val="0"/>
          <w:color w:val="000000"/>
          <w:sz w:val="21"/>
          <w:szCs w:val="21"/>
          <w:lang w:val="en-US" w:eastAsia="zh-CN"/>
        </w:rPr>
        <w:t>1.4服务终止：本协议约定的服务期满终止。在协议终止前五个工作日，乙方向甲方发出征询邮件，就协议延续及修订事宜进行磋商，如双方均同意协议延续或修订，双方应尽快签署续订协议。在续订协议签署之前或协议到期后双方未续订协议的，如甲方继续使用乙方产品服务的，视为本协议延期，双方应继续按照本协议约定的内容履行义务，进行费用结算。</w:t>
      </w:r>
    </w:p>
    <w:p w14:paraId="60877399">
      <w:pPr>
        <w:numPr>
          <w:ilvl w:val="0"/>
          <w:numId w:val="0"/>
        </w:numPr>
        <w:spacing w:line="420" w:lineRule="exact"/>
        <w:rPr>
          <w:color w:val="000000"/>
        </w:rPr>
      </w:pPr>
      <w:r>
        <w:rPr>
          <w:rFonts w:hint="eastAsia" w:ascii="Arial" w:hAnsi="Arial" w:eastAsia="楷体" w:cs="Arial"/>
          <w:b w:val="0"/>
          <w:bCs w:val="0"/>
          <w:color w:val="000000"/>
          <w:sz w:val="21"/>
          <w:szCs w:val="21"/>
          <w:lang w:val="en-US" w:eastAsia="zh-CN"/>
        </w:rPr>
        <w:t>1.5服务期限：</w:t>
      </w:r>
      <w:r>
        <w:rPr>
          <w:rFonts w:hint="eastAsia" w:ascii="Arial" w:hAnsi="Arial" w:eastAsia="楷体" w:cs="Arial"/>
          <w:color w:val="000000"/>
          <w:szCs w:val="21"/>
        </w:rPr>
        <w:t xml:space="preserve">甲方使用乙方服务期限自本协议生效之日起【一】年。若本协议到期前30日内双方任何一方未提出异议，本合同将自动延续【一】年，顺延次数仅限【一】次。 </w:t>
      </w:r>
    </w:p>
    <w:p w14:paraId="3EB30C29">
      <w:pPr>
        <w:numPr>
          <w:ilvl w:val="-1"/>
          <w:numId w:val="0"/>
        </w:numPr>
        <w:spacing w:line="420" w:lineRule="exact"/>
        <w:rPr>
          <w:rFonts w:hint="default" w:ascii="Arial" w:hAnsi="Arial" w:eastAsia="楷体" w:cs="Arial"/>
          <w:b w:val="0"/>
          <w:bCs w:val="0"/>
          <w:color w:val="000000"/>
          <w:sz w:val="21"/>
          <w:szCs w:val="21"/>
          <w:lang w:val="en-US" w:eastAsia="zh-CN"/>
        </w:rPr>
      </w:pPr>
    </w:p>
    <w:p w14:paraId="75331DDA">
      <w:pPr>
        <w:numPr>
          <w:ilvl w:val="-1"/>
          <w:numId w:val="0"/>
        </w:numPr>
        <w:spacing w:line="360" w:lineRule="auto"/>
        <w:rPr>
          <w:rFonts w:hint="default" w:ascii="Arial" w:hAnsi="Arial" w:eastAsia="楷体" w:cs="Arial"/>
          <w:b/>
          <w:bCs/>
          <w:color w:val="000000"/>
          <w:szCs w:val="21"/>
          <w:lang w:val="en-US" w:eastAsia="zh-CN"/>
        </w:rPr>
      </w:pPr>
      <w:r>
        <w:rPr>
          <w:rFonts w:hint="eastAsia" w:ascii="Arial" w:hAnsi="Arial" w:eastAsia="楷体" w:cs="Arial"/>
          <w:b/>
          <w:bCs/>
          <w:color w:val="000000"/>
          <w:szCs w:val="21"/>
          <w:lang w:val="en-US" w:eastAsia="zh-CN"/>
        </w:rPr>
        <w:t>二、</w:t>
      </w:r>
      <w:r>
        <w:rPr>
          <w:rFonts w:hint="default" w:ascii="Arial" w:hAnsi="Arial" w:eastAsia="楷体" w:cs="Arial"/>
          <w:b/>
          <w:bCs/>
          <w:color w:val="000000"/>
          <w:szCs w:val="21"/>
          <w:lang w:val="en-US" w:eastAsia="zh-CN"/>
        </w:rPr>
        <w:t>结算方式</w:t>
      </w:r>
    </w:p>
    <w:p w14:paraId="3FC0E96A">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2.1</w:t>
      </w:r>
      <w:r>
        <w:rPr>
          <w:rFonts w:hint="default" w:ascii="Arial" w:hAnsi="Arial" w:eastAsia="楷体" w:cs="Arial"/>
          <w:b w:val="0"/>
          <w:bCs w:val="0"/>
          <w:color w:val="000000"/>
          <w:szCs w:val="21"/>
        </w:rPr>
        <w:t>甲方按照本协议正文及附件中确定的具体收费标准或单价与乙方结算费用</w:t>
      </w:r>
      <w:r>
        <w:rPr>
          <w:rFonts w:hint="default" w:ascii="Arial" w:hAnsi="Arial" w:eastAsia="楷体" w:cs="Arial"/>
          <w:b w:val="0"/>
          <w:bCs w:val="0"/>
          <w:color w:val="000000"/>
          <w:szCs w:val="21"/>
          <w:lang w:eastAsia="zh-CN"/>
        </w:rPr>
        <w:t>。</w:t>
      </w:r>
      <w:r>
        <w:rPr>
          <w:rFonts w:hint="default" w:ascii="Arial" w:hAnsi="Arial" w:eastAsia="楷体" w:cs="Arial"/>
          <w:b w:val="0"/>
          <w:bCs w:val="0"/>
          <w:color w:val="000000"/>
          <w:szCs w:val="21"/>
        </w:rPr>
        <w:t>双方约定，甲方采用以下第</w:t>
      </w:r>
      <w:r>
        <w:rPr>
          <w:rFonts w:hint="default" w:ascii="Arial" w:hAnsi="Arial" w:eastAsia="楷体" w:cs="Arial"/>
          <w:b w:val="0"/>
          <w:bCs w:val="0"/>
          <w:color w:val="000000"/>
          <w:szCs w:val="21"/>
          <w:lang w:eastAsia="zh-CN"/>
        </w:rPr>
        <w:t>（</w:t>
      </w:r>
      <w:r>
        <w:rPr>
          <w:rFonts w:hint="default" w:ascii="Arial" w:hAnsi="Arial" w:eastAsia="楷体" w:cs="Arial"/>
          <w:b w:val="0"/>
          <w:bCs w:val="0"/>
          <w:color w:val="000000"/>
          <w:szCs w:val="21"/>
          <w:lang w:val="en-US" w:eastAsia="zh-CN"/>
        </w:rPr>
        <w:t xml:space="preserve"> </w:t>
      </w:r>
      <w:r>
        <w:rPr>
          <w:rFonts w:hint="default" w:ascii="Arial" w:hAnsi="Arial" w:eastAsia="楷体" w:cs="Arial"/>
          <w:b w:val="0"/>
          <w:bCs w:val="0"/>
          <w:color w:val="000000"/>
          <w:szCs w:val="21"/>
          <w:lang w:eastAsia="zh-CN"/>
        </w:rPr>
        <w:t>）</w:t>
      </w:r>
      <w:r>
        <w:rPr>
          <w:rFonts w:hint="default" w:ascii="Arial" w:hAnsi="Arial" w:eastAsia="楷体" w:cs="Arial"/>
          <w:b w:val="0"/>
          <w:bCs w:val="0"/>
          <w:color w:val="000000"/>
          <w:szCs w:val="21"/>
        </w:rPr>
        <w:t>种方式支付本协议项下服务费。</w:t>
      </w:r>
    </w:p>
    <w:p w14:paraId="3B8E7CAC">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（1）预付费方式</w:t>
      </w:r>
    </w:p>
    <w:p w14:paraId="51B53C40">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①服务费首次充值金额【</w:t>
      </w:r>
      <w:r>
        <w:rPr>
          <w:rFonts w:hint="default" w:ascii="Arial" w:hAnsi="Arial" w:eastAsia="楷体" w:cs="Arial"/>
          <w:b w:val="0"/>
          <w:bCs w:val="0"/>
          <w:color w:val="000000"/>
          <w:szCs w:val="21"/>
          <w:lang w:val="en-US" w:eastAsia="zh-CN"/>
        </w:rPr>
        <w:t xml:space="preserve"> </w:t>
      </w:r>
      <w:r>
        <w:rPr>
          <w:rFonts w:hint="default" w:ascii="Arial" w:hAnsi="Arial" w:eastAsia="楷体" w:cs="Arial"/>
          <w:b w:val="0"/>
          <w:bCs w:val="0"/>
          <w:color w:val="000000"/>
          <w:szCs w:val="21"/>
        </w:rPr>
        <w:t>元】，每次充值金额为【</w:t>
      </w:r>
      <w:r>
        <w:rPr>
          <w:rFonts w:hint="default" w:ascii="Arial" w:hAnsi="Arial" w:eastAsia="楷体" w:cs="Arial"/>
          <w:b w:val="0"/>
          <w:bCs w:val="0"/>
          <w:color w:val="000000"/>
          <w:szCs w:val="21"/>
          <w:lang w:val="en-US" w:eastAsia="zh-CN"/>
        </w:rPr>
        <w:t xml:space="preserve"> </w:t>
      </w:r>
      <w:r>
        <w:rPr>
          <w:rFonts w:hint="default" w:ascii="Arial" w:hAnsi="Arial" w:eastAsia="楷体" w:cs="Arial"/>
          <w:b w:val="0"/>
          <w:bCs w:val="0"/>
          <w:color w:val="000000"/>
          <w:szCs w:val="21"/>
        </w:rPr>
        <w:t>元】的整数倍。当甲方账户预付费余额低于【</w:t>
      </w:r>
      <w:r>
        <w:rPr>
          <w:rFonts w:hint="default" w:ascii="Arial" w:hAnsi="Arial" w:eastAsia="楷体" w:cs="Arial"/>
          <w:b w:val="0"/>
          <w:bCs w:val="0"/>
          <w:color w:val="000000"/>
          <w:szCs w:val="21"/>
          <w:lang w:val="en-US" w:eastAsia="zh-CN"/>
        </w:rPr>
        <w:t xml:space="preserve"> </w:t>
      </w:r>
      <w:r>
        <w:rPr>
          <w:rFonts w:hint="default" w:ascii="Arial" w:hAnsi="Arial" w:eastAsia="楷体" w:cs="Arial"/>
          <w:b w:val="0"/>
          <w:bCs w:val="0"/>
          <w:color w:val="000000"/>
          <w:szCs w:val="21"/>
        </w:rPr>
        <w:t>元】时，乙方通知甲方，甲方</w:t>
      </w:r>
      <w:r>
        <w:rPr>
          <w:rFonts w:hint="eastAsia" w:ascii="Arial" w:hAnsi="Arial" w:eastAsia="楷体" w:cs="Arial"/>
          <w:b w:val="0"/>
          <w:bCs w:val="0"/>
          <w:color w:val="000000"/>
          <w:szCs w:val="21"/>
          <w:lang w:eastAsia="zh-CN"/>
        </w:rPr>
        <w:t>应在</w:t>
      </w:r>
      <w:r>
        <w:rPr>
          <w:rFonts w:hint="default" w:ascii="Arial" w:hAnsi="Arial" w:eastAsia="楷体" w:cs="Arial"/>
          <w:b w:val="0"/>
          <w:bCs w:val="0"/>
          <w:color w:val="000000"/>
          <w:szCs w:val="21"/>
        </w:rPr>
        <w:t>账户余额消耗完毕</w:t>
      </w:r>
      <w:r>
        <w:rPr>
          <w:rFonts w:hint="eastAsia" w:ascii="Arial" w:hAnsi="Arial" w:eastAsia="楷体" w:cs="Arial"/>
          <w:b w:val="0"/>
          <w:bCs w:val="0"/>
          <w:color w:val="000000"/>
          <w:szCs w:val="21"/>
          <w:lang w:eastAsia="zh-CN"/>
        </w:rPr>
        <w:t>之前</w:t>
      </w:r>
      <w:r>
        <w:rPr>
          <w:rFonts w:hint="default" w:ascii="Arial" w:hAnsi="Arial" w:eastAsia="楷体" w:cs="Arial"/>
          <w:b w:val="0"/>
          <w:bCs w:val="0"/>
          <w:color w:val="000000"/>
          <w:szCs w:val="21"/>
        </w:rPr>
        <w:t>支付下一笔预付款。如果甲方逾期没有补充预付费，乙方有权中止服务</w:t>
      </w:r>
      <w:r>
        <w:rPr>
          <w:rFonts w:hint="eastAsia" w:ascii="Arial" w:hAnsi="Arial" w:eastAsia="楷体" w:cs="Arial"/>
          <w:b w:val="0"/>
          <w:bCs w:val="0"/>
          <w:color w:val="000000"/>
          <w:szCs w:val="21"/>
          <w:lang w:eastAsia="zh-CN"/>
        </w:rPr>
        <w:t>，待</w:t>
      </w:r>
      <w:r>
        <w:rPr>
          <w:rFonts w:hint="default" w:ascii="Arial" w:hAnsi="Arial" w:eastAsia="楷体" w:cs="Arial"/>
          <w:b w:val="0"/>
          <w:bCs w:val="0"/>
          <w:color w:val="000000"/>
          <w:szCs w:val="21"/>
        </w:rPr>
        <w:t>甲方支付预付款后恢复服务。甲方支付的预付款消耗完毕后15个工作日内未能充值的，乙方有权单方面解除本协议。</w:t>
      </w:r>
    </w:p>
    <w:p w14:paraId="5CD845EC">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color w:val="000000"/>
          <w:szCs w:val="21"/>
        </w:rPr>
        <w:t>②甲方理解并同意，甲方享受的上述价格与甲方预付款金额关联，因此一旦甲方支付费用并开始使用服务，除乙方原因不能提供服务外，乙方不予退款。</w:t>
      </w:r>
    </w:p>
    <w:p w14:paraId="611198F7">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③</w:t>
      </w:r>
      <w:r>
        <w:rPr>
          <w:rFonts w:hint="default" w:ascii="Arial" w:hAnsi="Arial" w:eastAsia="楷体" w:cs="Arial"/>
          <w:b w:val="0"/>
          <w:bCs w:val="0"/>
          <w:color w:val="000000"/>
          <w:szCs w:val="21"/>
        </w:rPr>
        <w:t>甲方在使用本协议及附件约定的服务过程中，乙方将按月与甲方进行数据核对（如双方数据核对不一致的，以乙方提供的数据为准）并从甲方预付款中扣除相应金额的费用，如甲方剩余预付款不足以扣除当期费用的，不足部分将由乙方从甲方支付的下期预付费中优先扣除或者由甲方另行支付。</w:t>
      </w:r>
    </w:p>
    <w:p w14:paraId="513C1BC7">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④</w:t>
      </w:r>
      <w:r>
        <w:rPr>
          <w:rFonts w:hint="default" w:ascii="Arial" w:hAnsi="Arial" w:eastAsia="楷体" w:cs="Arial"/>
          <w:b w:val="0"/>
          <w:bCs w:val="0"/>
          <w:color w:val="000000"/>
          <w:szCs w:val="21"/>
        </w:rPr>
        <w:t>乙方在收到甲方支付的预付款项后10个工作日内向甲方开具正式增值税发票。</w:t>
      </w:r>
    </w:p>
    <w:p w14:paraId="6164385F">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（2）后付费方式</w:t>
      </w:r>
    </w:p>
    <w:p w14:paraId="58B2FC82">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①</w:t>
      </w:r>
      <w:r>
        <w:rPr>
          <w:rFonts w:hint="default" w:ascii="Arial" w:hAnsi="Arial" w:eastAsia="楷体" w:cs="Arial"/>
          <w:b w:val="0"/>
          <w:bCs w:val="0"/>
          <w:color w:val="000000"/>
          <w:szCs w:val="21"/>
        </w:rPr>
        <w:t>按自然月结算并以乙方后台数据为结算依据。乙方每月5日前向甲方提供上一个自然月的对账单，甲方收到乙方对账单后两个工作日内对结算数据进行核算，甲方核对无误或在前述约定期限内未提出异议的，乙方向甲方开具等额、合法增值税发票，甲方收到发票后5个工作日内完成付款。若双方对结算查询量有异议的，则以乙方系统后台实际记录的数量为准。</w:t>
      </w:r>
    </w:p>
    <w:p w14:paraId="7860E614">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w:t>
      </w:r>
      <w:r>
        <w:rPr>
          <w:rFonts w:hint="eastAsia" w:ascii="Arial" w:hAnsi="Arial" w:eastAsia="楷体" w:cs="Arial"/>
          <w:b w:val="0"/>
          <w:bCs w:val="0"/>
          <w:color w:val="000000"/>
          <w:szCs w:val="21"/>
          <w:lang w:val="en-US" w:eastAsia="zh-CN"/>
        </w:rPr>
        <w:t>3</w:t>
      </w:r>
      <w:r>
        <w:rPr>
          <w:rFonts w:hint="default" w:ascii="Arial" w:hAnsi="Arial" w:eastAsia="楷体" w:cs="Arial"/>
          <w:b w:val="0"/>
          <w:bCs w:val="0"/>
          <w:color w:val="000000"/>
          <w:szCs w:val="21"/>
        </w:rPr>
        <w:t>）</w:t>
      </w:r>
      <w:r>
        <w:rPr>
          <w:rFonts w:hint="eastAsia" w:ascii="Arial" w:hAnsi="Arial" w:eastAsia="楷体" w:cs="Arial"/>
          <w:b w:val="0"/>
          <w:bCs w:val="0"/>
          <w:color w:val="000000"/>
          <w:szCs w:val="21"/>
          <w:lang w:val="en-US" w:eastAsia="zh-CN"/>
        </w:rPr>
        <w:t>包年计费</w:t>
      </w:r>
      <w:r>
        <w:rPr>
          <w:rFonts w:hint="default" w:ascii="Arial" w:hAnsi="Arial" w:eastAsia="楷体" w:cs="Arial"/>
          <w:b w:val="0"/>
          <w:bCs w:val="0"/>
          <w:color w:val="000000"/>
          <w:szCs w:val="21"/>
        </w:rPr>
        <w:t>方式</w:t>
      </w:r>
    </w:p>
    <w:p w14:paraId="4CE134CC">
      <w:pPr>
        <w:numPr>
          <w:ilvl w:val="-1"/>
          <w:numId w:val="0"/>
        </w:numPr>
        <w:spacing w:line="360" w:lineRule="auto"/>
        <w:rPr>
          <w:rFonts w:hint="eastAsia" w:ascii="Arial" w:hAnsi="Arial" w:eastAsia="楷体" w:cs="Arial"/>
          <w:b w:val="0"/>
          <w:bCs w:val="0"/>
          <w:color w:val="000000"/>
          <w:szCs w:val="21"/>
          <w:lang w:val="en-US" w:eastAsia="zh-CN"/>
        </w:rPr>
      </w:pPr>
      <w:r>
        <w:rPr>
          <w:rFonts w:hint="eastAsia" w:ascii="Arial" w:hAnsi="Arial" w:eastAsia="楷体" w:cs="Arial"/>
          <w:b w:val="0"/>
          <w:bCs w:val="0"/>
          <w:color w:val="000000"/>
          <w:szCs w:val="21"/>
          <w:lang w:val="en-US" w:eastAsia="zh-CN"/>
        </w:rPr>
        <w:t>①如乙方提供服务为包年计费，双方约定先付费，后使用的计价模式。具体支付方式如下：</w:t>
      </w:r>
    </w:p>
    <w:p w14:paraId="561BE0BD">
      <w:pPr>
        <w:numPr>
          <w:ilvl w:val="-1"/>
          <w:numId w:val="0"/>
        </w:numPr>
        <w:spacing w:line="360" w:lineRule="auto"/>
        <w:rPr>
          <w:rFonts w:hint="eastAsia" w:ascii="Arial" w:hAnsi="Arial" w:eastAsia="楷体" w:cs="Arial"/>
          <w:b w:val="0"/>
          <w:bCs w:val="0"/>
          <w:color w:val="000000"/>
          <w:szCs w:val="21"/>
          <w:lang w:val="en-US" w:eastAsia="zh-CN"/>
        </w:rPr>
      </w:pPr>
      <w:r>
        <w:rPr>
          <w:rFonts w:hint="eastAsia" w:ascii="Arial" w:hAnsi="Arial" w:eastAsia="楷体" w:cs="Arial"/>
          <w:b w:val="0"/>
          <w:bCs w:val="0"/>
          <w:color w:val="000000"/>
          <w:szCs w:val="21"/>
          <w:lang w:val="en-US" w:eastAsia="zh-CN"/>
        </w:rPr>
        <w:t>②自本协议生效之日起3个工作日内，甲方向乙方一次性支付服务费【  元】。乙方于收到上述款项后10个工作日内提供正式有效的发票。</w:t>
      </w:r>
    </w:p>
    <w:p w14:paraId="35402112">
      <w:pPr>
        <w:numPr>
          <w:ilvl w:val="-1"/>
          <w:numId w:val="0"/>
        </w:numPr>
        <w:spacing w:line="360" w:lineRule="auto"/>
        <w:rPr>
          <w:rFonts w:hint="default" w:ascii="Arial" w:hAnsi="Arial" w:eastAsia="楷体" w:cs="Arial"/>
          <w:b w:val="0"/>
          <w:bCs w:val="0"/>
          <w:color w:val="000000"/>
          <w:szCs w:val="21"/>
          <w:lang w:val="en-US" w:eastAsia="zh-CN"/>
        </w:rPr>
      </w:pPr>
      <w:r>
        <w:rPr>
          <w:rFonts w:hint="eastAsia" w:ascii="Arial" w:hAnsi="Arial" w:eastAsia="楷体" w:cs="Arial"/>
          <w:b w:val="0"/>
          <w:bCs w:val="0"/>
          <w:color w:val="000000"/>
          <w:szCs w:val="21"/>
          <w:lang w:val="en-US" w:eastAsia="zh-CN"/>
        </w:rPr>
        <w:t>③双方约定服务有效期届满后，乙方不再继续向甲方提供服务。如甲方拟继续使用服务的，双方应另行书面协商确认。</w:t>
      </w:r>
    </w:p>
    <w:p w14:paraId="06CAF795">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2</w:t>
      </w:r>
      <w:r>
        <w:rPr>
          <w:rFonts w:hint="default" w:ascii="Arial" w:hAnsi="Arial" w:eastAsia="楷体" w:cs="Arial"/>
          <w:b w:val="0"/>
          <w:bCs w:val="0"/>
          <w:color w:val="000000"/>
          <w:szCs w:val="21"/>
        </w:rPr>
        <w:t>.2乙方指定收款账户</w:t>
      </w:r>
    </w:p>
    <w:p w14:paraId="73505AF8">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 xml:space="preserve">    </w:t>
      </w:r>
      <w:commentRangeStart w:id="2"/>
      <w:r>
        <w:rPr>
          <w:rFonts w:hint="default" w:ascii="Arial" w:hAnsi="Arial" w:eastAsia="楷体" w:cs="Arial"/>
          <w:b w:val="0"/>
          <w:bCs w:val="0"/>
          <w:color w:val="000000"/>
          <w:szCs w:val="21"/>
        </w:rPr>
        <w:t>开户名</w:t>
      </w:r>
      <w:r>
        <w:rPr>
          <w:rFonts w:hint="eastAsia" w:ascii="Arial" w:hAnsi="Arial" w:eastAsia="楷体" w:cs="Arial"/>
          <w:b w:val="0"/>
          <w:bCs w:val="0"/>
          <w:color w:val="000000"/>
          <w:szCs w:val="21"/>
          <w:lang w:eastAsia="zh-CN"/>
        </w:rPr>
        <w:t>：</w:t>
      </w:r>
      <w:r>
        <w:rPr>
          <w:rFonts w:hint="default" w:ascii="Arial" w:hAnsi="Arial" w:eastAsia="楷体" w:cs="Arial"/>
          <w:b w:val="0"/>
          <w:bCs w:val="0"/>
          <w:color w:val="000000"/>
          <w:szCs w:val="21"/>
          <w:lang w:eastAsia="zh-CN"/>
          <w:woUserID w:val="1"/>
        </w:rPr>
        <w:t>百融至信（北京）科技有限公司</w:t>
      </w:r>
      <w:r>
        <w:rPr>
          <w:rFonts w:hint="eastAsia" w:ascii="楷体" w:hAnsi="楷体" w:eastAsia="楷体" w:cs="楷体"/>
          <w:color w:val="000000"/>
          <w:lang w:val="en-US" w:eastAsia="zh-CN"/>
        </w:rPr>
        <w:t xml:space="preserve">       </w:t>
      </w:r>
      <w:r>
        <w:rPr>
          <w:rFonts w:hint="default" w:ascii="Arial" w:hAnsi="Arial" w:eastAsia="楷体" w:cs="Arial"/>
          <w:b w:val="0"/>
          <w:bCs w:val="0"/>
          <w:color w:val="000000"/>
          <w:szCs w:val="21"/>
        </w:rPr>
        <w:t xml:space="preserve">  </w:t>
      </w:r>
      <w:commentRangeEnd w:id="2"/>
      <w:r>
        <w:rPr>
          <w:color w:val="000000"/>
        </w:rPr>
        <w:commentReference w:id="2"/>
      </w:r>
      <w:r>
        <w:rPr>
          <w:rFonts w:hint="default" w:ascii="Arial" w:hAnsi="Arial" w:eastAsia="楷体" w:cs="Arial"/>
          <w:b w:val="0"/>
          <w:bCs w:val="0"/>
          <w:color w:val="000000"/>
          <w:szCs w:val="21"/>
        </w:rPr>
        <w:t xml:space="preserve">      </w:t>
      </w:r>
    </w:p>
    <w:p w14:paraId="7056DC3C">
      <w:pPr>
        <w:numPr>
          <w:ilvl w:val="-1"/>
          <w:numId w:val="0"/>
        </w:numPr>
        <w:spacing w:line="360" w:lineRule="auto"/>
        <w:rPr>
          <w:rFonts w:hint="default" w:ascii="楷体" w:hAnsi="楷体" w:eastAsia="楷体" w:cs="楷体"/>
          <w:color w:val="000000"/>
          <w:lang w:eastAsia="zh-CN"/>
          <w:woUserID w:val="1"/>
        </w:rPr>
      </w:pPr>
      <w:r>
        <w:rPr>
          <w:rFonts w:hint="default" w:ascii="Arial" w:hAnsi="Arial" w:eastAsia="楷体" w:cs="Arial"/>
          <w:b w:val="0"/>
          <w:bCs w:val="0"/>
          <w:color w:val="000000"/>
          <w:szCs w:val="21"/>
        </w:rPr>
        <w:t xml:space="preserve">    开户行：</w:t>
      </w:r>
      <w:r>
        <w:rPr>
          <w:rFonts w:hint="default" w:ascii="楷体" w:hAnsi="楷体" w:eastAsia="楷体" w:cs="楷体"/>
          <w:color w:val="000000"/>
          <w:lang w:eastAsia="zh-CN"/>
          <w:woUserID w:val="1"/>
        </w:rPr>
        <w:t>交通银行北京石景山支行</w:t>
      </w:r>
    </w:p>
    <w:p w14:paraId="615D8F08">
      <w:pPr>
        <w:numPr>
          <w:ilvl w:val="-1"/>
          <w:numId w:val="0"/>
        </w:numPr>
        <w:spacing w:line="360" w:lineRule="auto"/>
        <w:ind w:firstLine="420"/>
        <w:rPr>
          <w:rFonts w:hint="default" w:ascii="楷体" w:hAnsi="楷体" w:eastAsia="楷体" w:cs="楷体"/>
          <w:color w:val="000000"/>
          <w:lang w:eastAsia="zh-CN"/>
          <w:woUserID w:val="1"/>
        </w:rPr>
      </w:pPr>
      <w:r>
        <w:rPr>
          <w:rFonts w:hint="default" w:ascii="Arial" w:hAnsi="Arial" w:eastAsia="楷体" w:cs="Arial"/>
          <w:b w:val="0"/>
          <w:bCs w:val="0"/>
          <w:color w:val="000000"/>
          <w:szCs w:val="21"/>
        </w:rPr>
        <w:t>账户号：</w:t>
      </w:r>
      <w:r>
        <w:rPr>
          <w:rFonts w:hint="default" w:ascii="楷体" w:hAnsi="楷体" w:eastAsia="楷体" w:cs="楷体"/>
          <w:color w:val="000000"/>
          <w:lang w:eastAsia="zh-CN"/>
          <w:woUserID w:val="1"/>
        </w:rPr>
        <w:t>110060872018010034485</w:t>
      </w:r>
      <w:bookmarkStart w:id="0" w:name="_GoBack"/>
      <w:bookmarkEnd w:id="0"/>
    </w:p>
    <w:p w14:paraId="03D8D3FA">
      <w:pPr>
        <w:numPr>
          <w:ilvl w:val="-1"/>
          <w:numId w:val="0"/>
        </w:numPr>
        <w:spacing w:line="360" w:lineRule="auto"/>
        <w:ind w:firstLine="0"/>
        <w:rPr>
          <w:rFonts w:hint="default" w:ascii="Arial" w:hAnsi="Arial" w:eastAsia="楷体" w:cs="Arial"/>
          <w:b w:val="0"/>
          <w:bCs w:val="0"/>
          <w:color w:val="000000"/>
          <w:szCs w:val="21"/>
        </w:rPr>
      </w:pPr>
    </w:p>
    <w:p w14:paraId="40FE0A31">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rPr>
        <w:t xml:space="preserve">  </w:t>
      </w:r>
      <w:commentRangeStart w:id="3"/>
      <w:r>
        <w:rPr>
          <w:rFonts w:hint="default" w:ascii="Arial" w:hAnsi="Arial" w:eastAsia="楷体" w:cs="Arial"/>
          <w:b w:val="0"/>
          <w:bCs w:val="0"/>
          <w:color w:val="000000"/>
          <w:szCs w:val="21"/>
        </w:rPr>
        <w:t>甲方开票信息：</w:t>
      </w:r>
      <w:commentRangeEnd w:id="3"/>
      <w:r>
        <w:rPr>
          <w:color w:val="000000"/>
        </w:rPr>
        <w:commentReference w:id="3"/>
      </w:r>
    </w:p>
    <w:p w14:paraId="4426AAA7">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公司名称：</w:t>
      </w:r>
    </w:p>
    <w:p w14:paraId="48F6B8A5">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公司税号（统一社会信用代码）：</w:t>
      </w:r>
    </w:p>
    <w:p w14:paraId="23205C47">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开户行信息：</w:t>
      </w:r>
    </w:p>
    <w:p w14:paraId="7978E2C8">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开户行账号：</w:t>
      </w:r>
    </w:p>
    <w:p w14:paraId="2C071D76">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地址：</w:t>
      </w:r>
    </w:p>
    <w:p w14:paraId="26430109">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电话：</w:t>
      </w:r>
    </w:p>
    <w:p w14:paraId="3CDF1C99">
      <w:pPr>
        <w:numPr>
          <w:ilvl w:val="-1"/>
          <w:numId w:val="0"/>
        </w:numPr>
        <w:spacing w:line="360" w:lineRule="auto"/>
        <w:ind w:firstLine="420" w:firstLineChars="200"/>
        <w:rPr>
          <w:rFonts w:hint="default" w:ascii="Arial" w:hAnsi="Arial" w:eastAsia="楷体" w:cs="Arial"/>
          <w:b w:val="0"/>
          <w:bCs w:val="0"/>
          <w:color w:val="000000"/>
          <w:szCs w:val="21"/>
          <w:lang w:val="en-US" w:eastAsia="zh-CN"/>
        </w:rPr>
      </w:pPr>
      <w:r>
        <w:rPr>
          <w:rFonts w:hint="eastAsia" w:ascii="Arial" w:hAnsi="Arial" w:eastAsia="楷体" w:cs="Arial"/>
          <w:b w:val="0"/>
          <w:bCs w:val="0"/>
          <w:color w:val="000000"/>
          <w:szCs w:val="21"/>
          <w:lang w:val="en-US" w:eastAsia="zh-CN"/>
        </w:rPr>
        <w:t>发票类型：</w:t>
      </w:r>
    </w:p>
    <w:p w14:paraId="699E0F9B">
      <w:pPr>
        <w:numPr>
          <w:ilvl w:val="-1"/>
          <w:numId w:val="0"/>
        </w:numPr>
        <w:spacing w:line="360" w:lineRule="auto"/>
        <w:ind w:firstLine="420" w:firstLineChars="200"/>
        <w:rPr>
          <w:rFonts w:hint="default" w:ascii="Arial" w:hAnsi="Arial" w:eastAsia="楷体" w:cs="Arial"/>
          <w:b w:val="0"/>
          <w:bCs w:val="0"/>
          <w:color w:val="000000"/>
          <w:szCs w:val="21"/>
        </w:rPr>
      </w:pPr>
      <w:r>
        <w:rPr>
          <w:rFonts w:hint="default" w:ascii="Arial" w:hAnsi="Arial" w:eastAsia="楷体" w:cs="Arial"/>
          <w:b w:val="0"/>
          <w:bCs w:val="0"/>
          <w:color w:val="000000"/>
          <w:szCs w:val="21"/>
        </w:rPr>
        <w:t xml:space="preserve">发票内容：信息技术服务费              </w:t>
      </w:r>
    </w:p>
    <w:p w14:paraId="0E038031">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2</w:t>
      </w:r>
      <w:r>
        <w:rPr>
          <w:rFonts w:hint="default" w:ascii="Arial" w:hAnsi="Arial" w:eastAsia="楷体" w:cs="Arial"/>
          <w:b w:val="0"/>
          <w:bCs w:val="0"/>
          <w:color w:val="000000"/>
          <w:szCs w:val="21"/>
        </w:rPr>
        <w:t>.3如甲方依据本</w:t>
      </w:r>
      <w:r>
        <w:rPr>
          <w:rFonts w:hint="default" w:ascii="Arial" w:hAnsi="Arial" w:eastAsia="楷体" w:cs="Arial"/>
          <w:b w:val="0"/>
          <w:bCs w:val="0"/>
          <w:color w:val="000000"/>
          <w:szCs w:val="21"/>
          <w:lang w:val="en-US" w:eastAsia="zh-CN"/>
        </w:rPr>
        <w:t>附件2.1条</w:t>
      </w:r>
      <w:r>
        <w:rPr>
          <w:rFonts w:hint="default" w:ascii="Arial" w:hAnsi="Arial" w:eastAsia="楷体" w:cs="Arial"/>
          <w:b w:val="0"/>
          <w:bCs w:val="0"/>
          <w:color w:val="000000"/>
          <w:szCs w:val="21"/>
        </w:rPr>
        <w:t>第（2）</w:t>
      </w:r>
      <w:r>
        <w:rPr>
          <w:rFonts w:hint="default" w:ascii="Arial" w:hAnsi="Arial" w:eastAsia="楷体" w:cs="Arial"/>
          <w:b w:val="0"/>
          <w:bCs w:val="0"/>
          <w:color w:val="000000"/>
          <w:szCs w:val="21"/>
          <w:lang w:val="en-US" w:eastAsia="zh-CN"/>
        </w:rPr>
        <w:t>款</w:t>
      </w:r>
      <w:r>
        <w:rPr>
          <w:rFonts w:hint="default" w:ascii="Arial" w:hAnsi="Arial" w:eastAsia="楷体" w:cs="Arial"/>
          <w:b w:val="0"/>
          <w:bCs w:val="0"/>
          <w:color w:val="000000"/>
          <w:szCs w:val="21"/>
        </w:rPr>
        <w:t>采用后付费形式的，甲方逾期未支付服务费用的，每逾期一天，按逾期未付金额的万分之五向乙方支付</w:t>
      </w:r>
      <w:r>
        <w:rPr>
          <w:rFonts w:hint="default" w:ascii="Arial" w:hAnsi="Arial" w:eastAsia="楷体" w:cs="Arial"/>
          <w:b w:val="0"/>
          <w:bCs w:val="0"/>
          <w:color w:val="000000"/>
          <w:szCs w:val="21"/>
          <w:woUserID w:val="4"/>
        </w:rPr>
        <w:t>迟延履行违约</w:t>
      </w:r>
      <w:r>
        <w:rPr>
          <w:rFonts w:hint="default" w:ascii="Arial" w:hAnsi="Arial" w:eastAsia="楷体" w:cs="Arial"/>
          <w:b w:val="0"/>
          <w:bCs w:val="0"/>
          <w:color w:val="000000"/>
          <w:szCs w:val="21"/>
        </w:rPr>
        <w:t>金。因乙方原因导致甲方逾期支付的，甲方无须支付</w:t>
      </w:r>
      <w:r>
        <w:rPr>
          <w:rFonts w:hint="default" w:ascii="Arial" w:hAnsi="Arial" w:eastAsia="楷体" w:cs="Arial"/>
          <w:b w:val="0"/>
          <w:bCs w:val="0"/>
          <w:color w:val="000000"/>
          <w:szCs w:val="21"/>
          <w:woUserID w:val="4"/>
        </w:rPr>
        <w:t>前述</w:t>
      </w:r>
      <w:r>
        <w:rPr>
          <w:rFonts w:hint="default" w:ascii="Arial" w:hAnsi="Arial" w:eastAsia="楷体" w:cs="Arial"/>
          <w:b w:val="0"/>
          <w:bCs w:val="0"/>
          <w:color w:val="000000"/>
          <w:szCs w:val="21"/>
          <w:woUserID w:val="1"/>
        </w:rPr>
        <w:t>违约金</w:t>
      </w:r>
      <w:r>
        <w:rPr>
          <w:rFonts w:hint="default" w:ascii="Arial" w:hAnsi="Arial" w:eastAsia="楷体" w:cs="Arial"/>
          <w:b w:val="0"/>
          <w:bCs w:val="0"/>
          <w:color w:val="000000"/>
          <w:szCs w:val="21"/>
        </w:rPr>
        <w:t>。</w:t>
      </w:r>
    </w:p>
    <w:p w14:paraId="3A286BAB">
      <w:pPr>
        <w:numPr>
          <w:ilvl w:val="-1"/>
          <w:numId w:val="0"/>
        </w:numPr>
        <w:spacing w:line="360" w:lineRule="auto"/>
        <w:rPr>
          <w:rFonts w:hint="default" w:ascii="Arial" w:hAnsi="Arial" w:eastAsia="楷体" w:cs="Arial"/>
          <w:b w:val="0"/>
          <w:bCs w:val="0"/>
          <w:color w:val="000000"/>
          <w:szCs w:val="21"/>
        </w:rPr>
      </w:pPr>
      <w:r>
        <w:rPr>
          <w:rFonts w:hint="default" w:ascii="Arial" w:hAnsi="Arial" w:eastAsia="楷体" w:cs="Arial"/>
          <w:b w:val="0"/>
          <w:bCs w:val="0"/>
          <w:color w:val="000000"/>
          <w:szCs w:val="21"/>
          <w:lang w:val="en-US" w:eastAsia="zh-CN"/>
        </w:rPr>
        <w:t>2</w:t>
      </w:r>
      <w:r>
        <w:rPr>
          <w:rFonts w:hint="default" w:ascii="Arial" w:hAnsi="Arial" w:eastAsia="楷体" w:cs="Arial"/>
          <w:b w:val="0"/>
          <w:bCs w:val="0"/>
          <w:color w:val="000000"/>
          <w:szCs w:val="21"/>
        </w:rPr>
        <w:t>.4乙方有权要求甲方按照本协议约定支付服务费用，如甲方违反协议约定，乙方在书面通知甲方15个工作日后未得到答复，有权终止向甲方提供的服务，但是甲方仍应按照本协议的约定向乙方支付服务费用。</w:t>
      </w:r>
    </w:p>
    <w:p w14:paraId="1DB75FED">
      <w:pPr>
        <w:numPr>
          <w:ilvl w:val="0"/>
          <w:numId w:val="0"/>
        </w:numPr>
        <w:spacing w:line="360" w:lineRule="auto"/>
        <w:ind w:firstLine="0" w:firstLineChars="0"/>
        <w:rPr>
          <w:rFonts w:hint="default" w:ascii="Arial" w:hAnsi="Arial" w:eastAsia="楷体" w:cs="Arial"/>
          <w:color w:val="000000"/>
          <w:szCs w:val="21"/>
          <w:lang w:val="en-US" w:eastAsia="zh-CN"/>
        </w:rPr>
      </w:pPr>
      <w:r>
        <w:rPr>
          <w:rFonts w:hint="default" w:ascii="Arial" w:hAnsi="Arial" w:eastAsia="楷体" w:cs="Arial"/>
          <w:b w:val="0"/>
          <w:bCs w:val="0"/>
          <w:color w:val="000000"/>
          <w:szCs w:val="21"/>
          <w:lang w:val="en-US" w:eastAsia="zh-CN"/>
        </w:rPr>
        <w:t>2</w:t>
      </w:r>
      <w:r>
        <w:rPr>
          <w:rFonts w:hint="default" w:ascii="Arial" w:hAnsi="Arial" w:eastAsia="楷体" w:cs="Arial"/>
          <w:b w:val="0"/>
          <w:bCs w:val="0"/>
          <w:color w:val="000000"/>
          <w:szCs w:val="21"/>
        </w:rPr>
        <w:t>.5 乙方有权根据运营商要求、市场行情变化等因素对本协议</w:t>
      </w:r>
      <w:r>
        <w:rPr>
          <w:rFonts w:hint="default" w:ascii="Arial" w:hAnsi="Arial" w:eastAsia="楷体" w:cs="Arial"/>
          <w:b w:val="0"/>
          <w:bCs w:val="0"/>
          <w:color w:val="000000"/>
          <w:szCs w:val="21"/>
          <w:lang w:val="en-US" w:eastAsia="zh-CN"/>
        </w:rPr>
        <w:t>附件</w:t>
      </w:r>
      <w:r>
        <w:rPr>
          <w:rFonts w:hint="default" w:ascii="Arial" w:hAnsi="Arial" w:eastAsia="楷体" w:cs="Arial"/>
          <w:b w:val="0"/>
          <w:bCs w:val="0"/>
          <w:color w:val="000000"/>
          <w:szCs w:val="21"/>
        </w:rPr>
        <w:t>约定的服务价格进行调整，但乙方应提前</w:t>
      </w:r>
      <w:r>
        <w:rPr>
          <w:rFonts w:hint="default" w:ascii="Arial" w:hAnsi="Arial" w:eastAsia="楷体" w:cs="Arial"/>
          <w:b w:val="0"/>
          <w:bCs w:val="0"/>
          <w:color w:val="000000"/>
          <w:szCs w:val="21"/>
          <w:lang w:eastAsia="zh-CN"/>
        </w:rPr>
        <w:t>【</w:t>
      </w:r>
      <w:r>
        <w:rPr>
          <w:rFonts w:hint="default" w:ascii="Arial" w:hAnsi="Arial" w:eastAsia="楷体" w:cs="Arial"/>
          <w:b w:val="0"/>
          <w:bCs w:val="0"/>
          <w:color w:val="000000"/>
          <w:szCs w:val="21"/>
          <w:lang w:val="en-US" w:eastAsia="zh-CN"/>
        </w:rPr>
        <w:t>3</w:t>
      </w:r>
      <w:r>
        <w:rPr>
          <w:rFonts w:hint="default" w:ascii="Arial" w:hAnsi="Arial" w:eastAsia="楷体" w:cs="Arial"/>
          <w:b w:val="0"/>
          <w:bCs w:val="0"/>
          <w:color w:val="000000"/>
          <w:szCs w:val="21"/>
          <w:lang w:eastAsia="zh-CN"/>
        </w:rPr>
        <w:t>】</w:t>
      </w:r>
      <w:r>
        <w:rPr>
          <w:rFonts w:hint="default" w:ascii="Arial" w:hAnsi="Arial" w:eastAsia="楷体" w:cs="Arial"/>
          <w:b w:val="0"/>
          <w:bCs w:val="0"/>
          <w:color w:val="000000"/>
          <w:szCs w:val="21"/>
        </w:rPr>
        <w:t>个工作日通知</w:t>
      </w:r>
      <w:r>
        <w:rPr>
          <w:rFonts w:hint="default" w:ascii="Arial" w:hAnsi="Arial" w:eastAsia="楷体" w:cs="Arial"/>
          <w:b w:val="0"/>
          <w:bCs w:val="0"/>
          <w:color w:val="000000"/>
          <w:szCs w:val="21"/>
          <w:woUserID w:val="1"/>
        </w:rPr>
        <w:t>甲方</w:t>
      </w:r>
      <w:r>
        <w:rPr>
          <w:rFonts w:hint="default" w:ascii="Arial" w:hAnsi="Arial" w:eastAsia="楷体" w:cs="Arial"/>
          <w:b w:val="0"/>
          <w:bCs w:val="0"/>
          <w:color w:val="000000"/>
          <w:szCs w:val="21"/>
        </w:rPr>
        <w:t>。如甲方对乙方调整后的价格提出异议的，双方另行进行协商。</w:t>
      </w:r>
    </w:p>
    <w:p w14:paraId="155D5278">
      <w:pPr>
        <w:keepNext w:val="0"/>
        <w:keepLines w:val="0"/>
        <w:pageBreakBefore w:val="0"/>
        <w:kinsoku/>
        <w:wordWrap/>
        <w:overflowPunct/>
        <w:topLinePunct w:val="0"/>
        <w:bidi w:val="0"/>
        <w:spacing w:line="360" w:lineRule="auto"/>
        <w:jc w:val="left"/>
        <w:textAlignment w:val="auto"/>
        <w:rPr>
          <w:rFonts w:hint="default" w:ascii="Arial" w:hAnsi="Arial" w:cs="Arial"/>
          <w:color w:val="000000"/>
          <w:lang w:val="en-US" w:eastAsia="zh-CN"/>
        </w:rPr>
      </w:pPr>
    </w:p>
    <w:p w14:paraId="73381F3C">
      <w:pPr>
        <w:keepNext w:val="0"/>
        <w:keepLines w:val="0"/>
        <w:pageBreakBefore w:val="0"/>
        <w:kinsoku/>
        <w:wordWrap/>
        <w:overflowPunct/>
        <w:topLinePunct w:val="0"/>
        <w:bidi w:val="0"/>
        <w:spacing w:line="360" w:lineRule="auto"/>
        <w:jc w:val="left"/>
        <w:textAlignment w:val="auto"/>
        <w:rPr>
          <w:rFonts w:hint="default" w:ascii="Arial" w:hAnsi="Arial" w:cs="Arial"/>
          <w:color w:val="000000"/>
          <w:lang w:val="en-US" w:eastAsia="zh-CN"/>
        </w:rPr>
      </w:pP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彭宇欣" w:date="2026-02-06T10:25:04Z" w:initials="">
    <w:p w14:paraId="F35FC792">
      <w:pPr>
        <w:pStyle w:val="6"/>
        <w:rPr>
          <w:rFonts w:hint="default" w:eastAsiaTheme="minorEastAsia"/>
          <w:lang w:val="en-US" w:eastAsia="zh-CN"/>
        </w:rPr>
      </w:pPr>
      <w:r>
        <w:rPr>
          <w:rFonts w:hint="eastAsia"/>
          <w:lang w:val="en-US" w:eastAsia="zh-CN"/>
        </w:rPr>
        <w:t>请补充甲方所在的具体行业。</w:t>
      </w:r>
    </w:p>
    <w:p w14:paraId="7FBB4F0A">
      <w:pPr>
        <w:pStyle w:val="6"/>
      </w:pPr>
    </w:p>
  </w:comment>
  <w:comment w:id="1" w:author="彭宇欣" w:date="2026-02-06T10:25:12Z" w:initials="">
    <w:p w14:paraId="79EC63BC">
      <w:pPr>
        <w:pStyle w:val="6"/>
      </w:pPr>
      <w:r>
        <w:rPr>
          <w:rFonts w:hint="eastAsia"/>
          <w:lang w:val="en-US" w:eastAsia="zh-CN"/>
        </w:rPr>
        <w:t>请补充甲方的具体产品/项目/场景。</w:t>
      </w:r>
    </w:p>
  </w:comment>
  <w:comment w:id="2" w:author="彭宇欣" w:date="2026-02-06T10:26:07Z" w:initials="">
    <w:p w14:paraId="EFDEF6ED">
      <w:pPr>
        <w:pStyle w:val="6"/>
        <w:rPr>
          <w:rFonts w:hint="eastAsia"/>
        </w:rPr>
      </w:pPr>
      <w:r>
        <w:rPr>
          <w:rFonts w:hint="eastAsia"/>
        </w:rPr>
        <w:t>请根据签约主体补充：</w:t>
      </w:r>
    </w:p>
    <w:p w14:paraId="18448E8D">
      <w:pPr>
        <w:pStyle w:val="6"/>
        <w:rPr>
          <w:rFonts w:hint="eastAsia"/>
        </w:rPr>
      </w:pPr>
      <w:r>
        <w:rPr>
          <w:rFonts w:hint="eastAsia"/>
        </w:rPr>
        <w:t>开户名：百融至信（北京）科技有限公司</w:t>
      </w:r>
    </w:p>
    <w:p w14:paraId="1D414592">
      <w:pPr>
        <w:pStyle w:val="6"/>
        <w:rPr>
          <w:rFonts w:hint="eastAsia"/>
        </w:rPr>
      </w:pPr>
      <w:r>
        <w:rPr>
          <w:rFonts w:hint="eastAsia"/>
        </w:rPr>
        <w:t>开户行：交通银行北京石景山支行</w:t>
      </w:r>
    </w:p>
    <w:p w14:paraId="73B93E70">
      <w:pPr>
        <w:pStyle w:val="6"/>
        <w:rPr>
          <w:rFonts w:hint="eastAsia"/>
        </w:rPr>
      </w:pPr>
      <w:r>
        <w:rPr>
          <w:rFonts w:hint="eastAsia"/>
        </w:rPr>
        <w:t>账户号：110060872018010034485</w:t>
      </w:r>
    </w:p>
    <w:p w14:paraId="3CF4B142">
      <w:pPr>
        <w:pStyle w:val="6"/>
        <w:rPr>
          <w:rFonts w:hint="eastAsia"/>
        </w:rPr>
      </w:pPr>
    </w:p>
    <w:p w14:paraId="0FE56F7A">
      <w:pPr>
        <w:pStyle w:val="6"/>
        <w:rPr>
          <w:rFonts w:hint="eastAsia"/>
        </w:rPr>
      </w:pPr>
      <w:r>
        <w:rPr>
          <w:rFonts w:hint="eastAsia"/>
        </w:rPr>
        <w:t>开户名</w:t>
      </w:r>
      <w:r>
        <w:rPr>
          <w:rFonts w:hint="eastAsia"/>
          <w:lang w:eastAsia="zh-CN"/>
        </w:rPr>
        <w:t>：</w:t>
      </w:r>
      <w:r>
        <w:rPr>
          <w:rFonts w:hint="eastAsia"/>
        </w:rPr>
        <w:t>北京百融睿博科技有限公司</w:t>
      </w:r>
    </w:p>
    <w:p w14:paraId="FE4FA98C">
      <w:pPr>
        <w:pStyle w:val="6"/>
        <w:rPr>
          <w:rFonts w:hint="eastAsia"/>
        </w:rPr>
      </w:pPr>
      <w:r>
        <w:rPr>
          <w:rFonts w:hint="eastAsia"/>
        </w:rPr>
        <w:t>开户行</w:t>
      </w:r>
      <w:r>
        <w:rPr>
          <w:rFonts w:hint="eastAsia"/>
          <w:lang w:eastAsia="zh-CN"/>
        </w:rPr>
        <w:t>：</w:t>
      </w:r>
      <w:r>
        <w:rPr>
          <w:rFonts w:hint="eastAsia"/>
        </w:rPr>
        <w:t xml:space="preserve">招商银行股份有限公司北京清华园科技金融支行 </w:t>
      </w:r>
    </w:p>
    <w:p w14:paraId="77BB51FB">
      <w:pPr>
        <w:pStyle w:val="6"/>
        <w:rPr>
          <w:rFonts w:hint="eastAsia"/>
        </w:rPr>
      </w:pPr>
      <w:r>
        <w:rPr>
          <w:rFonts w:hint="eastAsia"/>
        </w:rPr>
        <w:t xml:space="preserve">账户号：110945759310901 </w:t>
      </w:r>
    </w:p>
    <w:p w14:paraId="CFDBE16D">
      <w:pPr>
        <w:pStyle w:val="6"/>
        <w:rPr>
          <w:rFonts w:hint="eastAsia"/>
        </w:rPr>
      </w:pPr>
    </w:p>
    <w:p w14:paraId="02213772">
      <w:pPr>
        <w:pStyle w:val="6"/>
      </w:pPr>
      <w:r>
        <w:rPr>
          <w:rFonts w:hint="eastAsia"/>
        </w:rPr>
        <w:t>如有问题，请咨询对应财务。</w:t>
      </w:r>
    </w:p>
  </w:comment>
  <w:comment w:id="3" w:author="彭宇欣" w:date="2026-02-06T10:26:14Z" w:initials="">
    <w:p w14:paraId="EFDF90C4">
      <w:pPr>
        <w:pStyle w:val="6"/>
        <w:rPr>
          <w:rFonts w:hint="eastAsia"/>
        </w:rPr>
      </w:pPr>
      <w:r>
        <w:rPr>
          <w:rFonts w:hint="eastAsia"/>
        </w:rPr>
        <w:t>请补充发票类型：</w:t>
      </w:r>
    </w:p>
    <w:p w14:paraId="5E5E5745">
      <w:pPr>
        <w:pStyle w:val="6"/>
        <w:rPr>
          <w:rFonts w:hint="eastAsia"/>
        </w:rPr>
      </w:pPr>
      <w:r>
        <w:rPr>
          <w:rFonts w:hint="eastAsia"/>
        </w:rPr>
        <w:t>数电专用发票</w:t>
      </w:r>
    </w:p>
    <w:p w14:paraId="F75F92B0">
      <w:pPr>
        <w:pStyle w:val="6"/>
        <w:rPr>
          <w:rFonts w:hint="eastAsia"/>
        </w:rPr>
      </w:pPr>
      <w:r>
        <w:rPr>
          <w:rFonts w:hint="eastAsia"/>
        </w:rPr>
        <w:t>数电普通发票</w:t>
      </w:r>
    </w:p>
    <w:p w14:paraId="F6ED9E69">
      <w:pPr>
        <w:pStyle w:val="6"/>
      </w:pPr>
      <w:r>
        <w:rPr>
          <w:rFonts w:hint="eastAsia"/>
        </w:rPr>
        <w:t>无需开票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BB4F0A" w15:done="0"/>
  <w15:commentEx w15:paraId="79EC63BC" w15:done="0"/>
  <w15:commentEx w15:paraId="02213772" w15:done="0"/>
  <w15:commentEx w15:paraId="F6ED9E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3FCE">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A09F0A">
                          <w:pPr>
                            <w:pStyle w:val="7"/>
                            <w:rPr>
                              <w:rFonts w:hint="default" w:ascii="Arial" w:hAnsi="Arial" w:cs="Arial"/>
                              <w:sz w:val="18"/>
                              <w:szCs w:val="18"/>
                            </w:rPr>
                          </w:pPr>
                          <w:r>
                            <w:rPr>
                              <w:rFonts w:hint="default" w:ascii="Arial" w:hAnsi="Arial" w:cs="Arial"/>
                              <w:sz w:val="18"/>
                              <w:szCs w:val="18"/>
                            </w:rPr>
                            <w:fldChar w:fldCharType="begin"/>
                          </w:r>
                          <w:r>
                            <w:rPr>
                              <w:rFonts w:hint="default" w:ascii="Arial" w:hAnsi="Arial" w:cs="Arial"/>
                              <w:sz w:val="18"/>
                              <w:szCs w:val="18"/>
                            </w:rPr>
                            <w:instrText xml:space="preserve"> PAGE  \* MERGEFORMAT </w:instrText>
                          </w:r>
                          <w:r>
                            <w:rPr>
                              <w:rFonts w:hint="default" w:ascii="Arial" w:hAnsi="Arial" w:cs="Arial"/>
                              <w:sz w:val="18"/>
                              <w:szCs w:val="18"/>
                            </w:rPr>
                            <w:fldChar w:fldCharType="separate"/>
                          </w:r>
                          <w:r>
                            <w:rPr>
                              <w:rFonts w:hint="default" w:ascii="Arial" w:hAnsi="Arial" w:cs="Arial"/>
                              <w:sz w:val="18"/>
                              <w:szCs w:val="18"/>
                            </w:rPr>
                            <w:t>1</w:t>
                          </w:r>
                          <w:r>
                            <w:rPr>
                              <w:rFonts w:hint="default" w:ascii="Arial" w:hAnsi="Arial" w:cs="Arial"/>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DA09F0A">
                    <w:pPr>
                      <w:pStyle w:val="7"/>
                      <w:rPr>
                        <w:rFonts w:hint="default" w:ascii="Arial" w:hAnsi="Arial" w:cs="Arial"/>
                        <w:sz w:val="18"/>
                        <w:szCs w:val="18"/>
                      </w:rPr>
                    </w:pPr>
                    <w:r>
                      <w:rPr>
                        <w:rFonts w:hint="default" w:ascii="Arial" w:hAnsi="Arial" w:cs="Arial"/>
                        <w:sz w:val="18"/>
                        <w:szCs w:val="18"/>
                      </w:rPr>
                      <w:fldChar w:fldCharType="begin"/>
                    </w:r>
                    <w:r>
                      <w:rPr>
                        <w:rFonts w:hint="default" w:ascii="Arial" w:hAnsi="Arial" w:cs="Arial"/>
                        <w:sz w:val="18"/>
                        <w:szCs w:val="18"/>
                      </w:rPr>
                      <w:instrText xml:space="preserve"> PAGE  \* MERGEFORMAT </w:instrText>
                    </w:r>
                    <w:r>
                      <w:rPr>
                        <w:rFonts w:hint="default" w:ascii="Arial" w:hAnsi="Arial" w:cs="Arial"/>
                        <w:sz w:val="18"/>
                        <w:szCs w:val="18"/>
                      </w:rPr>
                      <w:fldChar w:fldCharType="separate"/>
                    </w:r>
                    <w:r>
                      <w:rPr>
                        <w:rFonts w:hint="default" w:ascii="Arial" w:hAnsi="Arial" w:cs="Arial"/>
                        <w:sz w:val="18"/>
                        <w:szCs w:val="18"/>
                      </w:rPr>
                      <w:t>1</w:t>
                    </w:r>
                    <w:r>
                      <w:rPr>
                        <w:rFonts w:hint="default" w:ascii="Arial" w:hAnsi="Arial" w:cs="Arial"/>
                        <w:sz w:val="18"/>
                        <w:szCs w:val="18"/>
                      </w:rP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6FC3A">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CE6FC3A">
                    <w:pPr>
                      <w:pStyle w:val="7"/>
                    </w:pP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BFC57">
    <w:pPr>
      <w:pStyle w:val="8"/>
      <w:jc w:val="right"/>
    </w:pPr>
    <w:r>
      <w:rPr>
        <w:sz w:val="18"/>
      </w:rPr>
      <w:drawing>
        <wp:inline distT="0" distB="0" distL="114300" distR="114300">
          <wp:extent cx="295275" cy="295275"/>
          <wp:effectExtent l="0" t="0" r="9525" b="9525"/>
          <wp:docPr id="4" name="图片 4"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百融LOGO"/>
                  <pic:cNvPicPr>
                    <a:picLocks noChangeAspect="1"/>
                  </pic:cNvPicPr>
                </pic:nvPicPr>
                <pic:blipFill>
                  <a:blip r:embed="rId1"/>
                  <a:stretch>
                    <a:fillRect/>
                  </a:stretch>
                </pic:blipFill>
                <pic:spPr>
                  <a:xfrm>
                    <a:off x="0" y="0"/>
                    <a:ext cx="295275" cy="295275"/>
                  </a:xfrm>
                  <a:prstGeom prst="rect">
                    <a:avLst/>
                  </a:prstGeom>
                </pic:spPr>
              </pic:pic>
            </a:graphicData>
          </a:graphic>
        </wp:inline>
      </w:drawing>
    </w:r>
    <w:r>
      <w:rPr>
        <w:sz w:val="18"/>
      </w:rPr>
      <w:drawing>
        <wp:anchor distT="0" distB="0" distL="114300" distR="114300" simplePos="0" relativeHeight="251659264" behindDoc="1" locked="0" layoutInCell="1" allowOverlap="1">
          <wp:simplePos x="0" y="0"/>
          <wp:positionH relativeFrom="margin">
            <wp:posOffset>26670</wp:posOffset>
          </wp:positionH>
          <wp:positionV relativeFrom="margin">
            <wp:posOffset>1771015</wp:posOffset>
          </wp:positionV>
          <wp:extent cx="5274310" cy="5274310"/>
          <wp:effectExtent l="0" t="0" r="8890" b="8890"/>
          <wp:wrapNone/>
          <wp:docPr id="8"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AB4B9"/>
    <w:multiLevelType w:val="singleLevel"/>
    <w:tmpl w:val="AA5AB4B9"/>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彭宇欣">
    <w15:presenceInfo w15:providerId="WPS Office" w15:userId="3122636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B7705"/>
    <w:rsid w:val="03DC491D"/>
    <w:rsid w:val="03F12441"/>
    <w:rsid w:val="04964CF1"/>
    <w:rsid w:val="04D90159"/>
    <w:rsid w:val="05DB74D7"/>
    <w:rsid w:val="0736505A"/>
    <w:rsid w:val="090A19D7"/>
    <w:rsid w:val="0EAF0236"/>
    <w:rsid w:val="0F5E4C12"/>
    <w:rsid w:val="0FC27AE8"/>
    <w:rsid w:val="102019F1"/>
    <w:rsid w:val="10675380"/>
    <w:rsid w:val="15420170"/>
    <w:rsid w:val="1B492E37"/>
    <w:rsid w:val="1CD86F62"/>
    <w:rsid w:val="205B0DD2"/>
    <w:rsid w:val="22226D84"/>
    <w:rsid w:val="225A2FFC"/>
    <w:rsid w:val="23863EEA"/>
    <w:rsid w:val="23DC1B5F"/>
    <w:rsid w:val="248A566B"/>
    <w:rsid w:val="27983FEE"/>
    <w:rsid w:val="28FC6DCD"/>
    <w:rsid w:val="298263E8"/>
    <w:rsid w:val="29BC0549"/>
    <w:rsid w:val="2A3C2453"/>
    <w:rsid w:val="2AE1005D"/>
    <w:rsid w:val="2E7C0771"/>
    <w:rsid w:val="2EB7701A"/>
    <w:rsid w:val="2F895D59"/>
    <w:rsid w:val="2F9F3565"/>
    <w:rsid w:val="30F4495F"/>
    <w:rsid w:val="32180290"/>
    <w:rsid w:val="341564A4"/>
    <w:rsid w:val="39ED50A1"/>
    <w:rsid w:val="3BBC3F41"/>
    <w:rsid w:val="3BEA1559"/>
    <w:rsid w:val="3CAE4552"/>
    <w:rsid w:val="3CD50DA5"/>
    <w:rsid w:val="3E027FBC"/>
    <w:rsid w:val="3E2846D5"/>
    <w:rsid w:val="428D02FD"/>
    <w:rsid w:val="453566A0"/>
    <w:rsid w:val="45536488"/>
    <w:rsid w:val="46AC5CC4"/>
    <w:rsid w:val="47CB72C8"/>
    <w:rsid w:val="49CA4084"/>
    <w:rsid w:val="4B1A14B0"/>
    <w:rsid w:val="4C515BC1"/>
    <w:rsid w:val="4D1E4213"/>
    <w:rsid w:val="4DCB7C7E"/>
    <w:rsid w:val="4F8D21DC"/>
    <w:rsid w:val="4F8F751C"/>
    <w:rsid w:val="501A2F54"/>
    <w:rsid w:val="50D4612B"/>
    <w:rsid w:val="51EB2343"/>
    <w:rsid w:val="53A02683"/>
    <w:rsid w:val="54A50066"/>
    <w:rsid w:val="550466F6"/>
    <w:rsid w:val="55254076"/>
    <w:rsid w:val="599154FE"/>
    <w:rsid w:val="59A437E3"/>
    <w:rsid w:val="5B6559BA"/>
    <w:rsid w:val="5BFF3DB3"/>
    <w:rsid w:val="5C307BB4"/>
    <w:rsid w:val="5E224037"/>
    <w:rsid w:val="5FF87235"/>
    <w:rsid w:val="60125699"/>
    <w:rsid w:val="63A670F1"/>
    <w:rsid w:val="665E632C"/>
    <w:rsid w:val="669A1834"/>
    <w:rsid w:val="68732D49"/>
    <w:rsid w:val="6A2928B7"/>
    <w:rsid w:val="6AC7704B"/>
    <w:rsid w:val="6BC404DB"/>
    <w:rsid w:val="6DC13A3A"/>
    <w:rsid w:val="6F4F630E"/>
    <w:rsid w:val="706706E1"/>
    <w:rsid w:val="787157D2"/>
    <w:rsid w:val="7A561532"/>
    <w:rsid w:val="7A9350A1"/>
    <w:rsid w:val="7B70B80B"/>
    <w:rsid w:val="7CA06787"/>
    <w:rsid w:val="7FE3F2B8"/>
    <w:rsid w:val="7FEEA374"/>
    <w:rsid w:val="F4CE3D5F"/>
    <w:rsid w:val="FD7F25DF"/>
    <w:rsid w:val="FE3F582B"/>
    <w:rsid w:val="FEEB06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pBdr>
        <w:top w:val="none" w:color="auto" w:sz="0" w:space="1"/>
        <w:bottom w:val="none" w:color="auto" w:sz="0" w:space="2"/>
        <w:right w:val="none" w:color="auto" w:sz="0" w:space="4"/>
      </w:pBdr>
      <w:spacing w:before="100" w:beforeLines="100" w:line="360" w:lineRule="auto"/>
      <w:outlineLvl w:val="0"/>
    </w:pPr>
    <w:rPr>
      <w:rFonts w:ascii="Arial" w:hAnsi="Arial" w:eastAsia="楷体" w:cs="微软雅黑"/>
      <w:b/>
      <w:szCs w:val="21"/>
    </w:rPr>
  </w:style>
  <w:style w:type="paragraph" w:styleId="3">
    <w:name w:val="heading 2"/>
    <w:basedOn w:val="4"/>
    <w:next w:val="1"/>
    <w:qFormat/>
    <w:uiPriority w:val="0"/>
    <w:pPr>
      <w:pBdr>
        <w:top w:val="none" w:color="auto" w:sz="0" w:space="1"/>
        <w:bottom w:val="none" w:color="auto" w:sz="0" w:space="1"/>
        <w:right w:val="none" w:color="auto" w:sz="0" w:space="1"/>
      </w:pBdr>
      <w:adjustRightInd w:val="0"/>
      <w:snapToGrid w:val="0"/>
      <w:spacing w:before="50" w:beforeLines="50" w:line="360" w:lineRule="auto"/>
      <w:ind w:left="0" w:hanging="663" w:hangingChars="150"/>
      <w:outlineLvl w:val="1"/>
    </w:pPr>
    <w:rPr>
      <w:rFonts w:ascii="Times New Roman" w:hAnsi="Times New Roman" w:eastAsia="楷体" w:cs="微软雅黑"/>
      <w:bCs/>
      <w:szCs w:val="21"/>
    </w:rPr>
  </w:style>
  <w:style w:type="paragraph" w:styleId="5">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annotation reference"/>
    <w:qFormat/>
    <w:uiPriority w:val="0"/>
    <w:rPr>
      <w:sz w:val="21"/>
      <w:szCs w:val="21"/>
    </w:rPr>
  </w:style>
  <w:style w:type="paragraph" w:customStyle="1" w:styleId="15">
    <w:name w:val="_Style 13"/>
    <w:qFormat/>
    <w:uiPriority w:val="0"/>
    <w:pPr>
      <w:spacing w:before="120" w:after="120" w:line="288" w:lineRule="auto"/>
      <w:ind w:left="0"/>
      <w:jc w:val="left"/>
    </w:pPr>
    <w:rPr>
      <w:rFonts w:ascii="Arial" w:hAnsi="Arial" w:eastAsia="等线" w:cs="Arial"/>
      <w:sz w:val="22"/>
      <w:szCs w:val="22"/>
    </w:rPr>
  </w:style>
  <w:style w:type="character" w:customStyle="1" w:styleId="16">
    <w:name w:val="font11"/>
    <w:basedOn w:val="12"/>
    <w:qFormat/>
    <w:uiPriority w:val="0"/>
    <w:rPr>
      <w:rFonts w:hint="eastAsia" w:ascii="微软雅黑" w:hAnsi="微软雅黑" w:eastAsia="微软雅黑" w:cs="微软雅黑"/>
      <w:color w:val="000000"/>
      <w:sz w:val="18"/>
      <w:szCs w:val="18"/>
      <w:u w:val="none"/>
    </w:rPr>
  </w:style>
  <w:style w:type="character" w:customStyle="1" w:styleId="17">
    <w:name w:val="font51"/>
    <w:basedOn w:val="12"/>
    <w:qFormat/>
    <w:uiPriority w:val="0"/>
    <w:rPr>
      <w:rFonts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8f87206e-7d38-4eb9-8567-f0b5fa0b6561</errorID>
      <errorWord>仅限</errorWord>
      <group>L1_AI</group>
      <groupName>深度校对</groupName>
      <ability>L2_AI_Word</ability>
      <abilityName>字词纠错</abilityName>
      <candidateList>
        <item>仅限于</item>
      </candidateList>
      <explain/>
      <paraID>41D147A4</paraID>
      <start>24</start>
      <end>27</end>
      <status>modified</status>
      <modifiedWord>仅限于</modifiedWord>
      <trackRevisions>true</trackRevisions>
    </reviewItem>
    <reviewItem>
      <errorID>bc1bbe3e-ef45-49a9-b94a-01b8cd4b2b44</errorID>
      <errorWord>于</errorWord>
      <group>L1_AI</group>
      <groupName>深度校对</groupName>
      <ability>L2_AI_Word</ability>
      <abilityName>字词纠错</abilityName>
      <candidateList>
        <item>在</item>
      </candidateList>
      <explain/>
      <paraID>41D147A4</paraID>
      <start>29</start>
      <end>30</end>
      <status>modified</status>
      <modifiedWord>在</modifiedWord>
      <trackRevisions>true</trackRevisions>
    </reviewItem>
    <reviewItem>
      <errorID>7852c81c-a5a4-4c42-a399-c9fda9ce8713</errorID>
      <errorWord>之日</errorWord>
      <group>L1_AI</group>
      <groupName>深度校对</groupName>
      <ability>L2_AI_Word</ability>
      <abilityName>字词纠错</abilityName>
      <candidateList>
        <item>的日期</item>
      </candidateList>
      <explain/>
      <paraID>6428851C</paraID>
      <start>35</start>
      <end>37</end>
      <status>unmodified</status>
      <modifiedWord/>
      <trackRevisions>false</trackRevisions>
    </reviewItem>
    <reviewItem>
      <errorID>406efeee-53c6-42f4-b338-0c09963b2354</errorID>
      <errorWord>本合同</errorWord>
      <group>L1_AI</group>
      <groupName>深度校对</groupName>
      <ability>L2_AI_Word</ability>
      <abilityName>字词纠错</abilityName>
      <candidateList>
        <item>本协议</item>
      </candidateList>
      <explain/>
      <paraID>60877399</paraID>
      <start>55</start>
      <end>58</end>
      <status>unmodified</status>
      <modifiedWord/>
      <trackRevisions>false</trackRevisions>
    </reviewItem>
    <reviewItem>
      <errorID>b0f4a637-9930-4e63-9460-2bc50494c16b</errorID>
      <errorWord>在</errorWord>
      <group>L1_AI</group>
      <groupName>深度校对</groupName>
      <ability>L2_AI_Word</ability>
      <abilityName>字词纠错</abilityName>
      <candidateList>
        <item>应在</item>
      </candidateList>
      <explain/>
      <paraID>51B53C40</paraID>
      <start>58</start>
      <end>60</end>
      <status>modified</status>
      <modifiedWord>应在</modifiedWord>
      <trackRevisions>true</trackRevisions>
    </reviewItem>
    <reviewItem>
      <errorID>b1233825-06b8-4b9d-a3d6-874bf124a1f4</errorID>
      <errorWord>之前提前</errorWord>
      <group>L1_AI</group>
      <groupName>深度校对</groupName>
      <ability>L2_AI_Grammar</ability>
      <abilityName>语法纠错</abilityName>
      <candidateList>
        <item>之前</item>
      </candidateList>
      <explain/>
      <paraID>51B53C40</paraID>
      <start>68</start>
      <end>70</end>
      <status>modified</status>
      <modifiedWord>之前</modifiedWord>
      <trackRevisions>true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a18db8-088b-4e56-8839-2cc23890c494}">
  <ds:schemaRefs/>
</ds:datastoreItem>
</file>

<file path=docProps/app.xml><?xml version="1.0" encoding="utf-8"?>
<Properties xmlns="http://schemas.openxmlformats.org/officeDocument/2006/extended-properties" xmlns:vt="http://schemas.openxmlformats.org/officeDocument/2006/docPropsVTypes">
  <Pages>3</Pages>
  <Words>1690</Words>
  <Characters>1749</Characters>
  <Lines>0</Lines>
  <Paragraphs>0</Paragraphs>
  <TotalTime>0</TotalTime>
  <ScaleCrop>false</ScaleCrop>
  <LinksUpToDate>false</LinksUpToDate>
  <CharactersWithSpaces>1801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2025-05-01T15:57:00Z</dcterms:created>
  <dc:creator>dong.chen</dc:creator>
  <cp:lastModifiedBy>彭宇欣</cp:lastModifiedBy>
  <dcterms:modified xsi:type="dcterms:W3CDTF">2026-03-09T02:24:40Z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eyJoZGlkIjoiYTQ2NDcxMzExNWRkYzMyYmMzNDI4NTQxZTU3MjljMWEiLCJ1c2VySWQiOiIxNjU3NjMwODIyIn0=</vt:lpwstr>
  </property>
  <property fmtid="{D5CDD505-2E9C-101B-9397-08002B2CF9AE}" pid="4" name="ICV">
    <vt:lpwstr>F8224867972C42D4BE6DB60512C35B3C_13</vt:lpwstr>
  </property>
</Properties>
</file>