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1800"/>
        <w:jc w:val="center"/>
      </w:pPr>
      <w:r>
        <w:rPr>
          <w:rFonts w:ascii="黑体" w:cs="黑体" w:eastAsia="黑体" w:hAnsi="黑体"/>
          <w:b/>
          <w:bCs/>
          <w:color w:val="173A31"/>
          <w:sz w:val="42"/>
          <w:szCs w:val="42"/>
        </w:rPr>
        <w:t xml:space="preserve">地图类隐私政策生成器｜标准输出示例</w:t>
      </w:r>
    </w:p>
    <w:p>
      <w:pPr>
        <w:spacing w:after="560"/>
        <w:jc w:val="center"/>
      </w:pPr>
      <w:r>
        <w:rPr>
          <w:rFonts w:ascii="宋体" w:cs="宋体" w:eastAsia="宋体" w:hAnsi="宋体"/>
          <w:color w:val="5B6964"/>
          <w:sz w:val="22"/>
          <w:szCs w:val="22"/>
        </w:rPr>
        <w:t xml:space="preserve">与《标准输入示例》逐项对应的政策 Word</w:t>
      </w:r>
    </w:p>
    <w:p>
      <w:pPr>
        <w:spacing w:after="160"/>
        <w:jc w:val="center"/>
      </w:pPr>
      <w:r>
        <w:rPr>
          <w:rFonts w:ascii="宋体" w:cs="宋体" w:eastAsia="宋体" w:hAnsi="宋体"/>
          <w:color w:val="8A5A16"/>
          <w:sz w:val="19"/>
          <w:szCs w:val="19"/>
        </w:rPr>
        <w:t xml:space="preserve">本文件使用虚构演示数据，仅用于说明标准输入与输出效果。</w:t>
      </w:r>
    </w:p>
    <w:p>
      <w:r>
        <w:br w:type="page"/>
      </w:r>
    </w:p>
    <w:p>
      <w:pPr>
        <w:pStyle w:val="TOCHeading"/>
        <w:keepNext/>
        <w:spacing w:after="140" w:before="0" w:line="36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Title"/>
        <w:keepNext/>
        <w:spacing w:after="140" w:before="0" w:line="360"/>
        <w:jc w:val="center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行迹地图隐私政策</w:t>
      </w:r>
    </w:p>
    <w:p>
      <w:pPr>
        <w:keepNext w:val="false"/>
        <w:spacing w:after="300" w:before="0" w:line="360"/>
        <w:jc w:val="center"/>
      </w:pPr>
      <w:r>
        <w:rPr>
          <w:rFonts w:ascii="宋体" w:cs="宋体" w:eastAsia="宋体" w:hAnsi="宋体"/>
          <w:color w:val="5B6964"/>
          <w:sz w:val="21"/>
          <w:szCs w:val="21"/>
        </w:rPr>
        <w:t xml:space="preserve">生效日期：2026年8月14日　更新日期：2026年8月14日</w:t>
      </w:r>
    </w:p>
    <w:p>
      <w:pPr>
        <w:keepNext w:val="false"/>
        <w:spacing w:after="140" w:before="0" w:line="360"/>
        <w:jc w:val="both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欢迎使用行迹地图（演示产品）。杭州行迹科技有限公司（演示主体）（以下简称“我们”）重视您的个人信息和隐私保护。本政策说明我们在提供Android 2.4版本服务时如何处理您的个人信息，以及您如何行使相关权利。请您在使用相应功能前阅读本政策；涉及设备权限、敏感个人信息或依法需要单独同意的处理时，我们将通过功能页面另行提示。</w:t>
      </w:r>
    </w:p>
    <w:p>
      <w:pPr>
        <w:pStyle w:val="Heading1"/>
        <w:keepNext/>
        <w:spacing w:after="140" w:before="0" w:line="36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一、政策说明与适用范围</w:t>
      </w:r>
    </w:p>
    <w:p>
      <w:pPr>
        <w:keepNext w:val="false"/>
        <w:spacing w:after="140" w:before="0" w:line="360"/>
        <w:jc w:val="both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本政策适用于杭州行迹科技有限公司（演示主体）提供的行迹地图（演示产品） Android 2.4。如某项功能由第三方独立提供，其个人信息处理规则以该第三方依法向您提供的说明为准。</w:t>
      </w:r>
    </w:p>
    <w:p>
      <w:pPr>
        <w:pStyle w:val="Heading2"/>
        <w:keepNext/>
        <w:spacing w:after="140" w:before="0" w:line="36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1. 基本功能与扩展功能</w:t>
      </w:r>
    </w:p>
    <w:p>
      <w:pPr>
        <w:keepNext w:val="false"/>
        <w:spacing w:after="140" w:before="0" w:line="360"/>
        <w:jc w:val="both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本产品的基本功能是定位和导航，完成该基本功能所需的法定必要信息基线包括位置信息、出发地和到达地。实时路况、附近与探索、客户服务、安全保障等属于扩展功能，仅在您主动使用或满足相应触发条件时处理相关信息；您拒绝扩展功能所需的信息，不影响定位和导航基本功能，但相应扩展功能可能无法使用。</w:t>
      </w:r>
    </w:p>
    <w:p>
      <w:pPr>
        <w:pStyle w:val="Heading1"/>
        <w:keepNext/>
        <w:spacing w:after="140" w:before="0" w:line="36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二、我们如何收集和使用个人信息</w:t>
      </w:r>
    </w:p>
    <w:p>
      <w:pPr>
        <w:keepNext w:val="false"/>
        <w:spacing w:after="140" w:before="0" w:line="360"/>
        <w:jc w:val="both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我们按照功能场景分别处理个人信息。下表先汇总主要处理活动，随后说明触发条件和控制方式。</w:t>
      </w:r>
    </w:p>
    <w:tbl>
      <w:tblPr>
        <w:tblW w:type="pct" w:w="100%"/>
        <w:tblBorders>
          <w:top w:val="single" w:color="B8C3BE" w:sz="4"/>
          <w:left w:val="single" w:color="B8C3BE" w:sz="4"/>
          <w:bottom w:val="single" w:color="B8C3BE" w:sz="4"/>
          <w:right w:val="single" w:color="B8C3BE" w:sz="4"/>
          <w:insideH w:val="single" w:color="DDE4E0" w:sz="2"/>
          <w:insideV w:val="single" w:color="DDE4E0" w:sz="2"/>
        </w:tblBorders>
        <w:tblLayout w:type="autofit"/>
      </w:tblPr>
      <w:tblGrid>
        <w:gridCol w:w="1400"/>
        <w:gridCol w:w="1500"/>
        <w:gridCol w:w="1800"/>
        <w:gridCol w:w="1900"/>
        <w:gridCol w:w="1800"/>
        <w:gridCol w:w="1800"/>
      </w:tblGrid>
      <w:tr>
        <w:trPr>
          <w:tblHeader/>
        </w:trPr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功能</w:t>
            </w:r>
          </w:p>
        </w:tc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触发场景</w:t>
            </w:r>
          </w:p>
        </w:tc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个人信息</w:t>
            </w:r>
          </w:p>
        </w:tc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处理目的</w:t>
            </w:r>
          </w:p>
        </w:tc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保存期限</w:t>
            </w:r>
          </w:p>
        </w:tc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拒绝影响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定位和导航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打开定位、输入起终点并启动导航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精确位置信息、出发地、到达地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定位、路线规划、导航与偏航重算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实时导航结束后停止使用；用户选择保留的最近路线最长30日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无法定位或规划路线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实时路况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主动开启实时路况图层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位置信息、道路位置、使用时间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展示所在道路及周边拥堵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实时数据24小时内去标识化；聚合路况最长30日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无法获得当前位置相关路况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附近与探索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浏览或点击附近内容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浏览记录、点击记录、设备信息、运行日志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展示访问历史、排查加载问题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行为记录30日；运行日志90日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不保存历史偏好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客户服务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主动咨询、投诉或提交故障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联系方式、账号信息（如有）、沟通记录、主动提交材料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处理工单、核验身份并反馈结果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工单结束后180日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可能无法完成问题处理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安全保障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发生崩溃、异常访问或安全事件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设备标识符、系统版本、IP地址、崩溃日志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故障诊断、防攻击及运行安全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一般90日；安全事件记录依法保存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可能影响故障诊断和安全保障</w:t>
            </w:r>
          </w:p>
        </w:tc>
      </w:tr>
    </w:tbl>
    <w:p>
      <w:pPr>
        <w:pStyle w:val="Heading2"/>
        <w:keepNext/>
        <w:spacing w:after="140" w:before="0" w:line="36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1. 定位和导航</w:t>
      </w:r>
    </w:p>
    <w:p>
      <w:pPr>
        <w:keepNext w:val="false"/>
        <w:spacing w:after="140" w:before="0" w:line="360"/>
        <w:jc w:val="both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当您打开定位、输入出发地和到达地并启动导航时，我们处理精确位置信息、出发地和到达地，以完成定位、路线规划、导航播报和偏航重算。精确位置信息属于敏感个人信息，我们仅在提供上述功能所需的范围内处理，并在系统权限申请页面说明用途。您可以关闭位置权限，但关闭后我们无法确定当前位置或提供实时导航。</w:t>
      </w:r>
    </w:p>
    <w:p>
      <w:pPr>
        <w:keepNext w:val="false"/>
        <w:spacing w:after="140" w:before="0" w:line="360"/>
        <w:jc w:val="both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导航开始后，如您切换至其他应用，我们可能在系统授权范围内继续获取位置，以维持语音导航。导航结束、您主动退出或关闭定位权限后，我们停止后台定位。</w:t>
      </w:r>
    </w:p>
    <w:p>
      <w:pPr>
        <w:pStyle w:val="Heading2"/>
        <w:keepNext/>
        <w:spacing w:after="140" w:before="0" w:line="36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2. 实时路况与附近探索</w:t>
      </w:r>
    </w:p>
    <w:p>
      <w:pPr>
        <w:keepNext w:val="false"/>
        <w:spacing w:after="140" w:before="0" w:line="360"/>
        <w:jc w:val="both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当您主动开启实时路况图层时，我们处理位置信息、道路位置和使用时间，以展示所在道路及周边拥堵情况。实时计算数据将在24小时内去标识化，形成的聚合路况最长保存30日。您可以关闭路况图层；关闭不影响基础导航。</w:t>
      </w:r>
    </w:p>
    <w:p>
      <w:pPr>
        <w:keepNext w:val="false"/>
        <w:spacing w:after="140" w:before="0" w:line="360"/>
        <w:jc w:val="both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当您浏览或点击附近内容时，我们处理浏览记录、点击记录、设备信息和运行日志，以展示访问历史并排查加载故障。浏览与点击记录保存30日，运行日志保存90日。</w:t>
      </w:r>
    </w:p>
    <w:p>
      <w:pPr>
        <w:pStyle w:val="Heading2"/>
        <w:keepNext/>
        <w:spacing w:after="140" w:before="0" w:line="36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3. 客户服务与安全保障</w:t>
      </w:r>
    </w:p>
    <w:p>
      <w:pPr>
        <w:keepNext w:val="false"/>
        <w:spacing w:after="140" w:before="0" w:line="360"/>
        <w:jc w:val="both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您主动发起咨询、投诉或故障反馈时，我们根据处理工单所需收集联系方式、账号信息（如有）、沟通记录及您主动提交的材料。请勿提交与问题无关的他人信息。工单资料在结案后保存180日，法律法规另有规定的除外。</w:t>
      </w:r>
    </w:p>
    <w:p>
      <w:pPr>
        <w:keepNext w:val="false"/>
        <w:spacing w:after="140" w:before="0" w:line="360"/>
        <w:jc w:val="both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为保障服务稳定和网络安全，我们在发生崩溃、异常访问或安全事件时处理设备标识符、系统版本、IP地址和崩溃日志，用于故障诊断、防范攻击和安全审计。一般运行与安全日志保存90日；构成安全事件的记录按照法律要求保存。</w:t>
      </w:r>
    </w:p>
    <w:p>
      <w:pPr>
        <w:pStyle w:val="Heading1"/>
        <w:keepNext/>
        <w:spacing w:after="140" w:before="0" w:line="36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三、设备权限、Cookie及同类技术</w:t>
      </w:r>
    </w:p>
    <w:tbl>
      <w:tblPr>
        <w:tblW w:type="pct" w:w="100%"/>
        <w:tblBorders>
          <w:top w:val="single" w:color="B8C3BE" w:sz="4"/>
          <w:left w:val="single" w:color="B8C3BE" w:sz="4"/>
          <w:bottom w:val="single" w:color="B8C3BE" w:sz="4"/>
          <w:right w:val="single" w:color="B8C3BE" w:sz="4"/>
          <w:insideH w:val="single" w:color="DDE4E0" w:sz="2"/>
          <w:insideV w:val="single" w:color="DDE4E0" w:sz="2"/>
        </w:tblBorders>
        <w:tblLayout w:type="autofit"/>
      </w:tblPr>
      <w:tblGrid>
        <w:gridCol w:w="1700"/>
        <w:gridCol w:w="3000"/>
        <w:gridCol w:w="2300"/>
        <w:gridCol w:w="3000"/>
      </w:tblGrid>
      <w:tr>
        <w:trPr>
          <w:tblHeader/>
        </w:trPr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权限/技术</w:t>
            </w:r>
          </w:p>
        </w:tc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用途</w:t>
            </w:r>
          </w:p>
        </w:tc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申请或启用时机</w:t>
            </w:r>
          </w:p>
        </w:tc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用户控制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精确位置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定位、路线规划、导航及实时路况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首次使用相应功能时申请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可在系统设置中关闭；关闭后相关功能不可用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通知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导航提醒和政策重大更新通知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用户主动开启提醒时申请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可随时关闭，不影响基础导航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Cookie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App端不使用；官网仅使用维持会话所必需的Cookie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访问官网相关页面时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可通过浏览器管理；关闭可能影响会话保持</w:t>
            </w:r>
          </w:p>
        </w:tc>
      </w:tr>
    </w:tbl>
    <w:p>
      <w:pPr>
        <w:keepNext w:val="false"/>
        <w:spacing w:after="140" w:before="0" w:line="360"/>
        <w:jc w:val="both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当前版本不申请相机、相册或麦克风权限。若后续版本新增相关功能，我们将在使用前更新说明并依法征得必要授权。</w:t>
      </w:r>
    </w:p>
    <w:p>
      <w:pPr>
        <w:pStyle w:val="Heading1"/>
        <w:keepNext/>
        <w:spacing w:after="140" w:before="0" w:line="36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四、委托处理、共享、转让、公开披露及第三方服务</w:t>
      </w:r>
    </w:p>
    <w:p>
      <w:pPr>
        <w:keepNext w:val="false"/>
        <w:spacing w:after="140" w:before="0" w:line="360"/>
        <w:jc w:val="both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当前演示版本不接入第三方 SDK。我们不会仅因您使用本产品而向其他独立处理者提供个人信息。因业务调整确需新增第三方服务时，我们将在清单中列明服务名称、提供方、处理目的、涉及信息、启动与发送时机及隐私政策链接，并依法履行告知和授权程序。</w:t>
      </w:r>
    </w:p>
    <w:tbl>
      <w:tblPr>
        <w:tblW w:type="pct" w:w="100%"/>
        <w:tblBorders>
          <w:top w:val="single" w:color="B8C3BE" w:sz="4"/>
          <w:left w:val="single" w:color="B8C3BE" w:sz="4"/>
          <w:bottom w:val="single" w:color="B8C3BE" w:sz="4"/>
          <w:right w:val="single" w:color="B8C3BE" w:sz="4"/>
          <w:insideH w:val="single" w:color="DDE4E0" w:sz="2"/>
          <w:insideV w:val="single" w:color="DDE4E0" w:sz="2"/>
        </w:tblBorders>
        <w:tblLayout w:type="autofit"/>
      </w:tblPr>
      <w:tblGrid>
        <w:gridCol w:w="1800"/>
        <w:gridCol w:w="1800"/>
        <w:gridCol w:w="1900"/>
        <w:gridCol w:w="1800"/>
        <w:gridCol w:w="1900"/>
        <w:gridCol w:w="1800"/>
      </w:tblGrid>
      <w:tr>
        <w:trPr>
          <w:tblHeader/>
        </w:trPr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第三方服务</w:t>
            </w:r>
          </w:p>
        </w:tc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提供方</w:t>
            </w:r>
          </w:p>
        </w:tc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目的</w:t>
            </w:r>
          </w:p>
        </w:tc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涉及信息</w:t>
            </w:r>
          </w:p>
        </w:tc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触发时机</w:t>
            </w:r>
          </w:p>
        </w:tc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隐私政策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当前无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</w:tbl>
    <w:p>
      <w:pPr>
        <w:keepNext w:val="false"/>
        <w:spacing w:after="140" w:before="0" w:line="360"/>
        <w:jc w:val="both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未经您的单独同意，我们不会向第三方转让或公开披露您的个人信息，但法律法规另有规定的除外。发生合并、分立、重组或资产转让时，我们将告知接收方信息，并要求接收方继续受本政策约束；处理目的或方式发生变化的，将重新依法取得同意。</w:t>
      </w:r>
    </w:p>
    <w:p>
      <w:pPr>
        <w:pStyle w:val="Heading1"/>
        <w:keepNext/>
        <w:spacing w:after="140" w:before="0" w:line="36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五、个人信息的保存</w:t>
      </w:r>
    </w:p>
    <w:p>
      <w:pPr>
        <w:keepNext w:val="false"/>
        <w:spacing w:after="140" w:before="0" w:line="360"/>
        <w:jc w:val="both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我们原则上在中国境内保存本政策所述个人信息，不向境外提供。各项信息的期限见第二章处理活动表；期限届满后，我们将删除或匿名化处理，法律法规要求继续保存的除外。停止运营时，我们将通过App公告和站内消息提前通知，停止新增收集，并按公告期限删除或匿名化主库数据；备份数据在最长90日轮换周期内清理。</w:t>
      </w:r>
    </w:p>
    <w:p>
      <w:pPr>
        <w:pStyle w:val="Heading1"/>
        <w:keepNext/>
        <w:spacing w:after="140" w:before="0" w:line="36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六、个人信息安全保护</w:t>
      </w:r>
    </w:p>
    <w:p>
      <w:pPr>
        <w:keepNext w:val="false"/>
        <w:spacing w:after="140" w:before="0" w:line="360"/>
        <w:jc w:val="both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我们采取与风险相适应的访问控制、最小权限、传输加密、日志审计、备份恢复和安全事件响应措施。若发生或可能发生个人信息泄露、篡改或丢失，我们将立即采取补救措施，并依法告知事件类型、可能影响、已采取或拟采取的措施、您的防范建议及联系渠道；难以逐一告知时，将采取合理有效的公告方式。</w:t>
      </w:r>
    </w:p>
    <w:p>
      <w:pPr>
        <w:keepNext w:val="false"/>
        <w:spacing w:after="140" w:before="0" w:line="360"/>
        <w:jc w:val="both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请您理解，互联网环境不存在绝对安全。我们将持续改进措施，但本段不构成超出法律规定和技术能力边界的绝对安全承诺。</w:t>
      </w:r>
    </w:p>
    <w:p>
      <w:pPr>
        <w:pStyle w:val="Heading1"/>
        <w:keepNext/>
        <w:spacing w:after="140" w:before="0" w:line="36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七、您的个人信息权利</w:t>
      </w:r>
    </w:p>
    <w:p>
      <w:pPr>
        <w:keepNext w:val="false"/>
        <w:spacing w:after="140" w:before="0" w:line="360"/>
        <w:jc w:val="both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您可通过“App—我的—设置—隐私中心，或发送邮件至 privacy@example.com”申请查阅、复制、更正、补充、删除个人信息，撤回同意，关闭权限，注销账号（如后续提供账号功能），或要求我们解释个人信息处理规则。我们将在核验必要身份信息后于法律规定期限内处理；复杂请求需要延期时，我们会说明原因。</w:t>
      </w:r>
    </w:p>
    <w:p>
      <w:pPr>
        <w:keepNext w:val="false"/>
        <w:spacing w:after="140" w:before="0" w:line="360"/>
        <w:jc w:val="both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撤回同意不影响撤回前基于同意已经开展的处理。对于实现基本功能所必需或依法无需同意的处理，撤回同意可能不适用；我们会向您说明具体理由。</w:t>
      </w:r>
    </w:p>
    <w:p>
      <w:pPr>
        <w:pStyle w:val="Heading1"/>
        <w:keepNext/>
        <w:spacing w:after="140" w:before="0" w:line="36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八、未成年人个人信息保护</w:t>
      </w:r>
    </w:p>
    <w:p>
      <w:pPr>
        <w:keepNext w:val="false"/>
        <w:spacing w:after="140" w:before="0" w:line="360"/>
        <w:jc w:val="both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本产品面向一般公众，不以不满14周岁未成年人为主要用户。监护人应指导未成年人使用本产品。如我们发现未经监护人同意收集了儿童个人信息，将依法及时删除或匿名化。监护人可通过本政策列明的渠道联系我们。</w:t>
      </w:r>
    </w:p>
    <w:p>
      <w:pPr>
        <w:pStyle w:val="Heading1"/>
        <w:keepNext/>
        <w:spacing w:after="140" w:before="0" w:line="36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九、政策更新、联系我们及适用法律</w:t>
      </w:r>
    </w:p>
    <w:p>
      <w:pPr>
        <w:keepNext w:val="false"/>
        <w:spacing w:after="140" w:before="0" w:line="360"/>
        <w:jc w:val="both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我们可能因功能、处理规则或法律要求变化而更新本政策。重大变更将通过App弹窗、站内消息或官网公告显著提示；依法需要重新取得同意的，我们将在相关处理前征得同意。</w:t>
      </w:r>
    </w:p>
    <w:p>
      <w:pPr>
        <w:keepNext w:val="false"/>
        <w:spacing w:after="140" w:before="0" w:line="360"/>
        <w:jc w:val="both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运营主体：杭州行迹科技有限公司（演示主体）。联系地址及电话：杭州市西湖区示例路 88 号；privacy@example.com；400-000-0000。个人信息权利入口：App—我的—设置—隐私中心，或发送邮件至 privacy@example.com。</w:t>
      </w:r>
    </w:p>
    <w:p>
      <w:pPr>
        <w:keepNext w:val="false"/>
        <w:spacing w:after="140" w:before="0" w:line="360"/>
        <w:jc w:val="both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本政策的订立、履行和解释适用中华人民共和国法律。对个人信息处理有疑问、意见或投诉的，您可以先联系我们；您也可以向履行个人信息保护职责的部门投诉或举报。</w:t>
      </w:r>
    </w:p>
    <w:p>
      <w:pPr>
        <w:pStyle w:val="Heading1"/>
        <w:keepNext/>
        <w:spacing w:after="140" w:before="0" w:line="36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附：标准输出说明</w:t>
      </w:r>
    </w:p>
    <w:p>
      <w:pPr>
        <w:keepNext w:val="false"/>
        <w:spacing w:after="140" w:before="0" w:line="360"/>
        <w:jc w:val="both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本文件展示一份输入事实完整、结构清晰且可直接进入客户内部复核的政策文本效果。演示主体、邮箱、地址、电话、产品版本和处理活动均为虚构示例，不得未经替换直接对外发布。</w:t>
      </w:r>
    </w:p>
    <w:sectPr>
      <w:headerReference w:type="default" r:id="rId7"/>
      <w:footerReference w:type="default" r:id="rId8"/>
      <w:pgSz w:w="11906" w:h="16838" w:orient="portrait"/>
      <w:pgMar w:top="1360" w:right="1260" w:bottom="13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77827E"/>
        <w:sz w:val="16"/>
        <w:szCs w:val="16"/>
      </w:rPr>
      <w:t xml:space="preserve">演示数据　·　第 </w:t>
    </w:r>
    <w:r>
      <w:rPr>
        <w:color w:val="7782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77827E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宋体" w:cs="宋体" w:eastAsia="宋体" w:hAnsi="宋体"/>
        <w:color w:val="77827E"/>
        <w:sz w:val="16"/>
        <w:szCs w:val="16"/>
      </w:rPr>
      <w:t xml:space="preserve">地图类隐私政策生成器｜标准输出示例 · 客户演示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222222"/>
        <w:sz w:val="21"/>
        <w:szCs w:val="21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  <w:jc w:val="center"/>
    </w:pPr>
    <w:rPr>
      <w:rFonts w:ascii="黑体" w:cs="黑体" w:eastAsia="黑体" w:hAnsi="黑体"/>
      <w:b/>
      <w:bCs/>
      <w:color w:val="173A31"/>
      <w:sz w:val="38"/>
      <w:szCs w:val="38"/>
    </w:rPr>
  </w:style>
  <w:style w:type="paragraph" w:styleId="TOCHeading">
    <w:name w:val="TOC Heading"/>
    <w:basedOn w:val="Normal"/>
    <w:next w:val="Normal"/>
    <w:qFormat/>
    <w:pPr>
      <w:keepNext/>
      <w:spacing w:after="240"/>
    </w:pPr>
    <w:rPr>
      <w:rFonts w:ascii="黑体" w:cs="黑体" w:eastAsia="黑体" w:hAnsi="黑体"/>
      <w:b/>
      <w:bCs/>
      <w:color w:val="173A31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spacing w:after="180" w:before="360"/>
      <w:outlineLvl w:val="0"/>
    </w:pPr>
    <w:rPr>
      <w:rFonts w:ascii="黑体" w:cs="黑体" w:eastAsia="黑体" w:hAnsi="黑体"/>
      <w:b/>
      <w:bCs/>
      <w:color w:val="173A3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40" w:before="260"/>
      <w:outlineLvl w:val="1"/>
    </w:pPr>
    <w:rPr>
      <w:rFonts w:ascii="黑体" w:cs="黑体" w:eastAsia="黑体" w:hAnsi="黑体"/>
      <w:b/>
      <w:bCs/>
      <w:color w:val="294C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地图类隐私政策生成器｜标准输出示例</dc:title>
  <dc:subject>与《标准输入示例》逐项对应的政策 Word</dc:subject>
  <dc:creator>隐私政策 AI 生成器</dc:creator>
  <dc:description>客户沟通标准示例（演示数据）</dc:description>
  <cp:lastModifiedBy>Un-named</cp:lastModifiedBy>
  <cp:revision>1</cp:revision>
  <dcterms:created xsi:type="dcterms:W3CDTF">2026-08-14T11:35:42.015Z</dcterms:created>
  <dcterms:modified xsi:type="dcterms:W3CDTF">2026-08-14T11:35:42.015Z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