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52C014">
      <w:pPr>
        <w:keepNext w:val="0"/>
        <w:keepLines w:val="0"/>
        <w:widowControl/>
        <w:suppressLineNumbers w:val="0"/>
        <w:jc w:val="left"/>
      </w:pPr>
      <w:r>
        <w:rPr>
          <w:rFonts w:ascii="Helvetica" w:hAnsi="Helvetica" w:eastAsia="Helvetica" w:cs="Helvetica"/>
          <w:i w:val="0"/>
          <w:iCs w:val="0"/>
          <w:caps w:val="0"/>
          <w:spacing w:val="0"/>
          <w:kern w:val="0"/>
          <w:sz w:val="30"/>
          <w:szCs w:val="30"/>
          <w:u w:val="none"/>
          <w:lang w:val="en-US" w:eastAsia="zh-CN" w:bidi="ar"/>
        </w:rPr>
        <w:t>先让它</w:t>
      </w:r>
      <w:r>
        <w:rPr>
          <w:rStyle w:val="8"/>
          <w:rFonts w:hint="default" w:ascii="Helvetica" w:hAnsi="Helvetica" w:eastAsia="Helvetica" w:cs="Helvetica"/>
          <w:b/>
          <w:bCs/>
          <w:i w:val="0"/>
          <w:iCs w:val="0"/>
          <w:caps w:val="0"/>
          <w:spacing w:val="0"/>
          <w:kern w:val="0"/>
          <w:sz w:val="30"/>
          <w:szCs w:val="30"/>
          <w:lang w:val="en-US" w:eastAsia="zh-CN" w:bidi="ar"/>
        </w:rPr>
        <w:t>一份政策输出一个 JSON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kern w:val="0"/>
          <w:sz w:val="30"/>
          <w:szCs w:val="30"/>
          <w:u w:val="none"/>
          <w:lang w:val="en-US" w:eastAsia="zh-CN" w:bidi="ar"/>
        </w:rPr>
        <w:t>，不要一开始把很多份链接混在同一次输出里。</w:t>
      </w:r>
    </w:p>
    <w:p w14:paraId="7D8AE84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416F05E7">
      <w:pPr>
        <w:pStyle w:val="5"/>
        <w:keepNext w:val="0"/>
        <w:keepLines w:val="0"/>
        <w:widowControl/>
        <w:suppressLineNumbers w:val="0"/>
        <w:spacing w:before="320" w:beforeAutospacing="0" w:after="320" w:afterAutospacing="0"/>
        <w:ind w:left="720"/>
      </w:pPr>
      <w:r>
        <w:rPr>
          <w:rStyle w:val="8"/>
          <w:rFonts w:ascii="Helvetica" w:hAnsi="Helvetica" w:eastAsia="Helvetica" w:cs="Helvetica"/>
          <w:b/>
          <w:bCs/>
          <w:i w:val="0"/>
          <w:iCs w:val="0"/>
          <w:caps w:val="0"/>
          <w:spacing w:val="0"/>
          <w:sz w:val="30"/>
          <w:szCs w:val="30"/>
        </w:rPr>
        <w:t>不允许补全和猜测。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30"/>
          <w:szCs w:val="30"/>
        </w:rPr>
        <w:br w:type="textWrapping"/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30"/>
          <w:szCs w:val="30"/>
        </w:rPr>
        <w:t>例如只说“收集必要设备信息”，就只能提取“设备信息”，不能擅自写 IMEI、MAC 地址等具体字段。</w:t>
      </w:r>
    </w:p>
    <w:p w14:paraId="62209AD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06986C4">
      <w:pPr>
        <w:keepNext w:val="0"/>
        <w:keepLines w:val="0"/>
        <w:widowControl/>
        <w:numPr>
          <w:ilvl w:val="0"/>
          <w:numId w:val="1"/>
        </w:numPr>
        <w:suppressLineNumbers w:val="0"/>
        <w:spacing w:before="53" w:beforeAutospacing="0" w:after="0" w:afterAutospacing="1"/>
        <w:ind w:left="1440" w:hanging="360"/>
      </w:pPr>
    </w:p>
    <w:p w14:paraId="1B57784F">
      <w:pPr>
        <w:pStyle w:val="5"/>
        <w:keepNext w:val="0"/>
        <w:keepLines w:val="0"/>
        <w:widowControl/>
        <w:suppressLineNumbers w:val="0"/>
        <w:spacing w:before="320" w:beforeAutospacing="0" w:after="320" w:afterAutospacing="0"/>
        <w:ind w:left="720"/>
      </w:pPr>
      <w:r>
        <w:rPr>
          <w:rStyle w:val="8"/>
          <w:rFonts w:hint="default" w:ascii="Helvetica" w:hAnsi="Helvetica" w:eastAsia="Helvetica" w:cs="Helvetica"/>
          <w:b/>
          <w:bCs/>
          <w:i w:val="0"/>
          <w:iCs w:val="0"/>
          <w:caps w:val="0"/>
          <w:spacing w:val="0"/>
          <w:sz w:val="30"/>
          <w:szCs w:val="30"/>
        </w:rPr>
        <w:t>必须保留原文证据。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30"/>
          <w:szCs w:val="30"/>
        </w:rPr>
        <w:br w:type="textWrapping"/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30"/>
          <w:szCs w:val="30"/>
        </w:rPr>
        <w:t>否则后续你无法判断模型提炼的字段是否准确，也无法做人工复核或合规比对。</w:t>
      </w:r>
    </w:p>
    <w:p w14:paraId="42326B4C">
      <w:pPr>
        <w:pStyle w:val="5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77FFF7EA">
      <w:pPr>
        <w:pStyle w:val="5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你是一名隐私政策结构化分析助手。用户将提供一个或多个隐私政策文本或链接。</w:t>
      </w:r>
    </w:p>
    <w:p w14:paraId="3B1E8022">
      <w:pPr>
        <w:pStyle w:val="5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你的任务不是笼统总结，而是对每份隐私政策进行结构化提取，完成以下两项工作：</w:t>
      </w:r>
    </w:p>
    <w:p w14:paraId="037B357D">
      <w:pPr>
        <w:pStyle w:val="5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第一部分：章节结构提取</w:t>
      </w:r>
    </w:p>
    <w:p w14:paraId="2D3A37A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按照原文顺序识别一级、二级、三级标题。</w:t>
      </w:r>
    </w:p>
    <w:p w14:paraId="124928F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保留章节原始标题。</w:t>
      </w:r>
    </w:p>
    <w:p w14:paraId="14E8849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为每个一级或二级章节标记标准化章节类别。可选类别包括：</w:t>
      </w:r>
    </w:p>
    <w:p w14:paraId="09956C62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政策适用范围</w:t>
      </w:r>
    </w:p>
    <w:p w14:paraId="534233A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  <w:rPr>
          <w:rFonts w:hint="eastAsia"/>
        </w:rPr>
      </w:pPr>
      <w:r>
        <w:rPr>
          <w:rFonts w:hint="eastAsia"/>
        </w:rPr>
        <w:t>- 产品范围与适用范围</w:t>
      </w:r>
    </w:p>
    <w:p w14:paraId="4B3CF3B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</w:pPr>
      <w:r>
        <w:rPr>
          <w:rFonts w:hint="eastAsia"/>
        </w:rPr>
        <w:t>- 产品运营主体与联系方式</w:t>
      </w:r>
    </w:p>
    <w:p w14:paraId="548CEDC0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个人信息收集和使用</w:t>
      </w:r>
    </w:p>
    <w:p w14:paraId="300B5817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Cookie或同类技术</w:t>
      </w:r>
    </w:p>
    <w:p w14:paraId="4E4699BE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信息共享、转让、公开披露</w:t>
      </w:r>
    </w:p>
    <w:p w14:paraId="201B356E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信息存储与保护</w:t>
      </w:r>
    </w:p>
    <w:p w14:paraId="37CC2D6E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用户权利与行使方式</w:t>
      </w:r>
    </w:p>
    <w:p w14:paraId="6EDD2183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未成年人保护</w:t>
      </w:r>
    </w:p>
    <w:p w14:paraId="33CEAF26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政策更新</w:t>
      </w:r>
    </w:p>
    <w:p w14:paraId="580B990D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联系方式</w:t>
      </w:r>
    </w:p>
    <w:p w14:paraId="295FD0F2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其他</w:t>
      </w:r>
    </w:p>
    <w:p w14:paraId="48D0525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每个章节用一句话概括其主要内容。</w:t>
      </w:r>
    </w:p>
    <w:p w14:paraId="32D1F37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不得虚构原文中不存在的章节或内容。</w:t>
      </w:r>
    </w:p>
    <w:p w14:paraId="0F4F732B">
      <w:pPr>
        <w:pStyle w:val="5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第二部分：</w:t>
      </w:r>
    </w:p>
    <w:p w14:paraId="086D83E3">
      <w:pPr>
        <w:pStyle w:val="5"/>
        <w:keepNext w:val="0"/>
        <w:keepLines w:val="0"/>
        <w:widowControl/>
        <w:suppressLineNumbers w:val="0"/>
        <w:ind w:left="0" w:firstLine="0"/>
        <w:rPr>
          <w:rFonts w:hint="default" w:eastAsiaTheme="minorEastAsia"/>
          <w:i w:val="0"/>
          <w:iCs w:val="0"/>
          <w:caps w:val="0"/>
          <w:color w:val="0000FF"/>
          <w:spacing w:val="0"/>
          <w:highlight w:val="yellow"/>
          <w:lang w:val="en-US" w:eastAsia="zh-CN"/>
        </w:rPr>
      </w:pPr>
      <w:r>
        <w:rPr>
          <w:i w:val="0"/>
          <w:iCs w:val="0"/>
          <w:caps w:val="0"/>
          <w:color w:val="000000"/>
          <w:spacing w:val="0"/>
        </w:rPr>
        <w:t>第一部分：产品范围与运营主体提取</w:t>
      </w:r>
      <w:r>
        <w:rPr>
          <w:rFonts w:hint="eastAsia"/>
          <w:i w:val="0"/>
          <w:iCs w:val="0"/>
          <w:caps w:val="0"/>
          <w:color w:val="000000"/>
          <w:spacing w:val="0"/>
          <w:highlight w:val="yellow"/>
          <w:lang w:eastAsia="zh-CN"/>
        </w:rPr>
        <w:t>（</w:t>
      </w:r>
      <w:r>
        <w:rPr>
          <w:rFonts w:hint="eastAsia"/>
          <w:i w:val="0"/>
          <w:iCs w:val="0"/>
          <w:caps w:val="0"/>
          <w:color w:val="000000"/>
          <w:spacing w:val="0"/>
          <w:highlight w:val="yellow"/>
          <w:lang w:val="en-US" w:eastAsia="zh-CN"/>
        </w:rPr>
        <w:t>提取完后要区分行业进行列明）</w:t>
      </w:r>
    </w:p>
    <w:p w14:paraId="105328F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0E02A3F9">
      <w:pPr>
        <w:pStyle w:val="5"/>
        <w:keepNext w:val="0"/>
        <w:keepLines w:val="0"/>
        <w:widowControl/>
        <w:suppressLineNumbers w:val="0"/>
        <w:ind w:left="720"/>
      </w:pPr>
      <w:r>
        <w:rPr>
          <w:i w:val="0"/>
          <w:iCs w:val="0"/>
          <w:caps w:val="0"/>
          <w:color w:val="000000"/>
          <w:spacing w:val="0"/>
        </w:rPr>
        <w:t>识别隐私政策中与“产品范围、适用范围、我们是谁、运营者、服务提供者、关联公司、适用产品和服务”有关的章节或段落。</w:t>
      </w:r>
    </w:p>
    <w:p w14:paraId="0A7C610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568E927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7CB988EE">
      <w:pPr>
        <w:pStyle w:val="5"/>
        <w:keepNext w:val="0"/>
        <w:keepLines w:val="0"/>
        <w:widowControl/>
        <w:suppressLineNumbers w:val="0"/>
        <w:ind w:left="720"/>
      </w:pPr>
      <w:r>
        <w:rPr>
          <w:i w:val="0"/>
          <w:iCs w:val="0"/>
          <w:caps w:val="0"/>
          <w:color w:val="000000"/>
          <w:spacing w:val="0"/>
        </w:rPr>
        <w:t>提取产品运营主体信息，包括：</w:t>
      </w:r>
    </w:p>
    <w:p w14:paraId="696ABF4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74DBAC8F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产品/平台名称</w:t>
      </w:r>
    </w:p>
    <w:p w14:paraId="63D2817A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产品名称的原文表述</w:t>
      </w:r>
    </w:p>
    <w:p w14:paraId="708284FE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运营主体公司全称</w:t>
      </w:r>
    </w:p>
    <w:p w14:paraId="6DE641A6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运营主体简称或品牌名</w:t>
      </w:r>
    </w:p>
    <w:p w14:paraId="688F0647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统一社会信用代码（如原文明确提供）</w:t>
      </w:r>
    </w:p>
    <w:p w14:paraId="72ADD500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注册地址或联系地址（如原文明确提供）</w:t>
      </w:r>
    </w:p>
    <w:p w14:paraId="6EF7C4CD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联系方式（如原文明确提供）</w:t>
      </w:r>
    </w:p>
    <w:p w14:paraId="4D336348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运营主体角色：运营者、个人信息处理者、共同处理者、受托处理者、关联公司或未说明</w:t>
      </w:r>
    </w:p>
    <w:p w14:paraId="094018CD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原文证据</w:t>
      </w:r>
    </w:p>
    <w:p w14:paraId="217A71E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50124B04">
      <w:pPr>
        <w:pStyle w:val="5"/>
        <w:keepNext w:val="0"/>
        <w:keepLines w:val="0"/>
        <w:widowControl/>
        <w:suppressLineNumbers w:val="0"/>
        <w:ind w:left="720"/>
      </w:pPr>
      <w:r>
        <w:rPr>
          <w:i w:val="0"/>
          <w:iCs w:val="0"/>
          <w:caps w:val="0"/>
          <w:color w:val="000000"/>
          <w:spacing w:val="0"/>
        </w:rPr>
        <w:t>提取产品范围信息，包括：</w:t>
      </w:r>
    </w:p>
    <w:p w14:paraId="5A0E5C2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FD1EFCF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适用的产品、App、网站、小程序、车机端、设备端或其他服务名称</w:t>
      </w:r>
    </w:p>
    <w:p w14:paraId="0B887705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产品形态：App、网页、微信小程序、H5、车机、智能硬件、线下服务或其他</w:t>
      </w:r>
    </w:p>
    <w:p w14:paraId="254B5E4F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适用的功能或服务范围</w:t>
      </w:r>
    </w:p>
    <w:p w14:paraId="6E04274C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不适用的产品、服务或第三方服务（如原文明确说明）</w:t>
      </w:r>
    </w:p>
    <w:p w14:paraId="740E438B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是否覆盖不同版本、不同地区、不同终端或不同用户类型</w:t>
      </w:r>
    </w:p>
    <w:p w14:paraId="2749D039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原文证据</w:t>
      </w:r>
    </w:p>
    <w:p w14:paraId="4BDD77A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5AC53F93">
      <w:pPr>
        <w:pStyle w:val="5"/>
        <w:keepNext w:val="0"/>
        <w:keepLines w:val="0"/>
        <w:widowControl/>
        <w:suppressLineNumbers w:val="0"/>
        <w:ind w:left="720"/>
      </w:pPr>
      <w:r>
        <w:rPr>
          <w:i w:val="0"/>
          <w:iCs w:val="0"/>
          <w:caps w:val="0"/>
          <w:color w:val="000000"/>
          <w:spacing w:val="0"/>
        </w:rPr>
        <w:t>一个隐私政策可能涉及多个产品或多个运营主体：</w:t>
      </w:r>
    </w:p>
    <w:p w14:paraId="339E37E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0E6B115C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分别列出，不得默认所有产品均由同一主体运营。</w:t>
      </w:r>
    </w:p>
    <w:p w14:paraId="0CCB26AC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如果原文仅写“我们”但未披露公司全称，运营主体填写“未明确披露”。</w:t>
      </w:r>
    </w:p>
    <w:p w14:paraId="04C4124E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如果仅出现品牌名，品牌名与公司主体分开记录。</w:t>
      </w:r>
    </w:p>
    <w:p w14:paraId="2B039FC0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如果政策说明关联公司、合作方或第三方各自适用独立隐私政策，应记录该限制，不得将其误判为本产品运营主体。</w:t>
      </w:r>
    </w:p>
    <w:p w14:paraId="060EF56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1611D95">
      <w:pPr>
        <w:pStyle w:val="5"/>
        <w:keepNext w:val="0"/>
        <w:keepLines w:val="0"/>
        <w:widowControl/>
        <w:suppressLineNumbers w:val="0"/>
        <w:ind w:left="720"/>
      </w:pPr>
      <w:r>
        <w:rPr>
          <w:i w:val="0"/>
          <w:iCs w:val="0"/>
          <w:caps w:val="0"/>
          <w:color w:val="000000"/>
          <w:spacing w:val="0"/>
        </w:rPr>
        <w:t>不得根据域名、Logo、常识、历史版本或外部资料推测运营主体；仅依据当前隐私政策正文。</w:t>
      </w:r>
    </w:p>
    <w:p w14:paraId="7E55AB9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CAC1F10">
      <w:pPr>
        <w:pStyle w:val="5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2569FF02">
      <w:pPr>
        <w:pStyle w:val="5"/>
        <w:keepNext w:val="0"/>
        <w:keepLines w:val="0"/>
        <w:widowControl/>
        <w:suppressLineNumbers w:val="0"/>
        <w:ind w:left="0" w:firstLine="0"/>
        <w:rPr>
          <w:rFonts w:hint="default" w:eastAsiaTheme="minorEastAsia"/>
          <w:i w:val="0"/>
          <w:iCs w:val="0"/>
          <w:caps w:val="0"/>
          <w:color w:val="0000FF"/>
          <w:spacing w:val="0"/>
          <w:lang w:val="en-US" w:eastAsia="zh-CN"/>
        </w:rPr>
      </w:pPr>
      <w:r>
        <w:rPr>
          <w:i w:val="0"/>
          <w:iCs w:val="0"/>
          <w:caps w:val="0"/>
          <w:color w:val="000000"/>
          <w:spacing w:val="0"/>
        </w:rPr>
        <w:t>收集和使用信息提取</w:t>
      </w:r>
      <w:r>
        <w:rPr>
          <w:rFonts w:hint="eastAsia"/>
          <w:i w:val="0"/>
          <w:iCs w:val="0"/>
          <w:caps w:val="0"/>
          <w:color w:val="000000"/>
          <w:spacing w:val="0"/>
          <w:highlight w:val="yellow"/>
          <w:lang w:eastAsia="zh-CN"/>
        </w:rPr>
        <w:t>（</w:t>
      </w:r>
      <w:r>
        <w:rPr>
          <w:rFonts w:hint="eastAsia"/>
          <w:i w:val="0"/>
          <w:iCs w:val="0"/>
          <w:caps w:val="0"/>
          <w:color w:val="000000"/>
          <w:spacing w:val="0"/>
          <w:highlight w:val="yellow"/>
          <w:lang w:val="en-US" w:eastAsia="zh-CN"/>
        </w:rPr>
        <w:t>提取完后要区分行业进行列明）</w:t>
      </w:r>
    </w:p>
    <w:p w14:paraId="477D2CA7">
      <w:pPr>
        <w:pStyle w:val="5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23719E1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仅处理与“个人信息收集、使用、处理目的、权限调用、功能实现”有关的内容。</w:t>
      </w:r>
    </w:p>
    <w:p w14:paraId="795528E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以“业务场景/功能”为最小提取单位；同一场景中有多种信息时，可合并为一条或拆分为多条，但必须清晰。</w:t>
      </w:r>
    </w:p>
    <w:p w14:paraId="508245A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对每项处理活动提取：</w:t>
      </w:r>
    </w:p>
    <w:p w14:paraId="6FA3D29A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业务场景/功能</w:t>
      </w:r>
    </w:p>
    <w:p w14:paraId="5913A80B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收集的信息类别</w:t>
      </w:r>
    </w:p>
    <w:p w14:paraId="757409C6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信息具体字段</w:t>
      </w:r>
    </w:p>
    <w:p w14:paraId="7429CB61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信息来源</w:t>
      </w:r>
    </w:p>
    <w:p w14:paraId="101676B6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使用目的</w:t>
      </w:r>
    </w:p>
    <w:p w14:paraId="1C74D98A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处理必要性</w:t>
      </w:r>
    </w:p>
    <w:p w14:paraId="5057ED6E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是否敏感个人信息</w:t>
      </w:r>
    </w:p>
    <w:p w14:paraId="54FADD56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是否涉及未成年人</w:t>
      </w:r>
    </w:p>
    <w:p w14:paraId="69643E8F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是否涉及第三方共享、委托处理或公开披露</w:t>
      </w:r>
    </w:p>
    <w:p w14:paraId="172B4E34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用户可采取的控制方式</w:t>
      </w:r>
    </w:p>
    <w:p w14:paraId="7B94DFCF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原文依据</w:t>
      </w:r>
    </w:p>
    <w:p w14:paraId="758A698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原文没有明确说明的信息，一律填写“未说明”或“无法判断”；不得自行推断。</w:t>
      </w:r>
    </w:p>
    <w:p w14:paraId="172E157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“为实现功能所必需”“可拒绝但可能无法使用该功能”“经单独同意”等表述，应如实反映到处理必要性字段。</w:t>
      </w:r>
    </w:p>
    <w:p w14:paraId="11E114E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将原文表述与标准化标签同时输出。例如原文写“终端设备信息”，标准化标签可写“设备信息”，但不得丢失原文名称。</w:t>
      </w:r>
    </w:p>
    <w:p w14:paraId="1C4952D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输出必须严格遵循指定 JSON 格式，不要额外输出分析过程或结论。</w:t>
      </w:r>
    </w:p>
    <w:p w14:paraId="7896E359">
      <w:pPr>
        <w:keepNext w:val="0"/>
        <w:keepLines w:val="0"/>
        <w:widowControl/>
        <w:numPr>
          <w:ilvl w:val="0"/>
          <w:numId w:val="0"/>
        </w:numPr>
        <w:suppressLineNumbers w:val="0"/>
        <w:spacing w:before="53" w:beforeAutospacing="0" w:after="0" w:afterAutospacing="1"/>
      </w:pPr>
    </w:p>
    <w:p w14:paraId="5F5E3330">
      <w:pPr>
        <w:pStyle w:val="5"/>
        <w:keepNext w:val="0"/>
        <w:keepLines w:val="0"/>
        <w:widowControl/>
        <w:suppressLineNumbers w:val="0"/>
        <w:ind w:left="0" w:firstLine="0"/>
        <w:rPr>
          <w:rFonts w:hint="default" w:eastAsiaTheme="minorEastAsia"/>
          <w:i w:val="0"/>
          <w:iCs w:val="0"/>
          <w:caps w:val="0"/>
          <w:color w:val="0000FF"/>
          <w:spacing w:val="0"/>
          <w:lang w:val="en-US" w:eastAsia="zh-CN"/>
        </w:rPr>
      </w:pPr>
      <w:r>
        <w:rPr>
          <w:i w:val="0"/>
          <w:iCs w:val="0"/>
          <w:caps w:val="0"/>
          <w:color w:val="000000"/>
          <w:spacing w:val="0"/>
        </w:rPr>
        <w:t>第三部分：营销、商业推广与个性化推荐信息处理提取</w:t>
      </w:r>
      <w:r>
        <w:rPr>
          <w:rFonts w:hint="eastAsia"/>
          <w:i w:val="0"/>
          <w:iCs w:val="0"/>
          <w:caps w:val="0"/>
          <w:color w:val="0000FF"/>
          <w:spacing w:val="0"/>
          <w:highlight w:val="yellow"/>
          <w:lang w:eastAsia="zh-CN"/>
        </w:rPr>
        <w:t>（</w:t>
      </w:r>
      <w:r>
        <w:rPr>
          <w:rFonts w:hint="eastAsia"/>
          <w:i w:val="0"/>
          <w:iCs w:val="0"/>
          <w:caps w:val="0"/>
          <w:color w:val="0000FF"/>
          <w:spacing w:val="0"/>
          <w:highlight w:val="yellow"/>
          <w:lang w:val="en-US" w:eastAsia="zh-CN"/>
        </w:rPr>
        <w:t>分行业）</w:t>
      </w:r>
    </w:p>
    <w:p w14:paraId="1DA9FC65">
      <w:pPr>
        <w:pStyle w:val="5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6212817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2FB66D71">
      <w:pPr>
        <w:pStyle w:val="5"/>
        <w:keepNext w:val="0"/>
        <w:keepLines w:val="0"/>
        <w:widowControl/>
        <w:suppressLineNumbers w:val="0"/>
        <w:ind w:left="720"/>
      </w:pPr>
      <w:r>
        <w:rPr>
          <w:i w:val="0"/>
          <w:iCs w:val="0"/>
          <w:caps w:val="0"/>
          <w:color w:val="000000"/>
          <w:spacing w:val="0"/>
        </w:rPr>
        <w:t>在隐私政策中识别与以下内容有关的章节、表格或段落：</w:t>
      </w:r>
    </w:p>
    <w:p w14:paraId="3FD7CE9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47986AA5">
      <w:pPr>
        <w:keepNext w:val="0"/>
        <w:keepLines w:val="0"/>
        <w:widowControl/>
        <w:numPr>
          <w:ilvl w:val="1"/>
          <w:numId w:val="8"/>
        </w:numPr>
        <w:suppressLineNumbers w:val="0"/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商业信息推送、营销信息、促销活动、广告投放；</w:t>
      </w:r>
    </w:p>
    <w:p w14:paraId="56A246CB">
      <w:pPr>
        <w:keepNext w:val="0"/>
        <w:keepLines w:val="0"/>
        <w:widowControl/>
        <w:numPr>
          <w:ilvl w:val="1"/>
          <w:numId w:val="8"/>
        </w:numPr>
        <w:suppressLineNumbers w:val="0"/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个性化推荐、个性化展示、兴趣标签、画像、精准营销；</w:t>
      </w:r>
    </w:p>
    <w:p w14:paraId="5488C88B">
      <w:pPr>
        <w:keepNext w:val="0"/>
        <w:keepLines w:val="0"/>
        <w:widowControl/>
        <w:numPr>
          <w:ilvl w:val="1"/>
          <w:numId w:val="8"/>
        </w:numPr>
        <w:suppressLineNumbers w:val="0"/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消息通知、短信、电话、邮件、站内信、弹窗、Push 推送；</w:t>
      </w:r>
    </w:p>
    <w:p w14:paraId="18D912F5">
      <w:pPr>
        <w:keepNext w:val="0"/>
        <w:keepLines w:val="0"/>
        <w:widowControl/>
        <w:numPr>
          <w:ilvl w:val="1"/>
          <w:numId w:val="8"/>
        </w:numPr>
        <w:suppressLineNumbers w:val="0"/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广告效果监测、归因、转化分析、营销活动分析；</w:t>
      </w:r>
    </w:p>
    <w:p w14:paraId="23C78F27">
      <w:pPr>
        <w:keepNext w:val="0"/>
        <w:keepLines w:val="0"/>
        <w:widowControl/>
        <w:numPr>
          <w:ilvl w:val="1"/>
          <w:numId w:val="8"/>
        </w:numPr>
        <w:suppressLineNumbers w:val="0"/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基于用户行为、设备信息、位置或交易信息进行推荐、营销或广告展示。</w:t>
      </w:r>
    </w:p>
    <w:p w14:paraId="55EDA44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677AB7BD">
      <w:pPr>
        <w:pStyle w:val="5"/>
        <w:keepNext w:val="0"/>
        <w:keepLines w:val="0"/>
        <w:widowControl/>
        <w:suppressLineNumbers w:val="0"/>
        <w:ind w:left="720"/>
      </w:pPr>
      <w:r>
        <w:rPr>
          <w:i w:val="0"/>
          <w:iCs w:val="0"/>
          <w:caps w:val="0"/>
          <w:color w:val="000000"/>
          <w:spacing w:val="0"/>
        </w:rPr>
        <w:t>仅当原文明确将个人信息用于营销、商业推广、广告、个性化推荐或类似用途时，才提取记录。 不得因为原文出现“推荐”“通知”而自动认定为营销用途。 例如：订单状态通知、支付结果通知、服务异常通知通常属于服务通知，不应归类为营销，除非原文明确同时用于商业推广或个性化营销。</w:t>
      </w:r>
    </w:p>
    <w:p w14:paraId="3C58B62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56F7487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2EA066F4">
      <w:pPr>
        <w:pStyle w:val="5"/>
        <w:keepNext w:val="0"/>
        <w:keepLines w:val="0"/>
        <w:widowControl/>
        <w:suppressLineNumbers w:val="0"/>
        <w:ind w:left="720"/>
      </w:pPr>
      <w:r>
        <w:rPr>
          <w:i w:val="0"/>
          <w:iCs w:val="0"/>
          <w:caps w:val="0"/>
          <w:color w:val="000000"/>
          <w:spacing w:val="0"/>
        </w:rPr>
        <w:t>以“一个营销/推荐处理活动”为最小提取单位。每项提取以下字段：</w:t>
      </w:r>
    </w:p>
    <w:p w14:paraId="395F6F2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1A88837E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营销或推荐类型： 商业信息推送、促销活动通知、广告投放、个性化推荐、个性化广告、 用户画像、广告效果分析、其他；</w:t>
      </w:r>
    </w:p>
    <w:p w14:paraId="453E6C67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原文中的使用目的；</w:t>
      </w:r>
    </w:p>
    <w:p w14:paraId="7BCE40AF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标准化使用目的；</w:t>
      </w:r>
    </w:p>
    <w:p w14:paraId="06D0ECCB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使用的信息类别；</w:t>
      </w:r>
    </w:p>
    <w:p w14:paraId="2560E112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使用的具体字段；</w:t>
      </w:r>
    </w:p>
    <w:p w14:paraId="25688315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信息来源；</w:t>
      </w:r>
    </w:p>
    <w:p w14:paraId="5B664197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推送或展示渠道；</w:t>
      </w:r>
    </w:p>
    <w:p w14:paraId="21CF4E53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是否涉及自动化决策、用户画像或个性化展示；</w:t>
      </w:r>
    </w:p>
    <w:p w14:paraId="7E9C8D66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是否涉及第三方广告合作方、营销合作方或关联公司；</w:t>
      </w:r>
    </w:p>
    <w:p w14:paraId="67793D33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是否需要用户同意，以及同意类型；</w:t>
      </w:r>
    </w:p>
    <w:p w14:paraId="783FE863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用户关闭、拒绝、退出或撤回方式；</w:t>
      </w:r>
    </w:p>
    <w:p w14:paraId="7A41AA99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关闭后的影响；</w:t>
      </w:r>
    </w:p>
    <w:p w14:paraId="3D0BFDF2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原文证据及章节位置。</w:t>
      </w:r>
    </w:p>
    <w:p w14:paraId="22AFD8F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01889809">
      <w:pPr>
        <w:pStyle w:val="5"/>
        <w:keepNext w:val="0"/>
        <w:keepLines w:val="0"/>
        <w:widowControl/>
        <w:suppressLineNumbers w:val="0"/>
        <w:ind w:left="720"/>
      </w:pPr>
      <w:r>
        <w:rPr>
          <w:i w:val="0"/>
          <w:iCs w:val="0"/>
          <w:caps w:val="0"/>
          <w:color w:val="000000"/>
          <w:spacing w:val="0"/>
        </w:rPr>
        <w:t>对“使用的信息字段”进行严格提取：</w:t>
      </w:r>
    </w:p>
    <w:p w14:paraId="4457D79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43005796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原文明确写出手机号、浏览记录、搜索记录、点击记录、订单记录、位置、 设备标识符、兴趣标签等字段时，逐项列出；</w:t>
      </w:r>
    </w:p>
    <w:p w14:paraId="1B99018B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原文只写“相关信息”“必要信息”“用户信息”时，保留该原文表述， 具体字段填写“未明确说明”；</w:t>
      </w:r>
    </w:p>
    <w:p w14:paraId="520F3347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不得根据行业惯例或模型常识补充字段。</w:t>
      </w:r>
    </w:p>
    <w:p w14:paraId="283BB7D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1ACB73F1">
      <w:pPr>
        <w:pStyle w:val="5"/>
        <w:keepNext w:val="0"/>
        <w:keepLines w:val="0"/>
        <w:widowControl/>
        <w:suppressLineNumbers w:val="0"/>
        <w:ind w:left="720"/>
      </w:pPr>
      <w:r>
        <w:rPr>
          <w:i w:val="0"/>
          <w:iCs w:val="0"/>
          <w:caps w:val="0"/>
          <w:color w:val="000000"/>
          <w:spacing w:val="0"/>
        </w:rPr>
        <w:t>对“关闭方式”进行严格提取：</w:t>
      </w:r>
    </w:p>
    <w:p w14:paraId="0630222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25A2FD8C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优先提取原文明确给出的路径，例如： “我的—设置—隐私设置—个性化推荐”“系统设置—通知管理—关闭通知权限”；</w:t>
      </w:r>
    </w:p>
    <w:p w14:paraId="1055FBEA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同时识别短信退订、邮件退订、电话拒接、应用内开关、系统通知权限、 联系客服、撤回同意等方式；</w:t>
      </w:r>
    </w:p>
    <w:p w14:paraId="2ED099B2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原文只写“您可关闭”但未提供具体路径时，关闭方式填写“可关闭，具体路径未说明”；</w:t>
      </w:r>
    </w:p>
    <w:p w14:paraId="1F0A148F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原文没有说明时，填写“未说明”；</w:t>
      </w:r>
    </w:p>
    <w:p w14:paraId="181250B8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不得编造产品页面路径或默认存在某个设置入口。</w:t>
      </w:r>
    </w:p>
    <w:p w14:paraId="2C8394D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377847B2">
      <w:pPr>
        <w:pStyle w:val="5"/>
        <w:keepNext w:val="0"/>
        <w:keepLines w:val="0"/>
        <w:widowControl/>
        <w:suppressLineNumbers w:val="0"/>
        <w:ind w:left="720"/>
      </w:pPr>
      <w:r>
        <w:rPr>
          <w:i w:val="0"/>
          <w:iCs w:val="0"/>
          <w:caps w:val="0"/>
          <w:color w:val="000000"/>
          <w:spacing w:val="0"/>
        </w:rPr>
        <w:t>将“完全关闭营销信息”和“关闭个性化推荐”分别记录：</w:t>
      </w:r>
    </w:p>
    <w:p w14:paraId="6B01DDF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4B8EF082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关闭营销信息：可能是不再接收短信、Push、电话、邮件、站内营销消息；</w:t>
      </w:r>
    </w:p>
    <w:p w14:paraId="60C5BB13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关闭个性化推荐：可能仍会展示内容或广告，但不再基于个人特征进行个性化展示；</w:t>
      </w:r>
    </w:p>
    <w:p w14:paraId="0E1B28F7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两者不可混为同一种用户控制方式。</w:t>
      </w:r>
    </w:p>
    <w:p w14:paraId="054DFC8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31C85F00">
      <w:pPr>
        <w:pStyle w:val="5"/>
        <w:keepNext w:val="0"/>
        <w:keepLines w:val="0"/>
        <w:widowControl/>
        <w:suppressLineNumbers w:val="0"/>
        <w:ind w:left="720"/>
      </w:pPr>
      <w:r>
        <w:rPr>
          <w:i w:val="0"/>
          <w:iCs w:val="0"/>
          <w:caps w:val="0"/>
          <w:color w:val="000000"/>
          <w:spacing w:val="0"/>
        </w:rPr>
        <w:t>若原文说明“关闭个性化推荐后仍会收到非个性化内容/广告”， 必须记录到“关闭后的影响”字段。</w:t>
      </w:r>
    </w:p>
    <w:p w14:paraId="5236924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542B5923">
      <w:pPr>
        <w:pStyle w:val="3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Cookie 及同类技术使用信息提取</w:t>
      </w:r>
    </w:p>
    <w:p w14:paraId="227FD01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787FCDD9">
      <w:pPr>
        <w:pStyle w:val="5"/>
        <w:keepNext w:val="0"/>
        <w:keepLines w:val="0"/>
        <w:widowControl/>
        <w:suppressLineNumbers w:val="0"/>
        <w:ind w:left="720"/>
      </w:pPr>
      <w:r>
        <w:rPr>
          <w:i w:val="0"/>
          <w:iCs w:val="0"/>
          <w:caps w:val="0"/>
          <w:color w:val="000000"/>
          <w:spacing w:val="0"/>
        </w:rPr>
        <w:t>识别隐私政策中与以下内容有关的章节、表格或段落：</w:t>
      </w:r>
    </w:p>
    <w:p w14:paraId="79F5A1A5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5DCA4C65">
      <w:pPr>
        <w:keepNext w:val="0"/>
        <w:keepLines w:val="0"/>
        <w:widowControl/>
        <w:numPr>
          <w:ilvl w:val="1"/>
          <w:numId w:val="13"/>
        </w:numPr>
        <w:suppressLineNumbers w:val="0"/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Cookie、Cookies；</w:t>
      </w:r>
    </w:p>
    <w:p w14:paraId="150BB18A">
      <w:pPr>
        <w:keepNext w:val="0"/>
        <w:keepLines w:val="0"/>
        <w:widowControl/>
        <w:numPr>
          <w:ilvl w:val="1"/>
          <w:numId w:val="13"/>
        </w:numPr>
        <w:suppressLineNumbers w:val="0"/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网站数据、浏览器缓存、本地存储、Local Storage；</w:t>
      </w:r>
    </w:p>
    <w:p w14:paraId="266C8AA2">
      <w:pPr>
        <w:keepNext w:val="0"/>
        <w:keepLines w:val="0"/>
        <w:widowControl/>
        <w:numPr>
          <w:ilvl w:val="1"/>
          <w:numId w:val="13"/>
        </w:numPr>
        <w:suppressLineNumbers w:val="0"/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像素标签、Web Beacon、SDK、设备标识符；</w:t>
      </w:r>
    </w:p>
    <w:p w14:paraId="6EA13796">
      <w:pPr>
        <w:keepNext w:val="0"/>
        <w:keepLines w:val="0"/>
        <w:widowControl/>
        <w:numPr>
          <w:ilvl w:val="1"/>
          <w:numId w:val="13"/>
        </w:numPr>
        <w:suppressLineNumbers w:val="0"/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登录状态保持、偏好设置、访问统计、广告或推荐相关追踪；</w:t>
      </w:r>
    </w:p>
    <w:p w14:paraId="7E53C81C">
      <w:pPr>
        <w:keepNext w:val="0"/>
        <w:keepLines w:val="0"/>
        <w:widowControl/>
        <w:numPr>
          <w:ilvl w:val="1"/>
          <w:numId w:val="13"/>
        </w:numPr>
        <w:suppressLineNumbers w:val="0"/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“同类技术”“类似技术”“自动收集技术”等表述。</w:t>
      </w:r>
    </w:p>
    <w:p w14:paraId="47BA969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5352F648">
      <w:pPr>
        <w:pStyle w:val="5"/>
        <w:keepNext w:val="0"/>
        <w:keepLines w:val="0"/>
        <w:widowControl/>
        <w:suppressLineNumbers w:val="0"/>
        <w:ind w:left="720"/>
      </w:pPr>
      <w:r>
        <w:rPr>
          <w:i w:val="0"/>
          <w:iCs w:val="0"/>
          <w:caps w:val="0"/>
          <w:color w:val="000000"/>
          <w:spacing w:val="0"/>
        </w:rPr>
        <w:t>对每一种 Cookie 或同类技术的使用活动，提取：</w:t>
      </w:r>
    </w:p>
    <w:p w14:paraId="132F955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46B6EF8F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技术名称或原文名称；</w:t>
      </w:r>
    </w:p>
    <w:p w14:paraId="282053B5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技术类型：Cookie、本地存储、像素标签、SDK、其他或未明确；</w:t>
      </w:r>
    </w:p>
    <w:p w14:paraId="26CDFE25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使用目的；</w:t>
      </w:r>
    </w:p>
    <w:p w14:paraId="5FC6FAED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标准化使用目的；</w:t>
      </w:r>
    </w:p>
    <w:p w14:paraId="555AB4D2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涉及的信息类别；</w:t>
      </w:r>
    </w:p>
    <w:p w14:paraId="478E2515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涉及的具体信息字段；</w:t>
      </w:r>
    </w:p>
    <w:p w14:paraId="55D1E37D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是否涉及第三方；</w:t>
      </w:r>
    </w:p>
    <w:p w14:paraId="2DF17F25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第三方名称及其角色（如原文明确）；</w:t>
      </w:r>
    </w:p>
    <w:p w14:paraId="5F332F4F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是否用于广告、营销、个性化推荐或用户行为分析；</w:t>
      </w:r>
    </w:p>
    <w:p w14:paraId="09258DAD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用户关闭、管理、拒绝或删除方式；</w:t>
      </w:r>
    </w:p>
    <w:p w14:paraId="28C3D8A2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关闭后的影响；</w:t>
      </w:r>
    </w:p>
    <w:p w14:paraId="7E6AD3A4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原文证据及章节位置。</w:t>
      </w:r>
    </w:p>
    <w:p w14:paraId="78AEDEC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0C6ABD22">
      <w:pPr>
        <w:pStyle w:val="5"/>
        <w:keepNext w:val="0"/>
        <w:keepLines w:val="0"/>
        <w:widowControl/>
        <w:suppressLineNumbers w:val="0"/>
        <w:ind w:left="720"/>
      </w:pPr>
      <w:r>
        <w:rPr>
          <w:i w:val="0"/>
          <w:iCs w:val="0"/>
          <w:caps w:val="0"/>
          <w:color w:val="000000"/>
          <w:spacing w:val="0"/>
        </w:rPr>
        <w:t>使用目的可参考以下标准化分类，但必须保留原文表述：</w:t>
      </w:r>
    </w:p>
    <w:p w14:paraId="04C3440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6F5BF1A6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登录认证与会话保持；</w:t>
      </w:r>
    </w:p>
    <w:p w14:paraId="646B7D83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保障账号或服务安全；</w:t>
      </w:r>
    </w:p>
    <w:p w14:paraId="65045A20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保存用户偏好与个性化设置；</w:t>
      </w:r>
    </w:p>
    <w:p w14:paraId="13AC9661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保障网站或产品正常运行；</w:t>
      </w:r>
    </w:p>
    <w:p w14:paraId="794F1225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访问量统计与产品功能优化；</w:t>
      </w:r>
    </w:p>
    <w:p w14:paraId="63243A9C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用户行为分析；</w:t>
      </w:r>
    </w:p>
    <w:p w14:paraId="32C9DFD8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广告投放、广告监测或营销；</w:t>
      </w:r>
    </w:p>
    <w:p w14:paraId="72B37E9C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个性化推荐；</w:t>
      </w:r>
    </w:p>
    <w:p w14:paraId="7594891E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其他；</w:t>
      </w:r>
    </w:p>
    <w:p w14:paraId="0DCF8903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未明确说明。</w:t>
      </w:r>
    </w:p>
    <w:p w14:paraId="5102FCB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5114483B">
      <w:pPr>
        <w:pStyle w:val="5"/>
        <w:keepNext w:val="0"/>
        <w:keepLines w:val="0"/>
        <w:widowControl/>
        <w:suppressLineNumbers w:val="0"/>
        <w:ind w:left="720"/>
      </w:pPr>
      <w:r>
        <w:rPr>
          <w:i w:val="0"/>
          <w:iCs w:val="0"/>
          <w:caps w:val="0"/>
          <w:color w:val="000000"/>
          <w:spacing w:val="0"/>
        </w:rPr>
        <w:t>对信息字段进行严格提取：</w:t>
      </w:r>
    </w:p>
    <w:p w14:paraId="5EBCEB12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5A7B84CB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原文明确列明的字段，如 IP 地址、设备型号、浏览器类型、浏览记录、 操作记录、访问时间、页面停留时长、Cookie ID、设备标识符、登录状态、 偏好设置等，应逐项提取；</w:t>
      </w:r>
    </w:p>
    <w:p w14:paraId="6B41DFEF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原文仅写“相关信息”“浏览信息”“设备信息”时，保留原文名称， 具体字段填写“未明确说明”；</w:t>
      </w:r>
    </w:p>
    <w:p w14:paraId="0B73015C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不得根据常见 Cookie 技术能力或行业惯例补充原文未披露的字段。</w:t>
      </w:r>
    </w:p>
    <w:p w14:paraId="0C564A2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3996323F">
      <w:pPr>
        <w:pStyle w:val="5"/>
        <w:keepNext w:val="0"/>
        <w:keepLines w:val="0"/>
        <w:widowControl/>
        <w:suppressLineNumbers w:val="0"/>
        <w:ind w:left="720"/>
      </w:pPr>
      <w:r>
        <w:rPr>
          <w:i w:val="0"/>
          <w:iCs w:val="0"/>
          <w:caps w:val="0"/>
          <w:color w:val="000000"/>
          <w:spacing w:val="0"/>
        </w:rPr>
        <w:t>对关闭或管理方式进行严格提取：</w:t>
      </w:r>
    </w:p>
    <w:p w14:paraId="65FA5F0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38685DA3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提取原文明确提供的浏览器设置路径、App 设置入口、Cookie 管理工具、 “拒绝全部”“管理偏好”“删除 Cookie”等方式；</w:t>
      </w:r>
    </w:p>
    <w:p w14:paraId="397D607F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如果原文仅写“您可通过浏览器设置关闭 Cookie”，记录为 “可通过浏览器设置关闭 Cookie，具体路径未说明”；</w:t>
      </w:r>
    </w:p>
    <w:p w14:paraId="18284BC9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如果原文未说明关闭方式，填写“未说明”；</w:t>
      </w:r>
    </w:p>
    <w:p w14:paraId="29E56B40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不得自行编造浏览器、App 或系统设置路径。</w:t>
      </w:r>
    </w:p>
    <w:p w14:paraId="098F528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3D9AF58E">
      <w:pPr>
        <w:pStyle w:val="5"/>
        <w:keepNext w:val="0"/>
        <w:keepLines w:val="0"/>
        <w:widowControl/>
        <w:suppressLineNumbers w:val="0"/>
        <w:ind w:left="720"/>
      </w:pPr>
      <w:r>
        <w:rPr>
          <w:i w:val="0"/>
          <w:iCs w:val="0"/>
          <w:caps w:val="0"/>
          <w:color w:val="000000"/>
          <w:spacing w:val="0"/>
        </w:rPr>
        <w:t>对关闭后的影响进行严格提取：</w:t>
      </w:r>
    </w:p>
    <w:p w14:paraId="279C9A8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0ADEE58E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例如“关闭后可能无法保持登录状态”“部分功能可能无法正常使用” “仍可使用基础服务但无法获得个性化内容”等；</w:t>
      </w:r>
    </w:p>
    <w:p w14:paraId="653A868A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原文未说明时填写“未说明”。</w:t>
      </w:r>
    </w:p>
    <w:p w14:paraId="0D4DD4C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41DCFF3C">
      <w:pPr>
        <w:pStyle w:val="5"/>
        <w:keepNext w:val="0"/>
        <w:keepLines w:val="0"/>
        <w:widowControl/>
        <w:suppressLineNumbers w:val="0"/>
        <w:ind w:left="720"/>
      </w:pPr>
      <w:r>
        <w:rPr>
          <w:i w:val="0"/>
          <w:iCs w:val="0"/>
          <w:caps w:val="0"/>
          <w:color w:val="000000"/>
          <w:spacing w:val="0"/>
        </w:rPr>
        <w:t>区分必要 Cookie 与非必要 Cookie：</w:t>
      </w:r>
    </w:p>
    <w:p w14:paraId="2BAF4195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1C4AD614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原文明确说明为“必要”“严格必要”“保障基础功能”的，标记为“必要”；</w:t>
      </w:r>
    </w:p>
    <w:p w14:paraId="529D7E9F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原文明确说明用于统计、广告、营销、个性化推荐的，标记为“非必要或可选”；</w:t>
      </w:r>
    </w:p>
    <w:p w14:paraId="38AE6873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原文未明确说明时填写“未说明”；</w:t>
      </w:r>
    </w:p>
    <w:p w14:paraId="5D0A9EDC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不得自行判断某类 Cookie 是否必要。</w:t>
      </w:r>
    </w:p>
    <w:p w14:paraId="2E5A418A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0F9BF36F">
      <w:pPr>
        <w:pStyle w:val="5"/>
        <w:keepNext w:val="0"/>
        <w:keepLines w:val="0"/>
        <w:widowControl/>
        <w:suppressLineNumbers w:val="0"/>
        <w:ind w:left="720"/>
      </w:pPr>
      <w:r>
        <w:rPr>
          <w:i w:val="0"/>
          <w:iCs w:val="0"/>
          <w:caps w:val="0"/>
          <w:color w:val="000000"/>
          <w:spacing w:val="0"/>
        </w:rPr>
        <w:t>若隐私政策只写“我们可能使用 Cookie 等同类技术”，但未说明具体用途、 字段或关闭方式，仍需形成一条记录，并将未披露部分填写“未说明”。</w:t>
      </w:r>
    </w:p>
    <w:p w14:paraId="0AE678C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12ABCB23">
      <w:pPr>
        <w:pStyle w:val="3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合作方、委托处理、共享、转让与公开披露个人信息提取</w:t>
      </w:r>
    </w:p>
    <w:p w14:paraId="60840903">
      <w:r>
        <w:rPr>
          <w:rFonts w:hint="eastAsia"/>
          <w:i w:val="0"/>
          <w:iCs w:val="0"/>
          <w:caps w:val="0"/>
          <w:color w:val="000000"/>
          <w:spacing w:val="0"/>
          <w:highlight w:val="yellow"/>
          <w:lang w:eastAsia="zh-CN"/>
        </w:rPr>
        <w:t>（</w:t>
      </w:r>
      <w:r>
        <w:rPr>
          <w:rFonts w:hint="eastAsia"/>
          <w:i w:val="0"/>
          <w:iCs w:val="0"/>
          <w:caps w:val="0"/>
          <w:color w:val="000000"/>
          <w:spacing w:val="0"/>
          <w:highlight w:val="yellow"/>
          <w:lang w:val="en-US" w:eastAsia="zh-CN"/>
        </w:rPr>
        <w:t>提取完后要区分行业进行列明）</w:t>
      </w:r>
    </w:p>
    <w:p w14:paraId="62D23C13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1DF7C169">
      <w:pPr>
        <w:pStyle w:val="5"/>
        <w:keepNext w:val="0"/>
        <w:keepLines w:val="0"/>
        <w:widowControl/>
        <w:suppressLineNumbers w:val="0"/>
        <w:ind w:left="720"/>
      </w:pPr>
      <w:r>
        <w:rPr>
          <w:i w:val="0"/>
          <w:iCs w:val="0"/>
          <w:caps w:val="0"/>
          <w:color w:val="000000"/>
          <w:spacing w:val="0"/>
        </w:rPr>
        <w:t>识别隐私政策中与以下内容有关的章节、表格或段落：</w:t>
      </w:r>
    </w:p>
    <w:p w14:paraId="32DE4629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595A5DFF">
      <w:pPr>
        <w:keepNext w:val="0"/>
        <w:keepLines w:val="0"/>
        <w:widowControl/>
        <w:numPr>
          <w:ilvl w:val="1"/>
          <w:numId w:val="20"/>
        </w:numPr>
        <w:suppressLineNumbers w:val="0"/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第三方合作、合作伙伴、关联公司；</w:t>
      </w:r>
    </w:p>
    <w:p w14:paraId="20E1EC46">
      <w:pPr>
        <w:keepNext w:val="0"/>
        <w:keepLines w:val="0"/>
        <w:widowControl/>
        <w:numPr>
          <w:ilvl w:val="1"/>
          <w:numId w:val="20"/>
        </w:numPr>
        <w:suppressLineNumbers w:val="0"/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委托处理、受托处理、服务供应商；</w:t>
      </w:r>
    </w:p>
    <w:p w14:paraId="65608096">
      <w:pPr>
        <w:keepNext w:val="0"/>
        <w:keepLines w:val="0"/>
        <w:widowControl/>
        <w:numPr>
          <w:ilvl w:val="1"/>
          <w:numId w:val="20"/>
        </w:numPr>
        <w:suppressLineNumbers w:val="0"/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共享、提供、转让、合并、收购、重组；</w:t>
      </w:r>
    </w:p>
    <w:p w14:paraId="28C286E5">
      <w:pPr>
        <w:keepNext w:val="0"/>
        <w:keepLines w:val="0"/>
        <w:widowControl/>
        <w:numPr>
          <w:ilvl w:val="1"/>
          <w:numId w:val="20"/>
        </w:numPr>
        <w:suppressLineNumbers w:val="0"/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公开披露；</w:t>
      </w:r>
    </w:p>
    <w:p w14:paraId="2F2DA365">
      <w:pPr>
        <w:keepNext w:val="0"/>
        <w:keepLines w:val="0"/>
        <w:widowControl/>
        <w:numPr>
          <w:ilvl w:val="1"/>
          <w:numId w:val="20"/>
        </w:numPr>
        <w:suppressLineNumbers w:val="0"/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SDK、插件、API、第三方代码包、第三方服务；</w:t>
      </w:r>
    </w:p>
    <w:p w14:paraId="2177A56B">
      <w:pPr>
        <w:keepNext w:val="0"/>
        <w:keepLines w:val="0"/>
        <w:widowControl/>
        <w:numPr>
          <w:ilvl w:val="1"/>
          <w:numId w:val="20"/>
        </w:numPr>
        <w:suppressLineNumbers w:val="0"/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政府部门、司法机关、监管机构依法调取信息。</w:t>
      </w:r>
    </w:p>
    <w:p w14:paraId="16334344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365883A8">
      <w:pPr>
        <w:pStyle w:val="5"/>
        <w:keepNext w:val="0"/>
        <w:keepLines w:val="0"/>
        <w:widowControl/>
        <w:suppressLineNumbers w:val="0"/>
        <w:ind w:left="720"/>
      </w:pPr>
      <w:r>
        <w:rPr>
          <w:i w:val="0"/>
          <w:iCs w:val="0"/>
          <w:caps w:val="0"/>
          <w:color w:val="000000"/>
          <w:spacing w:val="0"/>
        </w:rPr>
        <w:t>先提取个人信息对外提供、共享、委托处理、转让、公开披露的总体原则，包括：</w:t>
      </w:r>
    </w:p>
    <w:p w14:paraId="756B1DE0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6D1BAECE">
      <w:pPr>
        <w:keepNext w:val="0"/>
        <w:keepLines w:val="0"/>
        <w:widowControl/>
        <w:numPr>
          <w:ilvl w:val="1"/>
          <w:numId w:val="2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是否遵循合法、正当、必要、最小范围原则；</w:t>
      </w:r>
    </w:p>
    <w:p w14:paraId="7FBFDCDE">
      <w:pPr>
        <w:keepNext w:val="0"/>
        <w:keepLines w:val="0"/>
        <w:widowControl/>
        <w:numPr>
          <w:ilvl w:val="1"/>
          <w:numId w:val="2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是否要求合作方采取安全保护措施；</w:t>
      </w:r>
    </w:p>
    <w:p w14:paraId="21C95055">
      <w:pPr>
        <w:keepNext w:val="0"/>
        <w:keepLines w:val="0"/>
        <w:widowControl/>
        <w:numPr>
          <w:ilvl w:val="1"/>
          <w:numId w:val="2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是否要求合作方遵守保密义务；</w:t>
      </w:r>
    </w:p>
    <w:p w14:paraId="79FC868C">
      <w:pPr>
        <w:keepNext w:val="0"/>
        <w:keepLines w:val="0"/>
        <w:widowControl/>
        <w:numPr>
          <w:ilvl w:val="1"/>
          <w:numId w:val="2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是否要求合作方不得将信息用于约定目的以外的用途；</w:t>
      </w:r>
    </w:p>
    <w:p w14:paraId="1109670C">
      <w:pPr>
        <w:keepNext w:val="0"/>
        <w:keepLines w:val="0"/>
        <w:widowControl/>
        <w:numPr>
          <w:ilvl w:val="1"/>
          <w:numId w:val="2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是否要求合作方删除或返还信息；</w:t>
      </w:r>
    </w:p>
    <w:p w14:paraId="7F46A80E">
      <w:pPr>
        <w:keepNext w:val="0"/>
        <w:keepLines w:val="0"/>
        <w:widowControl/>
        <w:numPr>
          <w:ilvl w:val="1"/>
          <w:numId w:val="2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是否会要求用户单独同意；</w:t>
      </w:r>
    </w:p>
    <w:p w14:paraId="7E69BE22">
      <w:pPr>
        <w:keepNext w:val="0"/>
        <w:keepLines w:val="0"/>
        <w:widowControl/>
        <w:numPr>
          <w:ilvl w:val="1"/>
          <w:numId w:val="2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是否会在发生转让、合并、收购等情形时通知用户；</w:t>
      </w:r>
    </w:p>
    <w:p w14:paraId="324F0A19">
      <w:pPr>
        <w:keepNext w:val="0"/>
        <w:keepLines w:val="0"/>
        <w:widowControl/>
        <w:numPr>
          <w:ilvl w:val="1"/>
          <w:numId w:val="2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原文证据及章节位置。</w:t>
      </w:r>
    </w:p>
    <w:p w14:paraId="33FB1B6C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0A280AB1">
      <w:pPr>
        <w:pStyle w:val="5"/>
        <w:keepNext w:val="0"/>
        <w:keepLines w:val="0"/>
        <w:widowControl/>
        <w:suppressLineNumbers w:val="0"/>
        <w:ind w:left="720"/>
      </w:pPr>
      <w:r>
        <w:rPr>
          <w:i w:val="0"/>
          <w:iCs w:val="0"/>
          <w:caps w:val="0"/>
          <w:color w:val="000000"/>
          <w:spacing w:val="0"/>
        </w:rPr>
        <w:t>以“一项对外数据处理活动”为最小提取单位，分别识别其性质：</w:t>
      </w:r>
    </w:p>
    <w:p w14:paraId="151B07FD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42C1F5A4">
      <w:pPr>
        <w:keepNext w:val="0"/>
        <w:keepLines w:val="0"/>
        <w:widowControl/>
        <w:numPr>
          <w:ilvl w:val="1"/>
          <w:numId w:val="2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共享；</w:t>
      </w:r>
    </w:p>
    <w:p w14:paraId="07A8BE2A">
      <w:pPr>
        <w:keepNext w:val="0"/>
        <w:keepLines w:val="0"/>
        <w:widowControl/>
        <w:numPr>
          <w:ilvl w:val="1"/>
          <w:numId w:val="2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委托处理；</w:t>
      </w:r>
    </w:p>
    <w:p w14:paraId="6A59B649">
      <w:pPr>
        <w:keepNext w:val="0"/>
        <w:keepLines w:val="0"/>
        <w:widowControl/>
        <w:numPr>
          <w:ilvl w:val="1"/>
          <w:numId w:val="2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转让；</w:t>
      </w:r>
    </w:p>
    <w:p w14:paraId="1FD28639">
      <w:pPr>
        <w:keepNext w:val="0"/>
        <w:keepLines w:val="0"/>
        <w:widowControl/>
        <w:numPr>
          <w:ilvl w:val="1"/>
          <w:numId w:val="2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公开披露；</w:t>
      </w:r>
    </w:p>
    <w:p w14:paraId="709BF11E">
      <w:pPr>
        <w:keepNext w:val="0"/>
        <w:keepLines w:val="0"/>
        <w:widowControl/>
        <w:numPr>
          <w:ilvl w:val="1"/>
          <w:numId w:val="2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向关联公司提供；</w:t>
      </w:r>
    </w:p>
    <w:p w14:paraId="6617D165">
      <w:pPr>
        <w:keepNext w:val="0"/>
        <w:keepLines w:val="0"/>
        <w:widowControl/>
        <w:numPr>
          <w:ilvl w:val="1"/>
          <w:numId w:val="2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向政府、司法、监管等有权机关提供；</w:t>
      </w:r>
    </w:p>
    <w:p w14:paraId="388951A7">
      <w:pPr>
        <w:keepNext w:val="0"/>
        <w:keepLines w:val="0"/>
        <w:widowControl/>
        <w:numPr>
          <w:ilvl w:val="1"/>
          <w:numId w:val="2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SDK 或第三方插件处理；</w:t>
      </w:r>
    </w:p>
    <w:p w14:paraId="715524A4">
      <w:pPr>
        <w:keepNext w:val="0"/>
        <w:keepLines w:val="0"/>
        <w:widowControl/>
        <w:numPr>
          <w:ilvl w:val="1"/>
          <w:numId w:val="2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无法判断。</w:t>
      </w:r>
    </w:p>
    <w:p w14:paraId="288016DC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04DF804B">
      <w:pPr>
        <w:pStyle w:val="5"/>
        <w:keepNext w:val="0"/>
        <w:keepLines w:val="0"/>
        <w:widowControl/>
        <w:suppressLineNumbers w:val="0"/>
        <w:ind w:left="720"/>
      </w:pPr>
      <w:r>
        <w:rPr>
          <w:i w:val="0"/>
          <w:iCs w:val="0"/>
          <w:caps w:val="0"/>
          <w:color w:val="000000"/>
          <w:spacing w:val="0"/>
        </w:rPr>
        <w:t>每项对外数据处理活动提取以下信息：</w:t>
      </w:r>
    </w:p>
    <w:p w14:paraId="1C94FF9C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387948AE">
      <w:pPr>
        <w:keepNext w:val="0"/>
        <w:keepLines w:val="0"/>
        <w:widowControl/>
        <w:numPr>
          <w:ilvl w:val="1"/>
          <w:numId w:val="2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数据处理类型；</w:t>
      </w:r>
    </w:p>
    <w:p w14:paraId="20D185F5">
      <w:pPr>
        <w:keepNext w:val="0"/>
        <w:keepLines w:val="0"/>
        <w:widowControl/>
        <w:numPr>
          <w:ilvl w:val="1"/>
          <w:numId w:val="2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合作方、接收方、受托方或第三方名称；</w:t>
      </w:r>
    </w:p>
    <w:p w14:paraId="45275782">
      <w:pPr>
        <w:keepNext w:val="0"/>
        <w:keepLines w:val="0"/>
        <w:widowControl/>
        <w:numPr>
          <w:ilvl w:val="1"/>
          <w:numId w:val="2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合作方角色；</w:t>
      </w:r>
    </w:p>
    <w:p w14:paraId="71D191ED">
      <w:pPr>
        <w:keepNext w:val="0"/>
        <w:keepLines w:val="0"/>
        <w:widowControl/>
        <w:numPr>
          <w:ilvl w:val="1"/>
          <w:numId w:val="2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合作场景；</w:t>
      </w:r>
    </w:p>
    <w:p w14:paraId="26ED48C7">
      <w:pPr>
        <w:keepNext w:val="0"/>
        <w:keepLines w:val="0"/>
        <w:widowControl/>
        <w:numPr>
          <w:ilvl w:val="1"/>
          <w:numId w:val="2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业务目的或受托处理目的；</w:t>
      </w:r>
    </w:p>
    <w:p w14:paraId="13BB54C1">
      <w:pPr>
        <w:keepNext w:val="0"/>
        <w:keepLines w:val="0"/>
        <w:widowControl/>
        <w:numPr>
          <w:ilvl w:val="1"/>
          <w:numId w:val="2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涉及的个人信息类别；</w:t>
      </w:r>
    </w:p>
    <w:p w14:paraId="6D7EC16C">
      <w:pPr>
        <w:keepNext w:val="0"/>
        <w:keepLines w:val="0"/>
        <w:widowControl/>
        <w:numPr>
          <w:ilvl w:val="1"/>
          <w:numId w:val="2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涉及的具体字段；</w:t>
      </w:r>
    </w:p>
    <w:p w14:paraId="6D406611">
      <w:pPr>
        <w:keepNext w:val="0"/>
        <w:keepLines w:val="0"/>
        <w:widowControl/>
        <w:numPr>
          <w:ilvl w:val="1"/>
          <w:numId w:val="2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是否涉及敏感个人信息；</w:t>
      </w:r>
    </w:p>
    <w:p w14:paraId="2276A8B0">
      <w:pPr>
        <w:keepNext w:val="0"/>
        <w:keepLines w:val="0"/>
        <w:widowControl/>
        <w:numPr>
          <w:ilvl w:val="1"/>
          <w:numId w:val="2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是否涉及敏感权限调用；</w:t>
      </w:r>
    </w:p>
    <w:p w14:paraId="207CE4AA">
      <w:pPr>
        <w:keepNext w:val="0"/>
        <w:keepLines w:val="0"/>
        <w:widowControl/>
        <w:numPr>
          <w:ilvl w:val="1"/>
          <w:numId w:val="2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是否需要用户同意；</w:t>
      </w:r>
    </w:p>
    <w:p w14:paraId="35189756">
      <w:pPr>
        <w:keepNext w:val="0"/>
        <w:keepLines w:val="0"/>
        <w:widowControl/>
        <w:numPr>
          <w:ilvl w:val="1"/>
          <w:numId w:val="2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是否单独同意；</w:t>
      </w:r>
    </w:p>
    <w:p w14:paraId="5C0146F5">
      <w:pPr>
        <w:keepNext w:val="0"/>
        <w:keepLines w:val="0"/>
        <w:widowControl/>
        <w:numPr>
          <w:ilvl w:val="1"/>
          <w:numId w:val="2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合作方是否可自行处理或仅按委托处理；</w:t>
      </w:r>
    </w:p>
    <w:p w14:paraId="700E4B90">
      <w:pPr>
        <w:keepNext w:val="0"/>
        <w:keepLines w:val="0"/>
        <w:widowControl/>
        <w:numPr>
          <w:ilvl w:val="1"/>
          <w:numId w:val="2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是否说明合作方的处理期限、删除要求或安全义务；</w:t>
      </w:r>
    </w:p>
    <w:p w14:paraId="48FF82E7">
      <w:pPr>
        <w:keepNext w:val="0"/>
        <w:keepLines w:val="0"/>
        <w:widowControl/>
        <w:numPr>
          <w:ilvl w:val="1"/>
          <w:numId w:val="2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是否提供合作方隐私政策链接；</w:t>
      </w:r>
    </w:p>
    <w:p w14:paraId="1E7FB34C">
      <w:pPr>
        <w:keepNext w:val="0"/>
        <w:keepLines w:val="0"/>
        <w:widowControl/>
        <w:numPr>
          <w:ilvl w:val="1"/>
          <w:numId w:val="2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原文证据及章节位置。</w:t>
      </w:r>
    </w:p>
    <w:p w14:paraId="12CA9FC9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2A1343DB">
      <w:pPr>
        <w:pStyle w:val="5"/>
        <w:keepNext w:val="0"/>
        <w:keepLines w:val="0"/>
        <w:widowControl/>
        <w:suppressLineNumbers w:val="0"/>
        <w:ind w:left="720"/>
      </w:pPr>
      <w:r>
        <w:rPr>
          <w:i w:val="0"/>
          <w:iCs w:val="0"/>
          <w:caps w:val="0"/>
          <w:color w:val="000000"/>
          <w:spacing w:val="0"/>
        </w:rPr>
        <w:t>严格区分“共享”与“委托处理”：</w:t>
      </w:r>
    </w:p>
    <w:p w14:paraId="0EEC9E4D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151A194F">
      <w:pPr>
        <w:keepNext w:val="0"/>
        <w:keepLines w:val="0"/>
        <w:widowControl/>
        <w:numPr>
          <w:ilvl w:val="1"/>
          <w:numId w:val="2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原文明确使用“委托”“受托”“代表我们处理”“服务供应商”的，标记为“委托处理”；</w:t>
      </w:r>
    </w:p>
    <w:p w14:paraId="48EB0E61">
      <w:pPr>
        <w:keepNext w:val="0"/>
        <w:keepLines w:val="0"/>
        <w:widowControl/>
        <w:numPr>
          <w:ilvl w:val="1"/>
          <w:numId w:val="2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原文明确使用“共享”“提供给”“与……共享”的，标记为“共享”；</w:t>
      </w:r>
    </w:p>
    <w:p w14:paraId="4701E050">
      <w:pPr>
        <w:keepNext w:val="0"/>
        <w:keepLines w:val="0"/>
        <w:widowControl/>
        <w:numPr>
          <w:ilvl w:val="1"/>
          <w:numId w:val="2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原文无法清楚判断时，填写“无法判断”，不得自行推断；</w:t>
      </w:r>
    </w:p>
    <w:p w14:paraId="768B8B79">
      <w:pPr>
        <w:keepNext w:val="0"/>
        <w:keepLines w:val="0"/>
        <w:widowControl/>
        <w:numPr>
          <w:ilvl w:val="1"/>
          <w:numId w:val="2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即使未披露具体字段，也应记录该合作或委托活动，并将字段填写为“未明确披露”。</w:t>
      </w:r>
    </w:p>
    <w:p w14:paraId="0849B3CF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07C8ADF2">
      <w:pPr>
        <w:pStyle w:val="5"/>
        <w:keepNext w:val="0"/>
        <w:keepLines w:val="0"/>
        <w:widowControl/>
        <w:suppressLineNumbers w:val="0"/>
        <w:ind w:left="720"/>
      </w:pPr>
      <w:r>
        <w:rPr>
          <w:i w:val="0"/>
          <w:iCs w:val="0"/>
          <w:caps w:val="0"/>
          <w:color w:val="000000"/>
          <w:spacing w:val="0"/>
        </w:rPr>
        <w:t>对转让、合并、收购、重组等情形，提取：</w:t>
      </w:r>
    </w:p>
    <w:p w14:paraId="0B9C183D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03E4B629">
      <w:pPr>
        <w:keepNext w:val="0"/>
        <w:keepLines w:val="0"/>
        <w:widowControl/>
        <w:numPr>
          <w:ilvl w:val="1"/>
          <w:numId w:val="2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是否涉及个人信息转让；</w:t>
      </w:r>
    </w:p>
    <w:p w14:paraId="21231F44">
      <w:pPr>
        <w:keepNext w:val="0"/>
        <w:keepLines w:val="0"/>
        <w:widowControl/>
        <w:numPr>
          <w:ilvl w:val="1"/>
          <w:numId w:val="2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转让发生的条件或场景；</w:t>
      </w:r>
    </w:p>
    <w:p w14:paraId="0A95476C">
      <w:pPr>
        <w:keepNext w:val="0"/>
        <w:keepLines w:val="0"/>
        <w:widowControl/>
        <w:numPr>
          <w:ilvl w:val="1"/>
          <w:numId w:val="2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接收方是否会被要求继续履行隐私政策义务；</w:t>
      </w:r>
    </w:p>
    <w:p w14:paraId="69B54A89">
      <w:pPr>
        <w:keepNext w:val="0"/>
        <w:keepLines w:val="0"/>
        <w:widowControl/>
        <w:numPr>
          <w:ilvl w:val="1"/>
          <w:numId w:val="2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是否会通知用户；</w:t>
      </w:r>
    </w:p>
    <w:p w14:paraId="601BA21F">
      <w:pPr>
        <w:keepNext w:val="0"/>
        <w:keepLines w:val="0"/>
        <w:widowControl/>
        <w:numPr>
          <w:ilvl w:val="1"/>
          <w:numId w:val="2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是否会重新取得用户同意；</w:t>
      </w:r>
    </w:p>
    <w:p w14:paraId="23B171DD">
      <w:pPr>
        <w:keepNext w:val="0"/>
        <w:keepLines w:val="0"/>
        <w:widowControl/>
        <w:numPr>
          <w:ilvl w:val="1"/>
          <w:numId w:val="2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接收方名称（如已披露）；</w:t>
      </w:r>
    </w:p>
    <w:p w14:paraId="286B8F6C">
      <w:pPr>
        <w:keepNext w:val="0"/>
        <w:keepLines w:val="0"/>
        <w:widowControl/>
        <w:numPr>
          <w:ilvl w:val="1"/>
          <w:numId w:val="2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涉及的信息类别和具体字段；</w:t>
      </w:r>
    </w:p>
    <w:p w14:paraId="2BD93E31">
      <w:pPr>
        <w:keepNext w:val="0"/>
        <w:keepLines w:val="0"/>
        <w:widowControl/>
        <w:numPr>
          <w:ilvl w:val="1"/>
          <w:numId w:val="2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原文证据。</w:t>
      </w:r>
    </w:p>
    <w:p w14:paraId="53F70EE1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06331DB0">
      <w:pPr>
        <w:pStyle w:val="5"/>
        <w:keepNext w:val="0"/>
        <w:keepLines w:val="0"/>
        <w:widowControl/>
        <w:suppressLineNumbers w:val="0"/>
        <w:ind w:left="720"/>
      </w:pPr>
      <w:r>
        <w:rPr>
          <w:i w:val="0"/>
          <w:iCs w:val="0"/>
          <w:caps w:val="0"/>
          <w:color w:val="000000"/>
          <w:spacing w:val="0"/>
        </w:rPr>
        <w:t>对公开披露情形，提取：</w:t>
      </w:r>
    </w:p>
    <w:p w14:paraId="5962B214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3EB18C7C">
      <w:pPr>
        <w:keepNext w:val="0"/>
        <w:keepLines w:val="0"/>
        <w:widowControl/>
        <w:numPr>
          <w:ilvl w:val="1"/>
          <w:numId w:val="2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公开披露的业务场景；</w:t>
      </w:r>
    </w:p>
    <w:p w14:paraId="145A8729">
      <w:pPr>
        <w:keepNext w:val="0"/>
        <w:keepLines w:val="0"/>
        <w:widowControl/>
        <w:numPr>
          <w:ilvl w:val="1"/>
          <w:numId w:val="2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公开披露目的；</w:t>
      </w:r>
    </w:p>
    <w:p w14:paraId="0D9A74AA">
      <w:pPr>
        <w:keepNext w:val="0"/>
        <w:keepLines w:val="0"/>
        <w:widowControl/>
        <w:numPr>
          <w:ilvl w:val="1"/>
          <w:numId w:val="2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披露的信息类别及具体字段；</w:t>
      </w:r>
    </w:p>
    <w:p w14:paraId="5DC6C96B">
      <w:pPr>
        <w:keepNext w:val="0"/>
        <w:keepLines w:val="0"/>
        <w:widowControl/>
        <w:numPr>
          <w:ilvl w:val="1"/>
          <w:numId w:val="2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是否取得单独同意；</w:t>
      </w:r>
    </w:p>
    <w:p w14:paraId="4E9F91C6">
      <w:pPr>
        <w:keepNext w:val="0"/>
        <w:keepLines w:val="0"/>
        <w:widowControl/>
        <w:numPr>
          <w:ilvl w:val="1"/>
          <w:numId w:val="2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是否属于法律法规、司法机关或行政机关要求；</w:t>
      </w:r>
    </w:p>
    <w:p w14:paraId="3BD8E278">
      <w:pPr>
        <w:keepNext w:val="0"/>
        <w:keepLines w:val="0"/>
        <w:widowControl/>
        <w:numPr>
          <w:ilvl w:val="1"/>
          <w:numId w:val="2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原文证据。</w:t>
      </w:r>
    </w:p>
    <w:p w14:paraId="03117BD7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3B8BB822">
      <w:pPr>
        <w:pStyle w:val="5"/>
        <w:keepNext w:val="0"/>
        <w:keepLines w:val="0"/>
        <w:widowControl/>
        <w:suppressLineNumbers w:val="0"/>
        <w:ind w:left="720"/>
      </w:pPr>
      <w:r>
        <w:rPr>
          <w:i w:val="0"/>
          <w:iCs w:val="0"/>
          <w:caps w:val="0"/>
          <w:color w:val="000000"/>
          <w:spacing w:val="0"/>
        </w:rPr>
        <w:t>对依法提供信息的情形，单独记录：</w:t>
      </w:r>
    </w:p>
    <w:p w14:paraId="5DDE57FE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713A744B">
      <w:pPr>
        <w:keepNext w:val="0"/>
        <w:keepLines w:val="0"/>
        <w:widowControl/>
        <w:numPr>
          <w:ilvl w:val="1"/>
          <w:numId w:val="2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接收主体：政府机关、司法机关、监管机关、行政机关或其他有权机关；</w:t>
      </w:r>
    </w:p>
    <w:p w14:paraId="1ED2EAA7">
      <w:pPr>
        <w:keepNext w:val="0"/>
        <w:keepLines w:val="0"/>
        <w:widowControl/>
        <w:numPr>
          <w:ilvl w:val="1"/>
          <w:numId w:val="2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提供条件：法律法规要求、诉讼争议、国家安全、公共安全等；</w:t>
      </w:r>
    </w:p>
    <w:p w14:paraId="42C5B5EC">
      <w:pPr>
        <w:keepNext w:val="0"/>
        <w:keepLines w:val="0"/>
        <w:widowControl/>
        <w:numPr>
          <w:ilvl w:val="1"/>
          <w:numId w:val="2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涉及的信息字段：如未披露，填写“未明确披露”；</w:t>
      </w:r>
    </w:p>
    <w:p w14:paraId="3C84E3B9">
      <w:pPr>
        <w:keepNext w:val="0"/>
        <w:keepLines w:val="0"/>
        <w:widowControl/>
        <w:numPr>
          <w:ilvl w:val="1"/>
          <w:numId w:val="2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是否说明会事先通知用户；</w:t>
      </w:r>
    </w:p>
    <w:p w14:paraId="1C7AC743">
      <w:pPr>
        <w:keepNext w:val="0"/>
        <w:keepLines w:val="0"/>
        <w:widowControl/>
        <w:numPr>
          <w:ilvl w:val="1"/>
          <w:numId w:val="2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原文证据。</w:t>
      </w:r>
    </w:p>
    <w:p w14:paraId="71F6EE2F">
      <w:pPr>
        <w:pStyle w:val="3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SDK、第三方插件及第三方服务提取</w:t>
      </w:r>
    </w:p>
    <w:p w14:paraId="313EECA4">
      <w:r>
        <w:rPr>
          <w:rFonts w:hint="eastAsia"/>
          <w:i w:val="0"/>
          <w:iCs w:val="0"/>
          <w:caps w:val="0"/>
          <w:color w:val="000000"/>
          <w:spacing w:val="0"/>
          <w:highlight w:val="yellow"/>
          <w:lang w:eastAsia="zh-CN"/>
        </w:rPr>
        <w:t>（</w:t>
      </w:r>
      <w:r>
        <w:rPr>
          <w:rFonts w:hint="eastAsia"/>
          <w:i w:val="0"/>
          <w:iCs w:val="0"/>
          <w:caps w:val="0"/>
          <w:color w:val="000000"/>
          <w:spacing w:val="0"/>
          <w:highlight w:val="yellow"/>
          <w:lang w:val="en-US" w:eastAsia="zh-CN"/>
        </w:rPr>
        <w:t>提取完后要区分行业进行列明）</w:t>
      </w:r>
    </w:p>
    <w:p w14:paraId="15A24A55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219AA8B6">
      <w:pPr>
        <w:pStyle w:val="5"/>
        <w:keepNext w:val="0"/>
        <w:keepLines w:val="0"/>
        <w:widowControl/>
        <w:suppressLineNumbers w:val="0"/>
        <w:ind w:left="720"/>
      </w:pPr>
      <w:r>
        <w:rPr>
          <w:i w:val="0"/>
          <w:iCs w:val="0"/>
          <w:caps w:val="0"/>
          <w:color w:val="000000"/>
          <w:spacing w:val="0"/>
        </w:rPr>
        <w:t>识别隐私政策正文、SDK 清单、第三方信息共享清单、第三方目录、附件中与 SDK、插件、第三方代码、第三方服务有关的全部内容。</w:t>
      </w:r>
    </w:p>
    <w:p w14:paraId="6791FE53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1D6EACDD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2B543070">
      <w:pPr>
        <w:pStyle w:val="5"/>
        <w:keepNext w:val="0"/>
        <w:keepLines w:val="0"/>
        <w:widowControl/>
        <w:suppressLineNumbers w:val="0"/>
        <w:ind w:left="720"/>
      </w:pPr>
      <w:r>
        <w:rPr>
          <w:i w:val="0"/>
          <w:iCs w:val="0"/>
          <w:caps w:val="0"/>
          <w:color w:val="000000"/>
          <w:spacing w:val="0"/>
        </w:rPr>
        <w:t>一个 SDK、插件或第三方服务对应一条记录；同一 SDK 在不同场景下用途不同， 可拆分为多条记录。</w:t>
      </w:r>
    </w:p>
    <w:p w14:paraId="6974480F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2499A5FF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01E8B4A8">
      <w:pPr>
        <w:pStyle w:val="5"/>
        <w:keepNext w:val="0"/>
        <w:keepLines w:val="0"/>
        <w:widowControl/>
        <w:suppressLineNumbers w:val="0"/>
        <w:ind w:left="720"/>
      </w:pPr>
      <w:r>
        <w:rPr>
          <w:i w:val="0"/>
          <w:iCs w:val="0"/>
          <w:caps w:val="0"/>
          <w:color w:val="000000"/>
          <w:spacing w:val="0"/>
        </w:rPr>
        <w:t>对每个 SDK 或第三方服务提取：</w:t>
      </w:r>
    </w:p>
    <w:p w14:paraId="4B9C34C3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44D6B8F0">
      <w:pPr>
        <w:keepNext w:val="0"/>
        <w:keepLines w:val="0"/>
        <w:widowControl/>
        <w:numPr>
          <w:ilvl w:val="1"/>
          <w:numId w:val="28"/>
        </w:numPr>
        <w:suppressLineNumbers w:val="0"/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SDK/插件/服务名称；</w:t>
      </w:r>
    </w:p>
    <w:p w14:paraId="5F7E2EE9">
      <w:pPr>
        <w:keepNext w:val="0"/>
        <w:keepLines w:val="0"/>
        <w:widowControl/>
        <w:numPr>
          <w:ilvl w:val="1"/>
          <w:numId w:val="28"/>
        </w:numPr>
        <w:suppressLineNumbers w:val="0"/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原文名称；</w:t>
      </w:r>
    </w:p>
    <w:p w14:paraId="4E751305">
      <w:pPr>
        <w:keepNext w:val="0"/>
        <w:keepLines w:val="0"/>
        <w:widowControl/>
        <w:numPr>
          <w:ilvl w:val="1"/>
          <w:numId w:val="28"/>
        </w:numPr>
        <w:suppressLineNumbers w:val="0"/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SDK 类型或服务类型；</w:t>
      </w:r>
    </w:p>
    <w:p w14:paraId="5779A8AE">
      <w:pPr>
        <w:keepNext w:val="0"/>
        <w:keepLines w:val="0"/>
        <w:widowControl/>
        <w:numPr>
          <w:ilvl w:val="1"/>
          <w:numId w:val="28"/>
        </w:numPr>
        <w:suppressLineNumbers w:val="0"/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提供方公司全称；</w:t>
      </w:r>
    </w:p>
    <w:p w14:paraId="2F6ECC85">
      <w:pPr>
        <w:keepNext w:val="0"/>
        <w:keepLines w:val="0"/>
        <w:widowControl/>
        <w:numPr>
          <w:ilvl w:val="1"/>
          <w:numId w:val="28"/>
        </w:numPr>
        <w:suppressLineNumbers w:val="0"/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提供方简称或品牌名；</w:t>
      </w:r>
    </w:p>
    <w:p w14:paraId="72071A68">
      <w:pPr>
        <w:keepNext w:val="0"/>
        <w:keepLines w:val="0"/>
        <w:widowControl/>
        <w:numPr>
          <w:ilvl w:val="1"/>
          <w:numId w:val="28"/>
        </w:numPr>
        <w:suppressLineNumbers w:val="0"/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使用场景；</w:t>
      </w:r>
    </w:p>
    <w:p w14:paraId="3A22FBA2">
      <w:pPr>
        <w:keepNext w:val="0"/>
        <w:keepLines w:val="0"/>
        <w:widowControl/>
        <w:numPr>
          <w:ilvl w:val="1"/>
          <w:numId w:val="28"/>
        </w:numPr>
        <w:suppressLineNumbers w:val="0"/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使用目的；</w:t>
      </w:r>
    </w:p>
    <w:p w14:paraId="15E15366">
      <w:pPr>
        <w:keepNext w:val="0"/>
        <w:keepLines w:val="0"/>
        <w:widowControl/>
        <w:numPr>
          <w:ilvl w:val="1"/>
          <w:numId w:val="28"/>
        </w:numPr>
        <w:suppressLineNumbers w:val="0"/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涉及的个人信息类别；</w:t>
      </w:r>
    </w:p>
    <w:p w14:paraId="620A07FF">
      <w:pPr>
        <w:keepNext w:val="0"/>
        <w:keepLines w:val="0"/>
        <w:widowControl/>
        <w:numPr>
          <w:ilvl w:val="1"/>
          <w:numId w:val="28"/>
        </w:numPr>
        <w:suppressLineNumbers w:val="0"/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涉及的具体个人信息字段；</w:t>
      </w:r>
    </w:p>
    <w:p w14:paraId="5F9E67E9">
      <w:pPr>
        <w:keepNext w:val="0"/>
        <w:keepLines w:val="0"/>
        <w:widowControl/>
        <w:numPr>
          <w:ilvl w:val="1"/>
          <w:numId w:val="28"/>
        </w:numPr>
        <w:suppressLineNumbers w:val="0"/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是否涉及敏感个人信息；</w:t>
      </w:r>
    </w:p>
    <w:p w14:paraId="63A81147">
      <w:pPr>
        <w:keepNext w:val="0"/>
        <w:keepLines w:val="0"/>
        <w:widowControl/>
        <w:numPr>
          <w:ilvl w:val="1"/>
          <w:numId w:val="28"/>
        </w:numPr>
        <w:suppressLineNumbers w:val="0"/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调用的敏感权限；</w:t>
      </w:r>
    </w:p>
    <w:p w14:paraId="18301D51">
      <w:pPr>
        <w:keepNext w:val="0"/>
        <w:keepLines w:val="0"/>
        <w:widowControl/>
        <w:numPr>
          <w:ilvl w:val="1"/>
          <w:numId w:val="28"/>
        </w:numPr>
        <w:suppressLineNumbers w:val="0"/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是否涉及设备标识符；</w:t>
      </w:r>
    </w:p>
    <w:p w14:paraId="7CCD8814">
      <w:pPr>
        <w:keepNext w:val="0"/>
        <w:keepLines w:val="0"/>
        <w:widowControl/>
        <w:numPr>
          <w:ilvl w:val="1"/>
          <w:numId w:val="28"/>
        </w:numPr>
        <w:suppressLineNumbers w:val="0"/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是否涉及位置信息；</w:t>
      </w:r>
    </w:p>
    <w:p w14:paraId="58C0C842">
      <w:pPr>
        <w:keepNext w:val="0"/>
        <w:keepLines w:val="0"/>
        <w:widowControl/>
        <w:numPr>
          <w:ilvl w:val="1"/>
          <w:numId w:val="28"/>
        </w:numPr>
        <w:suppressLineNumbers w:val="0"/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是否涉及通讯录、相机、麦克风、相册等权限；</w:t>
      </w:r>
    </w:p>
    <w:p w14:paraId="5F205C67">
      <w:pPr>
        <w:keepNext w:val="0"/>
        <w:keepLines w:val="0"/>
        <w:widowControl/>
        <w:numPr>
          <w:ilvl w:val="1"/>
          <w:numId w:val="28"/>
        </w:numPr>
        <w:suppressLineNumbers w:val="0"/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第三方隐私政策链接；</w:t>
      </w:r>
    </w:p>
    <w:p w14:paraId="6B6C1B48">
      <w:pPr>
        <w:keepNext w:val="0"/>
        <w:keepLines w:val="0"/>
        <w:widowControl/>
        <w:numPr>
          <w:ilvl w:val="1"/>
          <w:numId w:val="28"/>
        </w:numPr>
        <w:suppressLineNumbers w:val="0"/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第三方官网或说明链接；</w:t>
      </w:r>
    </w:p>
    <w:p w14:paraId="4A4FF61A">
      <w:pPr>
        <w:keepNext w:val="0"/>
        <w:keepLines w:val="0"/>
        <w:widowControl/>
        <w:numPr>
          <w:ilvl w:val="1"/>
          <w:numId w:val="28"/>
        </w:numPr>
        <w:suppressLineNumbers w:val="0"/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用户是否可关闭对应功能或权限；</w:t>
      </w:r>
    </w:p>
    <w:p w14:paraId="0AFBC138">
      <w:pPr>
        <w:keepNext w:val="0"/>
        <w:keepLines w:val="0"/>
        <w:widowControl/>
        <w:numPr>
          <w:ilvl w:val="1"/>
          <w:numId w:val="28"/>
        </w:numPr>
        <w:suppressLineNumbers w:val="0"/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关闭方式及关闭后的影响；</w:t>
      </w:r>
    </w:p>
    <w:p w14:paraId="679BA14B">
      <w:pPr>
        <w:keepNext w:val="0"/>
        <w:keepLines w:val="0"/>
        <w:widowControl/>
        <w:numPr>
          <w:ilvl w:val="1"/>
          <w:numId w:val="28"/>
        </w:numPr>
        <w:suppressLineNumbers w:val="0"/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原文证据及章节位置。</w:t>
      </w:r>
    </w:p>
    <w:p w14:paraId="5D6737F9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744A5537">
      <w:pPr>
        <w:pStyle w:val="5"/>
        <w:keepNext w:val="0"/>
        <w:keepLines w:val="0"/>
        <w:widowControl/>
        <w:suppressLineNumbers w:val="0"/>
        <w:ind w:left="720"/>
      </w:pPr>
      <w:r>
        <w:rPr>
          <w:i w:val="0"/>
          <w:iCs w:val="0"/>
          <w:caps w:val="0"/>
          <w:color w:val="000000"/>
          <w:spacing w:val="0"/>
        </w:rPr>
        <w:t>对个人信息字段严格按原文提取：</w:t>
      </w:r>
    </w:p>
    <w:p w14:paraId="2E774221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381B25A6">
      <w:pPr>
        <w:keepNext w:val="0"/>
        <w:keepLines w:val="0"/>
        <w:widowControl/>
        <w:numPr>
          <w:ilvl w:val="1"/>
          <w:numId w:val="2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原文明确列出 Android ID、OAID、IMEI、IMSI、MAC 地址、IP 地址、 设备型号、系统版本、应用列表、位置信息等，逐项记录；</w:t>
      </w:r>
    </w:p>
    <w:p w14:paraId="60C30A5E">
      <w:pPr>
        <w:keepNext w:val="0"/>
        <w:keepLines w:val="0"/>
        <w:widowControl/>
        <w:numPr>
          <w:ilvl w:val="1"/>
          <w:numId w:val="2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原文仅写“设备信息”“网络信息”“必要信息”时，保留原文名称， 具体字段填写“未明确披露”；</w:t>
      </w:r>
    </w:p>
    <w:p w14:paraId="747ED979">
      <w:pPr>
        <w:keepNext w:val="0"/>
        <w:keepLines w:val="0"/>
        <w:widowControl/>
        <w:numPr>
          <w:ilvl w:val="1"/>
          <w:numId w:val="2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不得依据 SDK 名称、公开资料或行业经验推测其实际收集范围。</w:t>
      </w:r>
    </w:p>
    <w:p w14:paraId="6B4B96E6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484A3FC0">
      <w:pPr>
        <w:pStyle w:val="5"/>
        <w:keepNext w:val="0"/>
        <w:keepLines w:val="0"/>
        <w:widowControl/>
        <w:suppressLineNumbers w:val="0"/>
        <w:ind w:left="720"/>
      </w:pPr>
      <w:r>
        <w:rPr>
          <w:i w:val="0"/>
          <w:iCs w:val="0"/>
          <w:caps w:val="0"/>
          <w:color w:val="000000"/>
          <w:spacing w:val="0"/>
        </w:rPr>
        <w:t>对敏感权限严格按原文提取：</w:t>
      </w:r>
    </w:p>
    <w:p w14:paraId="2EB01458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2A9EB6CF">
      <w:pPr>
        <w:keepNext w:val="0"/>
        <w:keepLines w:val="0"/>
        <w:widowControl/>
        <w:numPr>
          <w:ilvl w:val="1"/>
          <w:numId w:val="3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例如定位、相机、麦克风、通讯录、短信、电话、存储/相册、蓝牙、 日历、健康数据等；</w:t>
      </w:r>
    </w:p>
    <w:p w14:paraId="0DBF7801">
      <w:pPr>
        <w:keepNext w:val="0"/>
        <w:keepLines w:val="0"/>
        <w:widowControl/>
        <w:numPr>
          <w:ilvl w:val="1"/>
          <w:numId w:val="3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原文没有说明权限时，填写“未说明”；</w:t>
      </w:r>
    </w:p>
    <w:p w14:paraId="4BF0E10B">
      <w:pPr>
        <w:keepNext w:val="0"/>
        <w:keepLines w:val="0"/>
        <w:widowControl/>
        <w:numPr>
          <w:ilvl w:val="1"/>
          <w:numId w:val="3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不得因为 SDK 常见用途而推断其调用了某项权限。</w:t>
      </w:r>
    </w:p>
    <w:p w14:paraId="3D4144BE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7D1B14B4">
      <w:pPr>
        <w:pStyle w:val="5"/>
        <w:keepNext w:val="0"/>
        <w:keepLines w:val="0"/>
        <w:widowControl/>
        <w:suppressLineNumbers w:val="0"/>
        <w:ind w:left="720"/>
      </w:pPr>
      <w:r>
        <w:rPr>
          <w:i w:val="0"/>
          <w:iCs w:val="0"/>
          <w:caps w:val="0"/>
          <w:color w:val="000000"/>
          <w:spacing w:val="0"/>
        </w:rPr>
        <w:t>SDK 信息不完整时，仍应形成记录，并明确标注缺失项：</w:t>
      </w:r>
    </w:p>
    <w:p w14:paraId="462EC99B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5501E9C9">
      <w:pPr>
        <w:keepNext w:val="0"/>
        <w:keepLines w:val="0"/>
        <w:widowControl/>
        <w:numPr>
          <w:ilvl w:val="1"/>
          <w:numId w:val="3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未披露提供方；</w:t>
      </w:r>
    </w:p>
    <w:p w14:paraId="0A3771E8">
      <w:pPr>
        <w:keepNext w:val="0"/>
        <w:keepLines w:val="0"/>
        <w:widowControl/>
        <w:numPr>
          <w:ilvl w:val="1"/>
          <w:numId w:val="3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未披露具体字段；</w:t>
      </w:r>
    </w:p>
    <w:p w14:paraId="0CBE0729">
      <w:pPr>
        <w:keepNext w:val="0"/>
        <w:keepLines w:val="0"/>
        <w:widowControl/>
        <w:numPr>
          <w:ilvl w:val="1"/>
          <w:numId w:val="3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未披露敏感权限；</w:t>
      </w:r>
    </w:p>
    <w:p w14:paraId="10728117">
      <w:pPr>
        <w:keepNext w:val="0"/>
        <w:keepLines w:val="0"/>
        <w:widowControl/>
        <w:numPr>
          <w:ilvl w:val="1"/>
          <w:numId w:val="3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未提供第三方隐私政策链接；</w:t>
      </w:r>
    </w:p>
    <w:p w14:paraId="3C343046">
      <w:pPr>
        <w:keepNext w:val="0"/>
        <w:keepLines w:val="0"/>
        <w:widowControl/>
        <w:numPr>
          <w:ilvl w:val="1"/>
          <w:numId w:val="3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未说明关闭方式。</w:t>
      </w:r>
    </w:p>
    <w:p w14:paraId="65C87541">
      <w:pPr>
        <w:pStyle w:val="3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个人信息安全保护措施汇总提取</w:t>
      </w:r>
    </w:p>
    <w:p w14:paraId="45C185D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一、目标</w:t>
      </w:r>
    </w:p>
    <w:p w14:paraId="4076651E">
      <w:pPr>
        <w:pStyle w:val="5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highlight w:val="yellow"/>
        </w:rPr>
      </w:pPr>
      <w:r>
        <w:rPr>
          <w:i w:val="0"/>
          <w:iCs w:val="0"/>
          <w:caps w:val="0"/>
          <w:color w:val="000000"/>
          <w:spacing w:val="0"/>
        </w:rPr>
        <w:t>基于多份同一行业或相近行业的隐私政策，提取“我们如何保护个人信息安全”相关内容，</w:t>
      </w:r>
      <w:r>
        <w:rPr>
          <w:i w:val="0"/>
          <w:iCs w:val="0"/>
          <w:caps w:val="0"/>
          <w:color w:val="000000"/>
          <w:spacing w:val="0"/>
          <w:highlight w:val="yellow"/>
        </w:rPr>
        <w:t>并生成一份去重、归类后的安全措施范围，供用户在生成隐私政策时勾选。</w:t>
      </w:r>
    </w:p>
    <w:p w14:paraId="4F510EB8">
      <w:pPr>
        <w:pStyle w:val="5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最终输出面向用户的“安全措施选择清单”，无需逐份展示各隐私政策的提取结果。</w:t>
      </w:r>
    </w:p>
    <w:p w14:paraId="6170F73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二、后台分析步骤</w:t>
      </w:r>
    </w:p>
    <w:p w14:paraId="5D0D5547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2455AF33">
      <w:pPr>
        <w:pStyle w:val="5"/>
        <w:keepNext w:val="0"/>
        <w:keepLines w:val="0"/>
        <w:widowControl/>
        <w:suppressLineNumbers w:val="0"/>
        <w:ind w:left="720"/>
      </w:pPr>
      <w:r>
        <w:rPr>
          <w:i w:val="0"/>
          <w:iCs w:val="0"/>
          <w:caps w:val="0"/>
          <w:color w:val="000000"/>
          <w:spacing w:val="0"/>
        </w:rPr>
        <w:t>逐份识别隐私政策中与个人信息安全保护有关的章节、表格或段落。</w:t>
      </w:r>
    </w:p>
    <w:p w14:paraId="08F8F0EF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3C343597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07FC8555">
      <w:pPr>
        <w:pStyle w:val="5"/>
        <w:keepNext w:val="0"/>
        <w:keepLines w:val="0"/>
        <w:widowControl/>
        <w:suppressLineNumbers w:val="0"/>
        <w:ind w:left="720"/>
      </w:pPr>
      <w:r>
        <w:rPr>
          <w:i w:val="0"/>
          <w:iCs w:val="0"/>
          <w:caps w:val="0"/>
          <w:color w:val="000000"/>
          <w:spacing w:val="0"/>
        </w:rPr>
        <w:t>从每份政策中提取原文明确披露的安全措施，包括但不限于：</w:t>
      </w:r>
    </w:p>
    <w:p w14:paraId="3CF69743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4ADD7D02">
      <w:pPr>
        <w:keepNext w:val="0"/>
        <w:keepLines w:val="0"/>
        <w:widowControl/>
        <w:numPr>
          <w:ilvl w:val="1"/>
          <w:numId w:val="32"/>
        </w:numPr>
        <w:suppressLineNumbers w:val="0"/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技术安全措施；</w:t>
      </w:r>
    </w:p>
    <w:p w14:paraId="461241E4">
      <w:pPr>
        <w:keepNext w:val="0"/>
        <w:keepLines w:val="0"/>
        <w:widowControl/>
        <w:numPr>
          <w:ilvl w:val="1"/>
          <w:numId w:val="32"/>
        </w:numPr>
        <w:suppressLineNumbers w:val="0"/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管理和组织措施；</w:t>
      </w:r>
    </w:p>
    <w:p w14:paraId="48E6EAA4">
      <w:pPr>
        <w:keepNext w:val="0"/>
        <w:keepLines w:val="0"/>
        <w:widowControl/>
        <w:numPr>
          <w:ilvl w:val="1"/>
          <w:numId w:val="32"/>
        </w:numPr>
        <w:suppressLineNumbers w:val="0"/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人员与权限管理措施；</w:t>
      </w:r>
    </w:p>
    <w:p w14:paraId="7249F9F3">
      <w:pPr>
        <w:keepNext w:val="0"/>
        <w:keepLines w:val="0"/>
        <w:widowControl/>
        <w:numPr>
          <w:ilvl w:val="1"/>
          <w:numId w:val="32"/>
        </w:numPr>
        <w:suppressLineNumbers w:val="0"/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合作方和受托方管理措施；</w:t>
      </w:r>
    </w:p>
    <w:p w14:paraId="27CBEB3B">
      <w:pPr>
        <w:keepNext w:val="0"/>
        <w:keepLines w:val="0"/>
        <w:widowControl/>
        <w:numPr>
          <w:ilvl w:val="1"/>
          <w:numId w:val="32"/>
        </w:numPr>
        <w:suppressLineNumbers w:val="0"/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数据保存、删除和销毁措施；</w:t>
      </w:r>
    </w:p>
    <w:p w14:paraId="31E635AD">
      <w:pPr>
        <w:keepNext w:val="0"/>
        <w:keepLines w:val="0"/>
        <w:widowControl/>
        <w:numPr>
          <w:ilvl w:val="1"/>
          <w:numId w:val="32"/>
        </w:numPr>
        <w:suppressLineNumbers w:val="0"/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安全事件预防、处置、通知和应急响应措施；</w:t>
      </w:r>
    </w:p>
    <w:p w14:paraId="1C921761">
      <w:pPr>
        <w:keepNext w:val="0"/>
        <w:keepLines w:val="0"/>
        <w:widowControl/>
        <w:numPr>
          <w:ilvl w:val="1"/>
          <w:numId w:val="32"/>
        </w:numPr>
        <w:suppressLineNumbers w:val="0"/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物理环境和设备安全措施。</w:t>
      </w:r>
    </w:p>
    <w:p w14:paraId="0FCEB573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6CC28B5E">
      <w:pPr>
        <w:pStyle w:val="5"/>
        <w:keepNext w:val="0"/>
        <w:keepLines w:val="0"/>
        <w:widowControl/>
        <w:suppressLineNumbers w:val="0"/>
        <w:ind w:left="720"/>
      </w:pPr>
      <w:r>
        <w:rPr>
          <w:i w:val="0"/>
          <w:iCs w:val="0"/>
          <w:caps w:val="0"/>
          <w:color w:val="000000"/>
          <w:spacing w:val="0"/>
        </w:rPr>
        <w:t>对提取出的措施进行语义归类和去重：</w:t>
      </w:r>
    </w:p>
    <w:p w14:paraId="67E79531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05C1BFEC">
      <w:pPr>
        <w:keepNext w:val="0"/>
        <w:keepLines w:val="0"/>
        <w:widowControl/>
        <w:numPr>
          <w:ilvl w:val="1"/>
          <w:numId w:val="3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“权限分级”“访问控制”“最小权限访问”等可归并为“访问权限控制”；</w:t>
      </w:r>
    </w:p>
    <w:p w14:paraId="2846F5A7">
      <w:pPr>
        <w:keepNext w:val="0"/>
        <w:keepLines w:val="0"/>
        <w:widowControl/>
        <w:numPr>
          <w:ilvl w:val="1"/>
          <w:numId w:val="3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“加密存储”“数据加密保护”等可归并为“个人信息加密存储或保护”；</w:t>
      </w:r>
    </w:p>
    <w:p w14:paraId="53B460FE">
      <w:pPr>
        <w:keepNext w:val="0"/>
        <w:keepLines w:val="0"/>
        <w:widowControl/>
        <w:numPr>
          <w:ilvl w:val="1"/>
          <w:numId w:val="3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归并后应保留覆盖范围，不得因归类而丢失重要措施。</w:t>
      </w:r>
    </w:p>
    <w:p w14:paraId="5743406E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74124D2D">
      <w:pPr>
        <w:pStyle w:val="5"/>
        <w:keepNext w:val="0"/>
        <w:keepLines w:val="0"/>
        <w:widowControl/>
        <w:suppressLineNumbers w:val="0"/>
        <w:ind w:left="720"/>
      </w:pPr>
      <w:r>
        <w:rPr>
          <w:i w:val="0"/>
          <w:iCs w:val="0"/>
          <w:caps w:val="0"/>
          <w:color w:val="000000"/>
          <w:spacing w:val="0"/>
        </w:rPr>
        <w:t>对每项归类后的安全措施，统计其在样本隐私政策中的出现情况：</w:t>
      </w:r>
    </w:p>
    <w:p w14:paraId="596B370F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4E3FD7A7">
      <w:pPr>
        <w:keepNext w:val="0"/>
        <w:keepLines w:val="0"/>
        <w:widowControl/>
        <w:numPr>
          <w:ilvl w:val="1"/>
          <w:numId w:val="3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高频出现：多数样本均明确提及；</w:t>
      </w:r>
    </w:p>
    <w:p w14:paraId="4959AFBF">
      <w:pPr>
        <w:keepNext w:val="0"/>
        <w:keepLines w:val="0"/>
        <w:widowControl/>
        <w:numPr>
          <w:ilvl w:val="1"/>
          <w:numId w:val="3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常见出现：多个样本提及；</w:t>
      </w:r>
    </w:p>
    <w:p w14:paraId="28DC60E9">
      <w:pPr>
        <w:keepNext w:val="0"/>
        <w:keepLines w:val="0"/>
        <w:widowControl/>
        <w:numPr>
          <w:ilvl w:val="1"/>
          <w:numId w:val="3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补充措施：少数样本提及，或仅适用于特定规模、特定业务、特定技术能力的企业。</w:t>
      </w:r>
    </w:p>
    <w:p w14:paraId="05D504BC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7DA12E67">
      <w:pPr>
        <w:pStyle w:val="5"/>
        <w:keepNext w:val="0"/>
        <w:keepLines w:val="0"/>
        <w:widowControl/>
        <w:suppressLineNumbers w:val="0"/>
        <w:ind w:left="720"/>
      </w:pPr>
      <w:r>
        <w:rPr>
          <w:i w:val="0"/>
          <w:iCs w:val="0"/>
          <w:caps w:val="0"/>
          <w:color w:val="000000"/>
          <w:spacing w:val="0"/>
        </w:rPr>
        <w:t>最终生成“行业安全措施选择清单”：</w:t>
      </w:r>
    </w:p>
    <w:p w14:paraId="2423F267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33684524">
      <w:pPr>
        <w:keepNext w:val="0"/>
        <w:keepLines w:val="0"/>
        <w:widowControl/>
        <w:numPr>
          <w:ilvl w:val="1"/>
          <w:numId w:val="3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清单应尽量完整，覆盖行业常见措施；</w:t>
      </w:r>
    </w:p>
    <w:p w14:paraId="189CC4E7">
      <w:pPr>
        <w:keepNext w:val="0"/>
        <w:keepLines w:val="0"/>
        <w:widowControl/>
        <w:numPr>
          <w:ilvl w:val="1"/>
          <w:numId w:val="3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不要求每项措施都出现在每一份政策中；</w:t>
      </w:r>
    </w:p>
    <w:p w14:paraId="5CA65555">
      <w:pPr>
        <w:keepNext w:val="0"/>
        <w:keepLines w:val="0"/>
        <w:widowControl/>
        <w:numPr>
          <w:ilvl w:val="1"/>
          <w:numId w:val="3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不得把样本中未出现、或原文无法支持的具体安全能力加入清单；</w:t>
      </w:r>
    </w:p>
    <w:p w14:paraId="49E4031E">
      <w:pPr>
        <w:keepNext w:val="0"/>
        <w:keepLines w:val="0"/>
        <w:widowControl/>
        <w:numPr>
          <w:ilvl w:val="1"/>
          <w:numId w:val="3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不得把“行业常见”表述为“所有企业均已采取”。</w:t>
      </w:r>
    </w:p>
    <w:p w14:paraId="6972678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三、用户端输出规则</w:t>
      </w:r>
    </w:p>
    <w:p w14:paraId="2EC4B09A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3CEFB0FA">
      <w:pPr>
        <w:pStyle w:val="5"/>
        <w:keepNext w:val="0"/>
        <w:keepLines w:val="0"/>
        <w:widowControl/>
        <w:suppressLineNumbers w:val="0"/>
        <w:ind w:left="720"/>
      </w:pPr>
      <w:r>
        <w:rPr>
          <w:i w:val="0"/>
          <w:iCs w:val="0"/>
          <w:caps w:val="0"/>
          <w:color w:val="000000"/>
          <w:spacing w:val="0"/>
        </w:rPr>
        <w:t>仅输出归类后的安全措施选项，不展示逐份政策的分析过程、公司名称或原文对比。</w:t>
      </w:r>
    </w:p>
    <w:p w14:paraId="2F390F41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5F3EFC2E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6A5E1F07">
      <w:pPr>
        <w:pStyle w:val="5"/>
        <w:keepNext w:val="0"/>
        <w:keepLines w:val="0"/>
        <w:widowControl/>
        <w:suppressLineNumbers w:val="0"/>
        <w:ind w:left="720"/>
      </w:pPr>
      <w:r>
        <w:rPr>
          <w:i w:val="0"/>
          <w:iCs w:val="0"/>
          <w:caps w:val="0"/>
          <w:color w:val="000000"/>
          <w:spacing w:val="0"/>
        </w:rPr>
        <w:t>每个选项使用用户容易理解、可直接用于隐私政策的概括性表述。</w:t>
      </w:r>
    </w:p>
    <w:p w14:paraId="28F90E7C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00BC1A1B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711E0561">
      <w:pPr>
        <w:pStyle w:val="5"/>
        <w:keepNext w:val="0"/>
        <w:keepLines w:val="0"/>
        <w:widowControl/>
        <w:suppressLineNumbers w:val="0"/>
        <w:ind w:left="720"/>
      </w:pPr>
      <w:r>
        <w:rPr>
          <w:i w:val="0"/>
          <w:iCs w:val="0"/>
          <w:caps w:val="0"/>
          <w:color w:val="000000"/>
          <w:spacing w:val="0"/>
        </w:rPr>
        <w:t>将措施分为：</w:t>
      </w:r>
    </w:p>
    <w:p w14:paraId="0F03F62F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109DF0C6">
      <w:pPr>
        <w:keepNext w:val="0"/>
        <w:keepLines w:val="0"/>
        <w:widowControl/>
        <w:numPr>
          <w:ilvl w:val="1"/>
          <w:numId w:val="3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基础安全措施；</w:t>
      </w:r>
    </w:p>
    <w:p w14:paraId="59D17250">
      <w:pPr>
        <w:keepNext w:val="0"/>
        <w:keepLines w:val="0"/>
        <w:widowControl/>
        <w:numPr>
          <w:ilvl w:val="1"/>
          <w:numId w:val="3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技术安全措施；</w:t>
      </w:r>
    </w:p>
    <w:p w14:paraId="2915E4A6">
      <w:pPr>
        <w:keepNext w:val="0"/>
        <w:keepLines w:val="0"/>
        <w:widowControl/>
        <w:numPr>
          <w:ilvl w:val="1"/>
          <w:numId w:val="3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人员与管理措施；</w:t>
      </w:r>
    </w:p>
    <w:p w14:paraId="4C2C56B5">
      <w:pPr>
        <w:keepNext w:val="0"/>
        <w:keepLines w:val="0"/>
        <w:widowControl/>
        <w:numPr>
          <w:ilvl w:val="1"/>
          <w:numId w:val="3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合作方管理措施；</w:t>
      </w:r>
    </w:p>
    <w:p w14:paraId="5F33A132">
      <w:pPr>
        <w:keepNext w:val="0"/>
        <w:keepLines w:val="0"/>
        <w:widowControl/>
        <w:numPr>
          <w:ilvl w:val="1"/>
          <w:numId w:val="3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安全事件应对措施；</w:t>
      </w:r>
    </w:p>
    <w:p w14:paraId="7E5FBC75">
      <w:pPr>
        <w:keepNext w:val="0"/>
        <w:keepLines w:val="0"/>
        <w:widowControl/>
        <w:numPr>
          <w:ilvl w:val="1"/>
          <w:numId w:val="3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可选的高级安全措施。</w:t>
      </w:r>
    </w:p>
    <w:p w14:paraId="7B8A6F53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47975938">
      <w:pPr>
        <w:pStyle w:val="5"/>
        <w:keepNext w:val="0"/>
        <w:keepLines w:val="0"/>
        <w:widowControl/>
        <w:suppressLineNumbers w:val="0"/>
        <w:ind w:left="720"/>
      </w:pPr>
      <w:r>
        <w:rPr>
          <w:i w:val="0"/>
          <w:iCs w:val="0"/>
          <w:caps w:val="0"/>
          <w:color w:val="000000"/>
          <w:spacing w:val="0"/>
        </w:rPr>
        <w:t>对需要特定技术能力、认证资质或组织配置的措施，标记为“按实际情况选择”，不得默认勾选。</w:t>
      </w:r>
    </w:p>
    <w:p w14:paraId="5B1897C3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158E9F76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298DD8F8">
      <w:pPr>
        <w:pStyle w:val="5"/>
        <w:keepNext w:val="0"/>
        <w:keepLines w:val="0"/>
        <w:widowControl/>
        <w:suppressLineNumbers w:val="0"/>
        <w:ind w:left="720"/>
      </w:pPr>
      <w:r>
        <w:rPr>
          <w:i w:val="0"/>
          <w:iCs w:val="0"/>
          <w:caps w:val="0"/>
          <w:color w:val="000000"/>
          <w:spacing w:val="0"/>
        </w:rPr>
        <w:t>最终生成政策时，只能写入用户确认勾选的措施；不得把未勾选的行业常见措施写成企业已实际采取的措施。</w:t>
      </w:r>
    </w:p>
    <w:p w14:paraId="7907C35C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4B28FD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未成年人保护</w:t>
      </w:r>
    </w:p>
    <w:p w14:paraId="7322D15A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highlight w:val="yellow"/>
        </w:rPr>
      </w:pPr>
      <w:r>
        <w:rPr>
          <w:i w:val="0"/>
          <w:iCs w:val="0"/>
          <w:caps w:val="0"/>
          <w:color w:val="000000"/>
          <w:spacing w:val="0"/>
          <w:highlight w:val="yellow"/>
        </w:rPr>
        <w:t>未成年人保护条款调研指令</w:t>
      </w:r>
    </w:p>
    <w:p w14:paraId="7664F1A8">
      <w:pPr>
        <w:pStyle w:val="3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调研范围</w:t>
      </w:r>
    </w:p>
    <w:p w14:paraId="06BB0669">
      <w:pPr>
        <w:pStyle w:val="5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仅在以下</w:t>
      </w:r>
      <w:r>
        <w:rPr>
          <w:rFonts w:hint="eastAsia"/>
          <w:i w:val="0"/>
          <w:iCs w:val="0"/>
          <w:caps w:val="0"/>
          <w:color w:val="000000"/>
          <w:spacing w:val="0"/>
          <w:lang w:val="en-US" w:eastAsia="zh-CN"/>
        </w:rPr>
        <w:t>已统计的</w:t>
      </w:r>
      <w:bookmarkStart w:id="0" w:name="_GoBack"/>
      <w:bookmarkEnd w:id="0"/>
      <w:r>
        <w:rPr>
          <w:i w:val="0"/>
          <w:iCs w:val="0"/>
          <w:caps w:val="0"/>
          <w:color w:val="000000"/>
          <w:spacing w:val="0"/>
        </w:rPr>
        <w:t xml:space="preserve"> 39 类服务中进行分析：</w:t>
      </w:r>
    </w:p>
    <w:p w14:paraId="235B8B8A">
      <w:pPr>
        <w:pStyle w:val="5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调研步骤</w:t>
      </w:r>
    </w:p>
    <w:p w14:paraId="0AA6321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1. 判断服务是否明显主要面向成年人</w:t>
      </w:r>
    </w:p>
    <w:p w14:paraId="5EC229B3">
      <w:pPr>
        <w:pStyle w:val="5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针对每一类服务及对应隐私政策，判断其是否属于</w:t>
      </w:r>
      <w:r>
        <w:rPr>
          <w:rStyle w:val="8"/>
          <w:i w:val="0"/>
          <w:iCs w:val="0"/>
          <w:caps w:val="0"/>
          <w:color w:val="000000"/>
          <w:spacing w:val="0"/>
        </w:rPr>
        <w:t>明显主要面向成年人提供的服务</w:t>
      </w:r>
      <w:r>
        <w:rPr>
          <w:i w:val="0"/>
          <w:iCs w:val="0"/>
          <w:caps w:val="0"/>
          <w:color w:val="000000"/>
          <w:spacing w:val="0"/>
        </w:rPr>
        <w:t>。</w:t>
      </w:r>
    </w:p>
    <w:p w14:paraId="0A7F8A0F">
      <w:pPr>
        <w:pStyle w:val="5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重点关注但不限于：</w:t>
      </w:r>
    </w:p>
    <w:p w14:paraId="39E0C1F7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网络支付；</w:t>
      </w:r>
    </w:p>
    <w:p w14:paraId="4D6FFAE5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婚恋相亲；</w:t>
      </w:r>
    </w:p>
    <w:p w14:paraId="5C35703B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房屋租赁；</w:t>
      </w:r>
    </w:p>
    <w:p w14:paraId="246A09F6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二手交易；</w:t>
      </w:r>
    </w:p>
    <w:p w14:paraId="30DC4C38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问诊挂号；</w:t>
      </w:r>
    </w:p>
    <w:p w14:paraId="0C83F10E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交通票务；</w:t>
      </w:r>
    </w:p>
    <w:p w14:paraId="79E76A9D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网络约车；</w:t>
      </w:r>
    </w:p>
    <w:p w14:paraId="614B370D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餐饮外卖；</w:t>
      </w:r>
    </w:p>
    <w:p w14:paraId="2FDF0851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快递物流；</w:t>
      </w:r>
    </w:p>
    <w:p w14:paraId="457BDE3B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运动健身；</w:t>
      </w:r>
    </w:p>
    <w:p w14:paraId="687F1672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汽车、金融、票务等具体产品所属的服务类别。</w:t>
      </w:r>
    </w:p>
    <w:p w14:paraId="388F55C5">
      <w:pPr>
        <w:pStyle w:val="5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判断必须以产品定位、服务内容、注册或交易要求、年龄限制等政策原文为依据。不得只因服务类别名称就直接认定其“仅面向成年人”。</w:t>
      </w:r>
    </w:p>
    <w:p w14:paraId="708ACC0E">
      <w:pPr>
        <w:pStyle w:val="5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输出判断结果：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74"/>
        <w:gridCol w:w="2140"/>
        <w:gridCol w:w="4782"/>
      </w:tblGrid>
      <w:tr w14:paraId="6C29F5EC"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E08057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服务类别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29910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是否明显主要面向成年人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ED5ED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判断依据</w:t>
            </w:r>
          </w:p>
        </w:tc>
      </w:tr>
      <w:tr w14:paraId="14C912B5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8C6AA1B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示例：婚恋相亲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52220B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92E6F8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产品规则明确要求用户达到法定结婚年龄或年满十八周岁</w:t>
            </w:r>
          </w:p>
        </w:tc>
      </w:tr>
      <w:tr w14:paraId="31A261A1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A7A9A8B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示例：网络游戏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452F8B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648124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产品面向公众提供服务，且存在未成年人用户规则</w:t>
            </w:r>
          </w:p>
        </w:tc>
      </w:tr>
      <w:tr w14:paraId="57F9AE44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671E52A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示例：地图导航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2B324D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无法判断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424825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政策未明确服务对象或年龄限制</w:t>
            </w:r>
          </w:p>
        </w:tc>
      </w:tr>
    </w:tbl>
    <w:p w14:paraId="1484F15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2. 提取未成年人保护条款</w:t>
      </w:r>
    </w:p>
    <w:p w14:paraId="48BCA4A8">
      <w:pPr>
        <w:pStyle w:val="5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仅对判断为“明显主要面向成年人”的服务，提取隐私政策中与未成年人保护有关的内容。</w:t>
      </w:r>
    </w:p>
    <w:p w14:paraId="66441816">
      <w:pPr>
        <w:pStyle w:val="5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检索关键词包括：</w:t>
      </w:r>
      <w:r>
        <w:rPr>
          <w:rStyle w:val="9"/>
          <w:i w:val="0"/>
          <w:iCs w:val="0"/>
          <w:caps w:val="0"/>
          <w:color w:val="000000"/>
          <w:spacing w:val="0"/>
        </w:rPr>
        <w:t>未成年人</w:t>
      </w:r>
      <w:r>
        <w:rPr>
          <w:i w:val="0"/>
          <w:iCs w:val="0"/>
          <w:caps w:val="0"/>
          <w:color w:val="000000"/>
          <w:spacing w:val="0"/>
        </w:rPr>
        <w:t>、</w:t>
      </w:r>
      <w:r>
        <w:rPr>
          <w:rStyle w:val="9"/>
          <w:i w:val="0"/>
          <w:iCs w:val="0"/>
          <w:caps w:val="0"/>
          <w:color w:val="000000"/>
          <w:spacing w:val="0"/>
        </w:rPr>
        <w:t>儿童</w:t>
      </w:r>
      <w:r>
        <w:rPr>
          <w:i w:val="0"/>
          <w:iCs w:val="0"/>
          <w:caps w:val="0"/>
          <w:color w:val="000000"/>
          <w:spacing w:val="0"/>
        </w:rPr>
        <w:t>、</w:t>
      </w:r>
      <w:r>
        <w:rPr>
          <w:rStyle w:val="9"/>
          <w:i w:val="0"/>
          <w:iCs w:val="0"/>
          <w:caps w:val="0"/>
          <w:color w:val="000000"/>
          <w:spacing w:val="0"/>
        </w:rPr>
        <w:t>监护人</w:t>
      </w:r>
      <w:r>
        <w:rPr>
          <w:i w:val="0"/>
          <w:iCs w:val="0"/>
          <w:caps w:val="0"/>
          <w:color w:val="000000"/>
          <w:spacing w:val="0"/>
        </w:rPr>
        <w:t>、</w:t>
      </w:r>
      <w:r>
        <w:rPr>
          <w:rStyle w:val="9"/>
          <w:i w:val="0"/>
          <w:iCs w:val="0"/>
          <w:caps w:val="0"/>
          <w:color w:val="000000"/>
          <w:spacing w:val="0"/>
        </w:rPr>
        <w:t>家长</w:t>
      </w:r>
      <w:r>
        <w:rPr>
          <w:i w:val="0"/>
          <w:iCs w:val="0"/>
          <w:caps w:val="0"/>
          <w:color w:val="000000"/>
          <w:spacing w:val="0"/>
        </w:rPr>
        <w:t>、</w:t>
      </w:r>
      <w:r>
        <w:rPr>
          <w:rStyle w:val="9"/>
          <w:i w:val="0"/>
          <w:iCs w:val="0"/>
          <w:caps w:val="0"/>
          <w:color w:val="000000"/>
          <w:spacing w:val="0"/>
        </w:rPr>
        <w:t>法定代理人</w:t>
      </w:r>
      <w:r>
        <w:rPr>
          <w:i w:val="0"/>
          <w:iCs w:val="0"/>
          <w:caps w:val="0"/>
          <w:color w:val="000000"/>
          <w:spacing w:val="0"/>
        </w:rPr>
        <w:t>、</w:t>
      </w:r>
      <w:r>
        <w:rPr>
          <w:rStyle w:val="9"/>
          <w:i w:val="0"/>
          <w:iCs w:val="0"/>
          <w:caps w:val="0"/>
          <w:color w:val="000000"/>
          <w:spacing w:val="0"/>
        </w:rPr>
        <w:t>年龄</w:t>
      </w:r>
      <w:r>
        <w:rPr>
          <w:i w:val="0"/>
          <w:iCs w:val="0"/>
          <w:caps w:val="0"/>
          <w:color w:val="000000"/>
          <w:spacing w:val="0"/>
        </w:rPr>
        <w:t>、</w:t>
      </w:r>
      <w:r>
        <w:rPr>
          <w:rStyle w:val="9"/>
          <w:i w:val="0"/>
          <w:iCs w:val="0"/>
          <w:caps w:val="0"/>
          <w:color w:val="000000"/>
          <w:spacing w:val="0"/>
        </w:rPr>
        <w:t>十八周岁</w:t>
      </w:r>
      <w:r>
        <w:rPr>
          <w:i w:val="0"/>
          <w:iCs w:val="0"/>
          <w:caps w:val="0"/>
          <w:color w:val="000000"/>
          <w:spacing w:val="0"/>
        </w:rPr>
        <w:t>、</w:t>
      </w:r>
      <w:r>
        <w:rPr>
          <w:rStyle w:val="9"/>
          <w:i w:val="0"/>
          <w:iCs w:val="0"/>
          <w:caps w:val="0"/>
          <w:color w:val="000000"/>
          <w:spacing w:val="0"/>
        </w:rPr>
        <w:t>十四周岁</w:t>
      </w:r>
      <w:r>
        <w:rPr>
          <w:i w:val="0"/>
          <w:iCs w:val="0"/>
          <w:caps w:val="0"/>
          <w:color w:val="000000"/>
          <w:spacing w:val="0"/>
        </w:rPr>
        <w:t>。</w:t>
      </w:r>
    </w:p>
    <w:p w14:paraId="12F01DF5">
      <w:pPr>
        <w:pStyle w:val="5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提取以下内容：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649"/>
        <w:gridCol w:w="4747"/>
      </w:tblGrid>
      <w:tr w14:paraId="748BF812"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285D47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提取项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244CC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提取要求</w:t>
            </w:r>
          </w:p>
        </w:tc>
      </w:tr>
      <w:tr w14:paraId="383FEBCC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F1E5ADE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是否有未成年人保护条款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C38E8F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有 / 无</w:t>
            </w:r>
          </w:p>
        </w:tc>
      </w:tr>
      <w:tr w14:paraId="182E49CE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64F5FDE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条款标题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8BE4F8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如“未成年人保护”“儿童个人信息保护”等</w:t>
            </w:r>
          </w:p>
        </w:tc>
      </w:tr>
      <w:tr w14:paraId="06AD266E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6B3A39F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是否明确仅向成年人提供服务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7338A4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提取原文；如未说明，标注“未说明”</w:t>
            </w:r>
          </w:p>
        </w:tc>
      </w:tr>
      <w:tr w14:paraId="29C680D6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A664B8F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是否明确不向未成年人提供服务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04A71D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提取原文；如未说明，标注“未说明”</w:t>
            </w:r>
          </w:p>
        </w:tc>
      </w:tr>
      <w:tr w14:paraId="4F6742B3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9763034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是否允许未成年人经监护人同意后使用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4C18E7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提取原文；如未说明，标注“未说明”</w:t>
            </w:r>
          </w:p>
        </w:tc>
      </w:tr>
      <w:tr w14:paraId="7F16E32E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7602E2E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年龄标准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3D750D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如未满14周岁、未满18周岁、法定结婚年龄等</w:t>
            </w:r>
          </w:p>
        </w:tc>
      </w:tr>
      <w:tr w14:paraId="20BE2355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296BF4D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是否要求监护人同意、授权或陪同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DD00B2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提取原文；如未说明，标注“未说明”</w:t>
            </w:r>
          </w:p>
        </w:tc>
      </w:tr>
      <w:tr w14:paraId="02682D18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2328326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是否有发现后的处理措施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400605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如限制使用、停止服务、删除信息、联系监护人等</w:t>
            </w:r>
          </w:p>
        </w:tc>
      </w:tr>
      <w:tr w14:paraId="1045B266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A55BF1E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是否有独立未成年人/儿童隐私政策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EEB0B7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有 / 无；如有，提取政策名称和链接</w:t>
            </w:r>
          </w:p>
        </w:tc>
      </w:tr>
      <w:tr w14:paraId="75886A54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4F835AF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原文证据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CCBDDF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保留完整原文摘录、隐私政策链接和章节位置</w:t>
            </w:r>
          </w:p>
        </w:tc>
      </w:tr>
    </w:tbl>
    <w:p w14:paraId="26F71C9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3. 未成年人保护表述归类</w:t>
      </w:r>
    </w:p>
    <w:p w14:paraId="5666F59E">
      <w:pPr>
        <w:pStyle w:val="5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将提取到的内容归入以下类别，可同时属于多类：</w:t>
      </w:r>
    </w:p>
    <w:p w14:paraId="6251CFA3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  <w:i w:val="0"/>
          <w:iCs w:val="0"/>
          <w:caps w:val="0"/>
          <w:color w:val="000000"/>
          <w:spacing w:val="0"/>
        </w:rPr>
        <w:t>仅成年人服务声明</w:t>
      </w:r>
      <w:r>
        <w:rPr>
          <w:i w:val="0"/>
          <w:iCs w:val="0"/>
          <w:caps w:val="0"/>
          <w:color w:val="000000"/>
          <w:spacing w:val="0"/>
        </w:rPr>
        <w:t>：明确仅向成年人提供服务，或明确不向未成年人提供服务。</w:t>
      </w:r>
    </w:p>
    <w:p w14:paraId="5A290906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  <w:i w:val="0"/>
          <w:iCs w:val="0"/>
          <w:caps w:val="0"/>
          <w:color w:val="000000"/>
          <w:spacing w:val="0"/>
        </w:rPr>
        <w:t>监护人同意使用</w:t>
      </w:r>
      <w:r>
        <w:rPr>
          <w:i w:val="0"/>
          <w:iCs w:val="0"/>
          <w:caps w:val="0"/>
          <w:color w:val="000000"/>
          <w:spacing w:val="0"/>
        </w:rPr>
        <w:t>：未成年人可在父母或其他监护人同意、授权或陪同下使用。</w:t>
      </w:r>
    </w:p>
    <w:p w14:paraId="33357E6B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  <w:i w:val="0"/>
          <w:iCs w:val="0"/>
          <w:caps w:val="0"/>
          <w:color w:val="000000"/>
          <w:spacing w:val="0"/>
        </w:rPr>
        <w:t>成年人限制与处置</w:t>
      </w:r>
      <w:r>
        <w:rPr>
          <w:i w:val="0"/>
          <w:iCs w:val="0"/>
          <w:caps w:val="0"/>
          <w:color w:val="000000"/>
          <w:spacing w:val="0"/>
        </w:rPr>
        <w:t>：除限制未成年人使用外，还说明发现后将停止服务、限制功能、删除信息或联系监护人。</w:t>
      </w:r>
    </w:p>
    <w:p w14:paraId="29629401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  <w:i w:val="0"/>
          <w:iCs w:val="0"/>
          <w:caps w:val="0"/>
          <w:color w:val="000000"/>
          <w:spacing w:val="0"/>
        </w:rPr>
        <w:t>独立未成年人保护政策</w:t>
      </w:r>
      <w:r>
        <w:rPr>
          <w:i w:val="0"/>
          <w:iCs w:val="0"/>
          <w:caps w:val="0"/>
          <w:color w:val="000000"/>
          <w:spacing w:val="0"/>
        </w:rPr>
        <w:t>：单独发布儿童或未成年人隐私政策。</w:t>
      </w:r>
    </w:p>
    <w:p w14:paraId="2353F268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  <w:i w:val="0"/>
          <w:iCs w:val="0"/>
          <w:caps w:val="0"/>
          <w:color w:val="000000"/>
          <w:spacing w:val="0"/>
        </w:rPr>
        <w:t>未披露</w:t>
      </w:r>
      <w:r>
        <w:rPr>
          <w:i w:val="0"/>
          <w:iCs w:val="0"/>
          <w:caps w:val="0"/>
          <w:color w:val="000000"/>
          <w:spacing w:val="0"/>
        </w:rPr>
        <w:t>：未找到未成年人保护相关内容。</w:t>
      </w:r>
    </w:p>
    <w:p w14:paraId="0A42206B">
      <w:pPr>
        <w:pStyle w:val="3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输出结果</w:t>
      </w:r>
    </w:p>
    <w:p w14:paraId="4C61DC02">
      <w:pPr>
        <w:pStyle w:val="5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按服务类别汇总以下内容：</w:t>
      </w:r>
    </w:p>
    <w:p w14:paraId="6C88C7C4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该类别是否存在明显主要面向成年人的产品；</w:t>
      </w:r>
    </w:p>
    <w:p w14:paraId="70E4738C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此类产品是否通常设置未成年人保护条款；</w:t>
      </w:r>
    </w:p>
    <w:p w14:paraId="0A16EDCE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最常见的未成年人保护表述类型；</w:t>
      </w:r>
    </w:p>
    <w:p w14:paraId="20B5F7F7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是否常见单独的儿童或未成年人隐私政策；</w:t>
      </w:r>
    </w:p>
    <w:p w14:paraId="72B87B41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每类选取 1—3 条典型原文表述，附对应链接。</w:t>
      </w:r>
    </w:p>
    <w:p w14:paraId="27FADF05">
      <w:pPr>
        <w:pStyle w:val="3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提取原则</w:t>
      </w:r>
    </w:p>
    <w:p w14:paraId="408674F3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只提取政策原文明确披露的内容。</w:t>
      </w:r>
    </w:p>
    <w:p w14:paraId="7BA77D5A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“仅向成年人提供服务”与“未成年人经监护人同意可使用”必须分开记录。</w:t>
      </w:r>
    </w:p>
    <w:p w14:paraId="11C0842E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未披露年龄识别、监护人同意、发现后处置或独立政策的，标注“未说明”，不得自行推断。</w:t>
      </w:r>
    </w:p>
    <w:p w14:paraId="6ACF0BAE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32C27A"/>
    <w:multiLevelType w:val="multilevel"/>
    <w:tmpl w:val="8E32C27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8F7C4135"/>
    <w:multiLevelType w:val="multilevel"/>
    <w:tmpl w:val="8F7C413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9FFB2881"/>
    <w:multiLevelType w:val="multilevel"/>
    <w:tmpl w:val="9FFB288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A5D9B481"/>
    <w:multiLevelType w:val="multilevel"/>
    <w:tmpl w:val="A5D9B48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B78EB937"/>
    <w:multiLevelType w:val="multilevel"/>
    <w:tmpl w:val="B78EB93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BDB55E1A"/>
    <w:multiLevelType w:val="multilevel"/>
    <w:tmpl w:val="BDB55E1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BF1E6FB5"/>
    <w:multiLevelType w:val="multilevel"/>
    <w:tmpl w:val="BF1E6FB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CF796E86"/>
    <w:multiLevelType w:val="multilevel"/>
    <w:tmpl w:val="CF796E8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EFDA5DE7"/>
    <w:multiLevelType w:val="multilevel"/>
    <w:tmpl w:val="EFDA5DE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F7972E64"/>
    <w:multiLevelType w:val="multilevel"/>
    <w:tmpl w:val="F7972E6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FDE2375E"/>
    <w:multiLevelType w:val="multilevel"/>
    <w:tmpl w:val="FDE2375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7EAF2FD3"/>
    <w:multiLevelType w:val="multilevel"/>
    <w:tmpl w:val="7EAF2FD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7F5E0719"/>
    <w:multiLevelType w:val="multilevel"/>
    <w:tmpl w:val="7F5E071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7FFEAE81"/>
    <w:multiLevelType w:val="multilevel"/>
    <w:tmpl w:val="7FFEAE8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3"/>
  </w:num>
  <w:num w:numId="2">
    <w:abstractNumId w:val="0"/>
  </w:num>
  <w:num w:numId="3">
    <w:abstractNumId w:val="3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6"/>
  </w:num>
  <w:num w:numId="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</w:num>
  <w:num w:numId="1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9"/>
  </w:num>
  <w:num w:numId="2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1"/>
  </w:num>
  <w:num w:numId="2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2"/>
  </w:num>
  <w:num w:numId="3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10"/>
  </w:num>
  <w:num w:numId="3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12"/>
  </w:num>
  <w:num w:numId="39">
    <w:abstractNumId w:val="7"/>
  </w:num>
  <w:num w:numId="40">
    <w:abstractNumId w:val="4"/>
  </w:num>
  <w:num w:numId="4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CBE09B5"/>
    <w:rsid w:val="3B57F99F"/>
    <w:rsid w:val="5CBE09B5"/>
    <w:rsid w:val="7AFDA1A9"/>
    <w:rsid w:val="ED8F2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Office_12.1.26026.26026_F1E327BC-269C-435d-A152-05C5408002CA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2026-07-17T08:11:00Z</dcterms:created>
  <dc:creator>AL</dc:creator>
  <cp:lastModifiedBy>AL</cp:lastModifiedBy>
  <dcterms:modified xsi:type="dcterms:W3CDTF">2026-07-16T17:14:02Z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BDBA2997B480C1D64392586A7CBC51A6_41</vt:lpwstr>
  </property>
</Properties>
</file>