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6E382">
      <w:pPr>
        <w:spacing w:before="1400"/>
      </w:pPr>
    </w:p>
    <w:p w14:paraId="0FF5ADA1">
      <w:pPr>
        <w:pStyle w:val="12"/>
      </w:pPr>
      <w:r>
        <w:t>行迹地图隐私政策</w:t>
      </w:r>
    </w:p>
    <w:p w14:paraId="019BD43C">
      <w:pPr>
        <w:spacing w:after="600"/>
        <w:jc w:val="center"/>
      </w:pPr>
      <w:r>
        <w:rPr>
          <w:color w:val="59645F"/>
          <w:sz w:val="24"/>
          <w:szCs w:val="24"/>
        </w:rPr>
        <w:t>个人信息保护政策</w:t>
      </w:r>
    </w:p>
    <w:p w14:paraId="48F63423">
      <w:pPr>
        <w:spacing w:after="120"/>
        <w:jc w:val="center"/>
        <w:rPr>
          <w:color w:val="333333"/>
          <w:sz w:val="21"/>
          <w:szCs w:val="21"/>
        </w:rPr>
      </w:pPr>
    </w:p>
    <w:p w14:paraId="2629BFEA">
      <w:pPr>
        <w:spacing w:after="120"/>
        <w:jc w:val="center"/>
        <w:rPr>
          <w:color w:val="333333"/>
          <w:sz w:val="21"/>
          <w:szCs w:val="21"/>
        </w:rPr>
      </w:pPr>
    </w:p>
    <w:p w14:paraId="3C799387">
      <w:pPr>
        <w:spacing w:after="120"/>
        <w:jc w:val="center"/>
        <w:rPr>
          <w:color w:val="333333"/>
          <w:sz w:val="21"/>
          <w:szCs w:val="21"/>
        </w:rPr>
      </w:pPr>
    </w:p>
    <w:p w14:paraId="200EEDF1">
      <w:pPr>
        <w:spacing w:after="120"/>
        <w:jc w:val="center"/>
        <w:rPr>
          <w:color w:val="333333"/>
          <w:sz w:val="21"/>
          <w:szCs w:val="21"/>
        </w:rPr>
      </w:pPr>
    </w:p>
    <w:p w14:paraId="09F139C3">
      <w:pPr>
        <w:spacing w:after="120"/>
        <w:jc w:val="center"/>
        <w:rPr>
          <w:color w:val="333333"/>
          <w:sz w:val="21"/>
          <w:szCs w:val="21"/>
        </w:rPr>
      </w:pPr>
    </w:p>
    <w:p w14:paraId="07941DD8">
      <w:pPr>
        <w:spacing w:after="120"/>
        <w:jc w:val="center"/>
        <w:rPr>
          <w:color w:val="333333"/>
          <w:sz w:val="21"/>
          <w:szCs w:val="21"/>
        </w:rPr>
      </w:pPr>
    </w:p>
    <w:p w14:paraId="4F9B2E0D">
      <w:pPr>
        <w:spacing w:after="120"/>
        <w:jc w:val="center"/>
        <w:rPr>
          <w:color w:val="333333"/>
          <w:sz w:val="21"/>
          <w:szCs w:val="21"/>
        </w:rPr>
      </w:pPr>
    </w:p>
    <w:p w14:paraId="04178E89">
      <w:pPr>
        <w:spacing w:after="120"/>
        <w:jc w:val="center"/>
        <w:rPr>
          <w:color w:val="333333"/>
          <w:sz w:val="21"/>
          <w:szCs w:val="21"/>
        </w:rPr>
      </w:pPr>
    </w:p>
    <w:p w14:paraId="7188434F">
      <w:pPr>
        <w:spacing w:after="120"/>
        <w:jc w:val="center"/>
        <w:rPr>
          <w:color w:val="333333"/>
          <w:sz w:val="21"/>
          <w:szCs w:val="21"/>
        </w:rPr>
      </w:pPr>
    </w:p>
    <w:p w14:paraId="3A895A80">
      <w:pPr>
        <w:spacing w:after="120"/>
        <w:jc w:val="center"/>
        <w:rPr>
          <w:color w:val="333333"/>
          <w:sz w:val="21"/>
          <w:szCs w:val="21"/>
        </w:rPr>
      </w:pPr>
    </w:p>
    <w:p w14:paraId="21341F5E">
      <w:pPr>
        <w:spacing w:after="120"/>
        <w:jc w:val="center"/>
        <w:rPr>
          <w:color w:val="333333"/>
          <w:sz w:val="21"/>
          <w:szCs w:val="21"/>
        </w:rPr>
      </w:pPr>
    </w:p>
    <w:p w14:paraId="1425C647">
      <w:pPr>
        <w:spacing w:after="120"/>
        <w:jc w:val="center"/>
        <w:rPr>
          <w:color w:val="333333"/>
          <w:sz w:val="21"/>
          <w:szCs w:val="21"/>
        </w:rPr>
      </w:pPr>
    </w:p>
    <w:p w14:paraId="7E8D163C">
      <w:pPr>
        <w:spacing w:after="120"/>
        <w:jc w:val="center"/>
        <w:rPr>
          <w:color w:val="333333"/>
          <w:sz w:val="21"/>
          <w:szCs w:val="21"/>
        </w:rPr>
      </w:pPr>
    </w:p>
    <w:p w14:paraId="6937C5F8">
      <w:pPr>
        <w:spacing w:after="120"/>
        <w:jc w:val="both"/>
        <w:rPr>
          <w:color w:val="333333"/>
          <w:sz w:val="21"/>
          <w:szCs w:val="21"/>
        </w:rPr>
      </w:pPr>
      <w:bookmarkStart w:id="0" w:name="_GoBack"/>
      <w:bookmarkEnd w:id="0"/>
    </w:p>
    <w:p w14:paraId="6AAC6416">
      <w:pPr>
        <w:spacing w:after="120"/>
        <w:jc w:val="center"/>
        <w:rPr>
          <w:color w:val="333333"/>
          <w:sz w:val="21"/>
          <w:szCs w:val="21"/>
        </w:rPr>
      </w:pPr>
    </w:p>
    <w:p w14:paraId="1EA2DA52">
      <w:pPr>
        <w:spacing w:after="120"/>
        <w:jc w:val="center"/>
        <w:rPr>
          <w:color w:val="333333"/>
          <w:sz w:val="21"/>
          <w:szCs w:val="21"/>
        </w:rPr>
      </w:pPr>
    </w:p>
    <w:p w14:paraId="4744A865">
      <w:pPr>
        <w:spacing w:after="120"/>
        <w:jc w:val="center"/>
      </w:pPr>
      <w:r>
        <w:rPr>
          <w:color w:val="333333"/>
          <w:sz w:val="21"/>
          <w:szCs w:val="21"/>
        </w:rPr>
        <w:t>适用产品：行迹地图 Android 2.4</w:t>
      </w:r>
    </w:p>
    <w:p w14:paraId="0B8FA4E7">
      <w:pPr>
        <w:spacing w:after="120"/>
        <w:jc w:val="center"/>
      </w:pPr>
      <w:r>
        <w:rPr>
          <w:color w:val="333333"/>
          <w:sz w:val="21"/>
          <w:szCs w:val="21"/>
        </w:rPr>
        <w:t>运营主体：杭州行迹科技有限公司</w:t>
      </w:r>
    </w:p>
    <w:p w14:paraId="268AB2D9">
      <w:pPr>
        <w:spacing w:after="120"/>
        <w:jc w:val="center"/>
      </w:pPr>
      <w:r>
        <w:rPr>
          <w:color w:val="333333"/>
          <w:sz w:val="21"/>
          <w:szCs w:val="21"/>
        </w:rPr>
        <w:t>生效日期：2026-08-10</w:t>
      </w:r>
    </w:p>
    <w:p w14:paraId="5BB41317">
      <w:pPr>
        <w:spacing w:after="120"/>
        <w:jc w:val="center"/>
      </w:pPr>
      <w:r>
        <w:rPr>
          <w:color w:val="333333"/>
          <w:sz w:val="21"/>
          <w:szCs w:val="21"/>
        </w:rPr>
        <w:t>更新日期：2026-08-17</w:t>
      </w:r>
    </w:p>
    <w:p w14:paraId="0A1E1EFF">
      <w:pPr>
        <w:pBdr>
          <w:bottom w:val="single" w:color="AEB9B4" w:sz="12" w:space="6"/>
        </w:pBdr>
        <w:spacing w:before="800" w:after="0"/>
        <w:jc w:val="center"/>
      </w:pPr>
    </w:p>
    <w:p w14:paraId="4ADECAAD">
      <w:r>
        <w:br w:type="page"/>
      </w:r>
    </w:p>
    <w:p w14:paraId="4F299AF4">
      <w:pPr>
        <w:pStyle w:val="21"/>
        <w:jc w:val="center"/>
      </w:pPr>
      <w:r>
        <w:t>目 录</w:t>
      </w:r>
    </w:p>
    <w:p w14:paraId="127F1460">
      <w:pPr>
        <w:pStyle w:val="9"/>
        <w:spacing w:after="100"/>
      </w:pPr>
      <w:r>
        <w:rPr>
          <w:i w:val="0"/>
          <w:iCs w:val="0"/>
          <w:color w:val="222222"/>
        </w:rPr>
        <w:t>1. 政策说明与适用范围</w:t>
      </w:r>
    </w:p>
    <w:p w14:paraId="49CA5A9C">
      <w:pPr>
        <w:pStyle w:val="9"/>
        <w:spacing w:after="100"/>
      </w:pPr>
      <w:r>
        <w:rPr>
          <w:i w:val="0"/>
          <w:iCs w:val="0"/>
          <w:color w:val="222222"/>
        </w:rPr>
        <w:t>2. 我们如何收集和使用个人信息</w:t>
      </w:r>
    </w:p>
    <w:p w14:paraId="4C8D4148">
      <w:pPr>
        <w:pStyle w:val="11"/>
        <w:spacing w:after="100"/>
      </w:pPr>
      <w:r>
        <w:rPr>
          <w:i w:val="0"/>
          <w:iCs w:val="0"/>
          <w:color w:val="222222"/>
        </w:rPr>
        <w:t>2.1 定位和导航</w:t>
      </w:r>
    </w:p>
    <w:p w14:paraId="299AA1DB">
      <w:pPr>
        <w:pStyle w:val="11"/>
        <w:spacing w:after="100"/>
      </w:pPr>
      <w:r>
        <w:rPr>
          <w:i w:val="0"/>
          <w:iCs w:val="0"/>
          <w:color w:val="222222"/>
        </w:rPr>
        <w:t>2.2 实时路况</w:t>
      </w:r>
    </w:p>
    <w:p w14:paraId="7B20110A">
      <w:pPr>
        <w:pStyle w:val="11"/>
        <w:spacing w:after="100"/>
      </w:pPr>
      <w:r>
        <w:rPr>
          <w:i w:val="0"/>
          <w:iCs w:val="0"/>
          <w:color w:val="222222"/>
        </w:rPr>
        <w:t>2.3 地点浏览与探索</w:t>
      </w:r>
    </w:p>
    <w:p w14:paraId="3537C959">
      <w:pPr>
        <w:pStyle w:val="11"/>
        <w:spacing w:after="100"/>
      </w:pPr>
      <w:r>
        <w:rPr>
          <w:i w:val="0"/>
          <w:iCs w:val="0"/>
          <w:color w:val="222222"/>
        </w:rPr>
        <w:t>2.4 客服服务</w:t>
      </w:r>
    </w:p>
    <w:p w14:paraId="532A0C75">
      <w:pPr>
        <w:pStyle w:val="11"/>
        <w:spacing w:after="100"/>
      </w:pPr>
      <w:r>
        <w:rPr>
          <w:i w:val="0"/>
          <w:iCs w:val="0"/>
          <w:color w:val="222222"/>
        </w:rPr>
        <w:t>2.5 安全保障</w:t>
      </w:r>
    </w:p>
    <w:p w14:paraId="3E535362">
      <w:pPr>
        <w:pStyle w:val="11"/>
        <w:spacing w:after="100"/>
      </w:pPr>
      <w:r>
        <w:rPr>
          <w:i w:val="0"/>
          <w:iCs w:val="0"/>
          <w:color w:val="222222"/>
        </w:rPr>
        <w:t>2.6 账号与云端同步</w:t>
      </w:r>
    </w:p>
    <w:p w14:paraId="76D91370">
      <w:pPr>
        <w:pStyle w:val="11"/>
        <w:spacing w:after="100"/>
      </w:pPr>
      <w:r>
        <w:rPr>
          <w:i w:val="0"/>
          <w:iCs w:val="0"/>
          <w:color w:val="222222"/>
        </w:rPr>
        <w:t>2.7 个性化推荐</w:t>
      </w:r>
    </w:p>
    <w:p w14:paraId="2CC3BE08">
      <w:pPr>
        <w:pStyle w:val="11"/>
        <w:spacing w:after="100"/>
      </w:pPr>
      <w:r>
        <w:rPr>
          <w:i w:val="0"/>
          <w:iCs w:val="0"/>
          <w:color w:val="222222"/>
        </w:rPr>
        <w:t>2.8 通知提醒</w:t>
      </w:r>
    </w:p>
    <w:p w14:paraId="3051EAE9">
      <w:pPr>
        <w:pStyle w:val="11"/>
        <w:spacing w:after="100"/>
      </w:pPr>
      <w:r>
        <w:rPr>
          <w:i w:val="0"/>
          <w:iCs w:val="0"/>
          <w:color w:val="222222"/>
        </w:rPr>
        <w:t>2.9 依法无需征得同意的情形</w:t>
      </w:r>
    </w:p>
    <w:p w14:paraId="63A3943C">
      <w:pPr>
        <w:pStyle w:val="9"/>
        <w:spacing w:after="100"/>
      </w:pPr>
      <w:r>
        <w:rPr>
          <w:i w:val="0"/>
          <w:iCs w:val="0"/>
          <w:color w:val="222222"/>
        </w:rPr>
        <w:t>3. 设备权限、Cookie及同类技术</w:t>
      </w:r>
    </w:p>
    <w:p w14:paraId="44589D46">
      <w:pPr>
        <w:pStyle w:val="11"/>
        <w:spacing w:after="100"/>
      </w:pPr>
      <w:r>
        <w:rPr>
          <w:i w:val="0"/>
          <w:iCs w:val="0"/>
          <w:color w:val="222222"/>
        </w:rPr>
        <w:t>3.1 设备权限</w:t>
      </w:r>
    </w:p>
    <w:p w14:paraId="5B98E6C9">
      <w:pPr>
        <w:pStyle w:val="11"/>
        <w:spacing w:after="100"/>
      </w:pPr>
      <w:r>
        <w:rPr>
          <w:i w:val="0"/>
          <w:iCs w:val="0"/>
          <w:color w:val="222222"/>
        </w:rPr>
        <w:t>3.2 Cookie及同类技术</w:t>
      </w:r>
    </w:p>
    <w:p w14:paraId="22C067FC">
      <w:pPr>
        <w:pStyle w:val="9"/>
        <w:spacing w:after="100"/>
      </w:pPr>
      <w:r>
        <w:rPr>
          <w:i w:val="0"/>
          <w:iCs w:val="0"/>
          <w:color w:val="222222"/>
        </w:rPr>
        <w:t>4. 委托处理、共享、转让、公开披露及第三方服务</w:t>
      </w:r>
    </w:p>
    <w:p w14:paraId="2FD24EEB">
      <w:pPr>
        <w:pStyle w:val="11"/>
        <w:spacing w:after="100"/>
      </w:pPr>
      <w:r>
        <w:rPr>
          <w:i w:val="0"/>
          <w:iCs w:val="0"/>
          <w:color w:val="222222"/>
        </w:rPr>
        <w:t>4.1 第三方服务</w:t>
      </w:r>
    </w:p>
    <w:p w14:paraId="2B9ED5E6">
      <w:pPr>
        <w:pStyle w:val="11"/>
        <w:spacing w:after="100"/>
      </w:pPr>
      <w:r>
        <w:rPr>
          <w:i w:val="0"/>
          <w:iCs w:val="0"/>
          <w:color w:val="222222"/>
        </w:rPr>
        <w:t>4.2 委托处理、共享、转让、公开披露</w:t>
      </w:r>
    </w:p>
    <w:p w14:paraId="3C1A6F5F">
      <w:pPr>
        <w:pStyle w:val="9"/>
        <w:spacing w:after="100"/>
      </w:pPr>
      <w:r>
        <w:rPr>
          <w:i w:val="0"/>
          <w:iCs w:val="0"/>
          <w:color w:val="222222"/>
        </w:rPr>
        <w:t>5. 个人信息的保存</w:t>
      </w:r>
    </w:p>
    <w:p w14:paraId="77CC0395">
      <w:pPr>
        <w:pStyle w:val="11"/>
        <w:spacing w:after="100"/>
      </w:pPr>
      <w:r>
        <w:rPr>
          <w:i w:val="0"/>
          <w:iCs w:val="0"/>
          <w:color w:val="222222"/>
        </w:rPr>
        <w:t>5.1 保存期限</w:t>
      </w:r>
    </w:p>
    <w:p w14:paraId="6E809D71">
      <w:pPr>
        <w:pStyle w:val="11"/>
        <w:spacing w:after="100"/>
      </w:pPr>
      <w:r>
        <w:rPr>
          <w:i w:val="0"/>
          <w:iCs w:val="0"/>
          <w:color w:val="222222"/>
        </w:rPr>
        <w:t>5.2 保存位置</w:t>
      </w:r>
    </w:p>
    <w:p w14:paraId="58881ABE">
      <w:pPr>
        <w:pStyle w:val="11"/>
        <w:spacing w:after="100"/>
      </w:pPr>
      <w:r>
        <w:rPr>
          <w:i w:val="0"/>
          <w:iCs w:val="0"/>
          <w:color w:val="222222"/>
        </w:rPr>
        <w:t>5.3 停止运营后的处理</w:t>
      </w:r>
    </w:p>
    <w:p w14:paraId="7EFE85BD">
      <w:pPr>
        <w:pStyle w:val="9"/>
        <w:spacing w:after="100"/>
      </w:pPr>
      <w:r>
        <w:rPr>
          <w:i w:val="0"/>
          <w:iCs w:val="0"/>
          <w:color w:val="222222"/>
        </w:rPr>
        <w:t>6. 个人信息安全保护</w:t>
      </w:r>
    </w:p>
    <w:p w14:paraId="51DF5831">
      <w:pPr>
        <w:pStyle w:val="9"/>
        <w:spacing w:after="100"/>
      </w:pPr>
      <w:r>
        <w:rPr>
          <w:i w:val="0"/>
          <w:iCs w:val="0"/>
          <w:color w:val="222222"/>
        </w:rPr>
        <w:t>7. 您的个人信息权利</w:t>
      </w:r>
    </w:p>
    <w:p w14:paraId="79324C3B">
      <w:pPr>
        <w:pStyle w:val="9"/>
        <w:spacing w:after="100"/>
      </w:pPr>
      <w:r>
        <w:rPr>
          <w:i w:val="0"/>
          <w:iCs w:val="0"/>
          <w:color w:val="222222"/>
        </w:rPr>
        <w:t>8. 未成年人个人信息保护</w:t>
      </w:r>
    </w:p>
    <w:p w14:paraId="2D175BFF">
      <w:pPr>
        <w:pStyle w:val="9"/>
        <w:spacing w:after="100"/>
      </w:pPr>
      <w:r>
        <w:rPr>
          <w:i w:val="0"/>
          <w:iCs w:val="0"/>
          <w:color w:val="222222"/>
        </w:rPr>
        <w:t>9. 政策更新、联系我们及适用法律</w:t>
      </w:r>
    </w:p>
    <w:p w14:paraId="6B8E519D">
      <w:pPr>
        <w:pStyle w:val="11"/>
        <w:spacing w:after="100"/>
      </w:pPr>
      <w:r>
        <w:rPr>
          <w:i w:val="0"/>
          <w:iCs w:val="0"/>
          <w:color w:val="222222"/>
        </w:rPr>
        <w:t>9.1 政策更新</w:t>
      </w:r>
    </w:p>
    <w:p w14:paraId="08FD4500">
      <w:pPr>
        <w:pStyle w:val="11"/>
        <w:spacing w:after="100"/>
      </w:pPr>
      <w:r>
        <w:rPr>
          <w:i w:val="0"/>
          <w:iCs w:val="0"/>
          <w:color w:val="222222"/>
        </w:rPr>
        <w:t>9.2 联系我们</w:t>
      </w:r>
    </w:p>
    <w:p w14:paraId="167BA020">
      <w:pPr>
        <w:pStyle w:val="11"/>
        <w:spacing w:after="100"/>
      </w:pPr>
      <w:r>
        <w:rPr>
          <w:i w:val="0"/>
          <w:iCs w:val="0"/>
          <w:color w:val="222222"/>
        </w:rPr>
        <w:t>9.3 适用法律与争议解决</w:t>
      </w:r>
    </w:p>
    <w:p w14:paraId="16A8CAFF">
      <w:pPr>
        <w:pStyle w:val="9"/>
        <w:spacing w:after="100"/>
      </w:pPr>
      <w:r>
        <w:rPr>
          <w:i w:val="0"/>
          <w:iCs w:val="0"/>
          <w:color w:val="222222"/>
        </w:rPr>
        <w:t>附录：名词解释</w:t>
      </w:r>
    </w:p>
    <w:p w14:paraId="67116A00">
      <w:r>
        <w:br w:type="page"/>
      </w:r>
    </w:p>
    <w:p w14:paraId="77E0BB0C">
      <w:pPr>
        <w:jc w:val="both"/>
      </w:pPr>
      <w:r>
        <w:rPr>
          <w:i w:val="0"/>
          <w:iCs w:val="0"/>
          <w:color w:val="222222"/>
        </w:rPr>
        <w:t>本政策由杭州行迹科技有限公司（以下简称“我们”）制定，适用于“行迹地图”Android 2.4 版本（以下简称“本产品”或“行迹地图”）。本政策旨在说明我们如何收集、使用、保存、保护您的个人信息，以及您如何行使与个人信息相关的权利。</w:t>
      </w:r>
    </w:p>
    <w:p w14:paraId="27EDEC4C">
      <w:pPr>
        <w:pStyle w:val="2"/>
        <w:keepNext/>
      </w:pPr>
      <w:r>
        <w:rPr>
          <w:i w:val="0"/>
          <w:iCs w:val="0"/>
          <w:color w:val="222222"/>
        </w:rPr>
        <w:t>1. 政策说明与适用范围</w:t>
      </w:r>
    </w:p>
    <w:p w14:paraId="67C16E47">
      <w:pPr>
        <w:jc w:val="both"/>
      </w:pPr>
      <w:r>
        <w:rPr>
          <w:i w:val="0"/>
          <w:iCs w:val="0"/>
          <w:color w:val="222222"/>
        </w:rPr>
        <w:t>本政策适用于行迹地图提供的定位、导航、实时路况、地点浏览与探索、客服服务、安全保障等功能。本政策不适用于第三方通过行迹地图向您提供的服务，该等服务适用其另行向您说明的个人信息处理规则。</w:t>
      </w:r>
    </w:p>
    <w:p w14:paraId="4820F1F0">
      <w:pPr>
        <w:jc w:val="both"/>
      </w:pPr>
      <w:r>
        <w:rPr>
          <w:i w:val="0"/>
          <w:iCs w:val="0"/>
          <w:color w:val="222222"/>
        </w:rPr>
        <w:t>行迹地图属于地图导航类产品。为便于您理解，我们将功能区分为地图导航基本功能与扩展功能：</w:t>
      </w:r>
    </w:p>
    <w:p w14:paraId="7E617E14">
      <w:pPr>
        <w:jc w:val="both"/>
      </w:pPr>
      <w:r>
        <w:rPr>
          <w:b/>
          <w:bCs/>
          <w:i w:val="0"/>
          <w:iCs w:val="0"/>
          <w:color w:val="222222"/>
        </w:rPr>
        <w:t>基本功能</w:t>
      </w:r>
      <w:r>
        <w:rPr>
          <w:i w:val="0"/>
          <w:iCs w:val="0"/>
          <w:color w:val="222222"/>
        </w:rPr>
        <w:t>为定位和导航。为向您提供基本功能，我们依法处理必要个人信息，包括位置信息、出发地和到达地。如您拒绝提供上述信息，我们将无法为您提供定位和导航服务。</w:t>
      </w:r>
    </w:p>
    <w:p w14:paraId="37E88906">
      <w:pPr>
        <w:jc w:val="both"/>
      </w:pPr>
      <w:r>
        <w:rPr>
          <w:b/>
          <w:bCs/>
          <w:i w:val="0"/>
          <w:iCs w:val="0"/>
          <w:color w:val="222222"/>
        </w:rPr>
        <w:t>扩展功能</w:t>
      </w:r>
      <w:r>
        <w:rPr>
          <w:i w:val="0"/>
          <w:iCs w:val="0"/>
          <w:color w:val="222222"/>
        </w:rPr>
        <w:t>包括实时路况、地点浏览与探索、客服服务、安全保障、账号云端同步、个性化推荐、通知提醒等。扩展功能并非使用地图导航基本功能的必需条件，您可以选择是否使用。如您拒绝提供扩展功能所需的个人信息，不影响您使用定位和导航基本功能，但可能导致相应扩展功能无法使用。</w:t>
      </w:r>
    </w:p>
    <w:p w14:paraId="5E1C0F1D">
      <w:pPr>
        <w:jc w:val="both"/>
      </w:pPr>
      <w:r>
        <w:rPr>
          <w:i w:val="0"/>
          <w:iCs w:val="0"/>
          <w:color w:val="222222"/>
        </w:rPr>
        <w:t>本政策自 2026 年 8 月 10 日起生效。我们可能适时更新本政策，更新后的政策将通过 App 弹窗和隐私政策页提示的方式向您告知。您可以在隐私政策页查阅历史版本。</w:t>
      </w:r>
    </w:p>
    <w:p w14:paraId="19A7DCCD">
      <w:pPr>
        <w:pStyle w:val="2"/>
        <w:keepNext/>
      </w:pPr>
      <w:r>
        <w:rPr>
          <w:i w:val="0"/>
          <w:iCs w:val="0"/>
          <w:color w:val="222222"/>
        </w:rPr>
        <w:t>2. 我们如何收集和使用个人信息</w:t>
      </w:r>
    </w:p>
    <w:p w14:paraId="1F2C7BFE">
      <w:pPr>
        <w:jc w:val="both"/>
      </w:pPr>
      <w:r>
        <w:rPr>
          <w:i w:val="0"/>
          <w:iCs w:val="0"/>
          <w:color w:val="222222"/>
        </w:rPr>
        <w:t>为向您提供各项功能，我们会在下列场景中处理您的个人信息。以下表格汇总了主要处理活动；表格后的分节说明提供更详细的信息。</w:t>
      </w:r>
    </w:p>
    <w:tbl>
      <w:tblPr>
        <w:tblStyle w:val="13"/>
        <w:tblW w:w="5000" w:type="pct"/>
        <w:tblInd w:w="0" w:type="dxa"/>
        <w:tblBorders>
          <w:top w:val="single" w:color="AEB9B4" w:sz="4" w:space="0"/>
          <w:left w:val="single" w:color="AEB9B4" w:sz="4" w:space="0"/>
          <w:bottom w:val="single" w:color="AEB9B4" w:sz="4" w:space="0"/>
          <w:right w:val="single" w:color="AEB9B4" w:sz="4" w:space="0"/>
          <w:insideH w:val="single" w:color="D7DEDA" w:sz="2" w:space="0"/>
          <w:insideV w:val="single" w:color="D7DEDA" w:sz="2" w:space="0"/>
        </w:tblBorders>
        <w:tblLayout w:type="autofit"/>
        <w:tblCellMar>
          <w:top w:w="0" w:type="dxa"/>
          <w:left w:w="10" w:type="dxa"/>
          <w:bottom w:w="0" w:type="dxa"/>
          <w:right w:w="10" w:type="dxa"/>
        </w:tblCellMar>
      </w:tblPr>
      <w:tblGrid>
        <w:gridCol w:w="1507"/>
        <w:gridCol w:w="1507"/>
        <w:gridCol w:w="1508"/>
        <w:gridCol w:w="1508"/>
        <w:gridCol w:w="1508"/>
        <w:gridCol w:w="1508"/>
      </w:tblGrid>
      <w:tr w14:paraId="647FCD0F">
        <w:tc>
          <w:tcPr>
            <w:tcW w:w="1500" w:type="dxa"/>
            <w:shd w:val="clear" w:color="auto" w:fill="E8F0EC"/>
          </w:tcPr>
          <w:p w14:paraId="3ACC708A">
            <w:r>
              <w:rPr>
                <w:b/>
                <w:bCs/>
                <w:i w:val="0"/>
                <w:iCs w:val="0"/>
                <w:color w:val="222222"/>
              </w:rPr>
              <w:t>功能</w:t>
            </w:r>
          </w:p>
        </w:tc>
        <w:tc>
          <w:tcPr>
            <w:tcW w:w="1500" w:type="dxa"/>
            <w:shd w:val="clear" w:color="auto" w:fill="E8F0EC"/>
          </w:tcPr>
          <w:p w14:paraId="3F3832EC">
            <w:r>
              <w:rPr>
                <w:b/>
                <w:bCs/>
                <w:i w:val="0"/>
                <w:iCs w:val="0"/>
                <w:color w:val="222222"/>
              </w:rPr>
              <w:t>触发场景</w:t>
            </w:r>
          </w:p>
        </w:tc>
        <w:tc>
          <w:tcPr>
            <w:tcW w:w="1500" w:type="dxa"/>
            <w:shd w:val="clear" w:color="auto" w:fill="E8F0EC"/>
          </w:tcPr>
          <w:p w14:paraId="0F131AED">
            <w:r>
              <w:rPr>
                <w:b/>
                <w:bCs/>
                <w:i w:val="0"/>
                <w:iCs w:val="0"/>
                <w:color w:val="222222"/>
              </w:rPr>
              <w:t>个人信息</w:t>
            </w:r>
          </w:p>
        </w:tc>
        <w:tc>
          <w:tcPr>
            <w:tcW w:w="1500" w:type="dxa"/>
            <w:shd w:val="clear" w:color="auto" w:fill="E8F0EC"/>
          </w:tcPr>
          <w:p w14:paraId="35DCC558">
            <w:r>
              <w:rPr>
                <w:b/>
                <w:bCs/>
                <w:i w:val="0"/>
                <w:iCs w:val="0"/>
                <w:color w:val="222222"/>
              </w:rPr>
              <w:t>处理目的</w:t>
            </w:r>
          </w:p>
        </w:tc>
        <w:tc>
          <w:tcPr>
            <w:tcW w:w="1500" w:type="dxa"/>
            <w:shd w:val="clear" w:color="auto" w:fill="E8F0EC"/>
          </w:tcPr>
          <w:p w14:paraId="252B4A94">
            <w:r>
              <w:rPr>
                <w:b/>
                <w:bCs/>
                <w:i w:val="0"/>
                <w:iCs w:val="0"/>
                <w:color w:val="222222"/>
              </w:rPr>
              <w:t>保存期限</w:t>
            </w:r>
          </w:p>
        </w:tc>
        <w:tc>
          <w:tcPr>
            <w:tcW w:w="1500" w:type="dxa"/>
            <w:shd w:val="clear" w:color="auto" w:fill="E8F0EC"/>
          </w:tcPr>
          <w:p w14:paraId="2B56ABAC">
            <w:r>
              <w:rPr>
                <w:b/>
                <w:bCs/>
                <w:i w:val="0"/>
                <w:iCs w:val="0"/>
                <w:color w:val="222222"/>
              </w:rPr>
              <w:t>拒绝影响</w:t>
            </w:r>
          </w:p>
        </w:tc>
      </w:tr>
      <w:tr w14:paraId="54AFA59F">
        <w:tc>
          <w:tcPr>
            <w:tcW w:w="1500" w:type="dxa"/>
          </w:tcPr>
          <w:p w14:paraId="23E2C627">
            <w:r>
              <w:rPr>
                <w:i w:val="0"/>
                <w:iCs w:val="0"/>
                <w:color w:val="222222"/>
              </w:rPr>
              <w:t>定位和导航</w:t>
            </w:r>
          </w:p>
        </w:tc>
        <w:tc>
          <w:tcPr>
            <w:tcW w:w="1500" w:type="dxa"/>
          </w:tcPr>
          <w:p w14:paraId="4F9472F2">
            <w:r>
              <w:rPr>
                <w:i w:val="0"/>
                <w:iCs w:val="0"/>
                <w:color w:val="222222"/>
              </w:rPr>
              <w:t>用户点击定位、路线规划或开始导航</w:t>
            </w:r>
          </w:p>
        </w:tc>
        <w:tc>
          <w:tcPr>
            <w:tcW w:w="1500" w:type="dxa"/>
          </w:tcPr>
          <w:p w14:paraId="3EEB56EF">
            <w:r>
              <w:rPr>
                <w:i w:val="0"/>
                <w:iCs w:val="0"/>
                <w:color w:val="222222"/>
              </w:rPr>
              <w:t>位置信息、出发地、到达地</w:t>
            </w:r>
          </w:p>
        </w:tc>
        <w:tc>
          <w:tcPr>
            <w:tcW w:w="1500" w:type="dxa"/>
          </w:tcPr>
          <w:p w14:paraId="002C559B">
            <w:r>
              <w:rPr>
                <w:i w:val="0"/>
                <w:iCs w:val="0"/>
                <w:color w:val="222222"/>
              </w:rPr>
              <w:t>确定当前位置，计算从出发地到到达地的路线，并提供实时导航服务</w:t>
            </w:r>
          </w:p>
        </w:tc>
        <w:tc>
          <w:tcPr>
            <w:tcW w:w="1500" w:type="dxa"/>
          </w:tcPr>
          <w:p w14:paraId="50440A98">
            <w:r>
              <w:rPr>
                <w:i w:val="0"/>
                <w:iCs w:val="0"/>
                <w:color w:val="222222"/>
              </w:rPr>
              <w:t>实时位置仅在定位或导航期间处理；用户结束导航或主动退出后停止持续获取。用户主动保存的历史路线记录保存至用户删除或注销账号</w:t>
            </w:r>
          </w:p>
        </w:tc>
        <w:tc>
          <w:tcPr>
            <w:tcW w:w="1500" w:type="dxa"/>
          </w:tcPr>
          <w:p w14:paraId="2BCE1714">
            <w:r>
              <w:rPr>
                <w:i w:val="0"/>
                <w:iCs w:val="0"/>
                <w:color w:val="222222"/>
              </w:rPr>
              <w:t>无法使用定位、路线规划和实时导航</w:t>
            </w:r>
          </w:p>
        </w:tc>
      </w:tr>
      <w:tr w14:paraId="5184041D">
        <w:tc>
          <w:tcPr>
            <w:tcW w:w="1500" w:type="dxa"/>
          </w:tcPr>
          <w:p w14:paraId="4E75F4EE">
            <w:r>
              <w:rPr>
                <w:i w:val="0"/>
                <w:iCs w:val="0"/>
                <w:color w:val="222222"/>
              </w:rPr>
              <w:t>实时路况</w:t>
            </w:r>
          </w:p>
        </w:tc>
        <w:tc>
          <w:tcPr>
            <w:tcW w:w="1500" w:type="dxa"/>
          </w:tcPr>
          <w:p w14:paraId="015E94C9">
            <w:r>
              <w:rPr>
                <w:i w:val="0"/>
                <w:iCs w:val="0"/>
                <w:color w:val="222222"/>
              </w:rPr>
              <w:t>用户使用实时路况展示或路线计算</w:t>
            </w:r>
          </w:p>
        </w:tc>
        <w:tc>
          <w:tcPr>
            <w:tcW w:w="1500" w:type="dxa"/>
          </w:tcPr>
          <w:p w14:paraId="240CB32C">
            <w:r>
              <w:rPr>
                <w:i w:val="0"/>
                <w:iCs w:val="0"/>
                <w:color w:val="222222"/>
              </w:rPr>
              <w:t>位置信息、道路位置、使用时间</w:t>
            </w:r>
          </w:p>
        </w:tc>
        <w:tc>
          <w:tcPr>
            <w:tcW w:w="1500" w:type="dxa"/>
          </w:tcPr>
          <w:p w14:paraId="232DE0DC">
            <w:r>
              <w:rPr>
                <w:i w:val="0"/>
                <w:iCs w:val="0"/>
                <w:color w:val="222222"/>
              </w:rPr>
              <w:t>匹配相关道路的实时交通情况，展示拥堵状态并优化路线计算</w:t>
            </w:r>
          </w:p>
        </w:tc>
        <w:tc>
          <w:tcPr>
            <w:tcW w:w="1500" w:type="dxa"/>
          </w:tcPr>
          <w:p w14:paraId="6C2A0E15">
            <w:r>
              <w:rPr>
                <w:i w:val="0"/>
                <w:iCs w:val="0"/>
                <w:color w:val="222222"/>
              </w:rPr>
              <w:t>实时路况请求用于当次路线计算；用于故障排查的请求日志保存 30 日，到期后删除或匿名化</w:t>
            </w:r>
          </w:p>
        </w:tc>
        <w:tc>
          <w:tcPr>
            <w:tcW w:w="1500" w:type="dxa"/>
          </w:tcPr>
          <w:p w14:paraId="65839437">
            <w:r>
              <w:rPr>
                <w:i w:val="0"/>
                <w:iCs w:val="0"/>
                <w:color w:val="222222"/>
              </w:rPr>
              <w:t>无法展示实时路况或优化路线计算</w:t>
            </w:r>
          </w:p>
        </w:tc>
      </w:tr>
      <w:tr w14:paraId="2149012D">
        <w:tc>
          <w:tcPr>
            <w:tcW w:w="1500" w:type="dxa"/>
          </w:tcPr>
          <w:p w14:paraId="040FF7DC">
            <w:r>
              <w:rPr>
                <w:i w:val="0"/>
                <w:iCs w:val="0"/>
                <w:color w:val="222222"/>
              </w:rPr>
              <w:t>地点浏览与探索</w:t>
            </w:r>
          </w:p>
        </w:tc>
        <w:tc>
          <w:tcPr>
            <w:tcW w:w="1500" w:type="dxa"/>
          </w:tcPr>
          <w:p w14:paraId="5FF95DFB">
            <w:r>
              <w:rPr>
                <w:i w:val="0"/>
                <w:iCs w:val="0"/>
                <w:color w:val="222222"/>
              </w:rPr>
              <w:t>用户浏览地点详情、附近服务或最近浏览内容</w:t>
            </w:r>
          </w:p>
        </w:tc>
        <w:tc>
          <w:tcPr>
            <w:tcW w:w="1500" w:type="dxa"/>
          </w:tcPr>
          <w:p w14:paraId="3E40BAA8">
            <w:r>
              <w:rPr>
                <w:i w:val="0"/>
                <w:iCs w:val="0"/>
                <w:color w:val="222222"/>
              </w:rPr>
              <w:t>浏览记录、点击记录、设备信息、日志信息</w:t>
            </w:r>
          </w:p>
        </w:tc>
        <w:tc>
          <w:tcPr>
            <w:tcW w:w="1500" w:type="dxa"/>
          </w:tcPr>
          <w:p w14:paraId="49093923">
            <w:r>
              <w:rPr>
                <w:i w:val="0"/>
                <w:iCs w:val="0"/>
                <w:color w:val="222222"/>
              </w:rPr>
              <w:t>展示地点详情、附近服务和最近浏览内容，统计功能使用情况并排查页面加载或接口异常</w:t>
            </w:r>
          </w:p>
        </w:tc>
        <w:tc>
          <w:tcPr>
            <w:tcW w:w="1500" w:type="dxa"/>
          </w:tcPr>
          <w:p w14:paraId="79137BC7">
            <w:r>
              <w:rPr>
                <w:i w:val="0"/>
                <w:iCs w:val="0"/>
                <w:color w:val="222222"/>
              </w:rPr>
              <w:t>最近浏览记录在设备本地保存 90 日，用户可随时清除；基础访问日志在服务器保存 30 日后删除或匿名化</w:t>
            </w:r>
          </w:p>
        </w:tc>
        <w:tc>
          <w:tcPr>
            <w:tcW w:w="1500" w:type="dxa"/>
          </w:tcPr>
          <w:p w14:paraId="2AA453AC">
            <w:r>
              <w:rPr>
                <w:i w:val="0"/>
                <w:iCs w:val="0"/>
                <w:color w:val="222222"/>
              </w:rPr>
              <w:t>无法展示最近浏览内容或进行功能使用统计与异常排查</w:t>
            </w:r>
          </w:p>
        </w:tc>
      </w:tr>
      <w:tr w14:paraId="307D04DA">
        <w:tc>
          <w:tcPr>
            <w:tcW w:w="1500" w:type="dxa"/>
          </w:tcPr>
          <w:p w14:paraId="160894B5">
            <w:r>
              <w:rPr>
                <w:i w:val="0"/>
                <w:iCs w:val="0"/>
                <w:color w:val="222222"/>
              </w:rPr>
              <w:t>客服服务</w:t>
            </w:r>
          </w:p>
        </w:tc>
        <w:tc>
          <w:tcPr>
            <w:tcW w:w="1500" w:type="dxa"/>
          </w:tcPr>
          <w:p w14:paraId="11ED6EE8">
            <w:r>
              <w:rPr>
                <w:i w:val="0"/>
                <w:iCs w:val="0"/>
                <w:color w:val="222222"/>
              </w:rPr>
              <w:t>用户联系客服、提交咨询或投诉</w:t>
            </w:r>
          </w:p>
        </w:tc>
        <w:tc>
          <w:tcPr>
            <w:tcW w:w="1500" w:type="dxa"/>
          </w:tcPr>
          <w:p w14:paraId="1B2DD304">
            <w:r>
              <w:rPr>
                <w:i w:val="0"/>
                <w:iCs w:val="0"/>
                <w:color w:val="222222"/>
              </w:rPr>
              <w:t>联系方式、账号信息、沟通记录、问题材料</w:t>
            </w:r>
          </w:p>
        </w:tc>
        <w:tc>
          <w:tcPr>
            <w:tcW w:w="1500" w:type="dxa"/>
          </w:tcPr>
          <w:p w14:paraId="7C762652">
            <w:r>
              <w:rPr>
                <w:i w:val="0"/>
                <w:iCs w:val="0"/>
                <w:color w:val="222222"/>
              </w:rPr>
              <w:t>核验反馈人与账号的关联，回复咨询或投诉，并使用用户主动提交的截图、日志等材料定位和处理故障</w:t>
            </w:r>
          </w:p>
        </w:tc>
        <w:tc>
          <w:tcPr>
            <w:tcW w:w="1500" w:type="dxa"/>
          </w:tcPr>
          <w:p w14:paraId="1062DA8F">
            <w:r>
              <w:rPr>
                <w:i w:val="0"/>
                <w:iCs w:val="0"/>
                <w:color w:val="222222"/>
              </w:rPr>
              <w:t>一般客服记录保存 180 日；涉及投诉或争议的记录按照争议处理的实际需要保存，到期后删除或匿名化</w:t>
            </w:r>
          </w:p>
        </w:tc>
        <w:tc>
          <w:tcPr>
            <w:tcW w:w="1500" w:type="dxa"/>
          </w:tcPr>
          <w:p w14:paraId="4FD2B816">
            <w:r>
              <w:rPr>
                <w:i w:val="0"/>
                <w:iCs w:val="0"/>
                <w:color w:val="222222"/>
              </w:rPr>
              <w:t>无法核验身份、回复咨询或处理投诉与故障</w:t>
            </w:r>
          </w:p>
        </w:tc>
      </w:tr>
      <w:tr w14:paraId="42EABCB5">
        <w:tc>
          <w:tcPr>
            <w:tcW w:w="1500" w:type="dxa"/>
          </w:tcPr>
          <w:p w14:paraId="22CA48AC">
            <w:r>
              <w:rPr>
                <w:i w:val="0"/>
                <w:iCs w:val="0"/>
                <w:color w:val="222222"/>
              </w:rPr>
              <w:t>安全保障</w:t>
            </w:r>
          </w:p>
        </w:tc>
        <w:tc>
          <w:tcPr>
            <w:tcW w:w="1500" w:type="dxa"/>
          </w:tcPr>
          <w:p w14:paraId="64F4BEAB">
            <w:r>
              <w:rPr>
                <w:i w:val="0"/>
                <w:iCs w:val="0"/>
                <w:color w:val="222222"/>
              </w:rPr>
              <w:t>用户使用产品过程中发生异常登录、恶意请求、运行故障或 App 闪退</w:t>
            </w:r>
          </w:p>
        </w:tc>
        <w:tc>
          <w:tcPr>
            <w:tcW w:w="1500" w:type="dxa"/>
          </w:tcPr>
          <w:p w14:paraId="48D84406">
            <w:r>
              <w:rPr>
                <w:i w:val="0"/>
                <w:iCs w:val="0"/>
                <w:color w:val="222222"/>
              </w:rPr>
              <w:t>设备标识符、系统版本、IP 地址、崩溃日志</w:t>
            </w:r>
          </w:p>
        </w:tc>
        <w:tc>
          <w:tcPr>
            <w:tcW w:w="1500" w:type="dxa"/>
          </w:tcPr>
          <w:p w14:paraId="230912FB">
            <w:r>
              <w:rPr>
                <w:i w:val="0"/>
                <w:iCs w:val="0"/>
                <w:color w:val="222222"/>
              </w:rPr>
              <w:t>识别异常登录、恶意请求和运行故障，保障账号、网络和服务安全，并定位 App 闪退问题</w:t>
            </w:r>
          </w:p>
        </w:tc>
        <w:tc>
          <w:tcPr>
            <w:tcW w:w="1500" w:type="dxa"/>
          </w:tcPr>
          <w:p w14:paraId="0194DAE1">
            <w:r>
              <w:rPr>
                <w:i w:val="0"/>
                <w:iCs w:val="0"/>
                <w:color w:val="222222"/>
              </w:rPr>
              <w:t>安全日志保存 180 日；崩溃和性能诊断日志保存 90 日，到期后删除或匿名化</w:t>
            </w:r>
          </w:p>
        </w:tc>
        <w:tc>
          <w:tcPr>
            <w:tcW w:w="1500" w:type="dxa"/>
          </w:tcPr>
          <w:p w14:paraId="214063C1">
            <w:r>
              <w:rPr>
                <w:i w:val="0"/>
                <w:iCs w:val="0"/>
                <w:color w:val="222222"/>
              </w:rPr>
              <w:t>无法识别异常行为或定位运行故障</w:t>
            </w:r>
          </w:p>
        </w:tc>
      </w:tr>
    </w:tbl>
    <w:p w14:paraId="2BE717A2">
      <w:pPr>
        <w:pStyle w:val="3"/>
        <w:keepNext/>
      </w:pPr>
      <w:r>
        <w:rPr>
          <w:i w:val="0"/>
          <w:iCs w:val="0"/>
          <w:color w:val="222222"/>
        </w:rPr>
        <w:t>2.1 定位和导航</w:t>
      </w:r>
    </w:p>
    <w:p w14:paraId="41905BD6">
      <w:pPr>
        <w:jc w:val="both"/>
      </w:pPr>
      <w:r>
        <w:rPr>
          <w:i w:val="0"/>
          <w:iCs w:val="0"/>
          <w:color w:val="222222"/>
        </w:rPr>
        <w:t>当您点击定位、路线规划或开始导航时，我们会处理您的位置信息、出发地和到达地，用于确定您的当前位置，计算从出发地到到达地的路线，并提供实时导航服务。</w:t>
      </w:r>
    </w:p>
    <w:p w14:paraId="2858F11C">
      <w:pPr>
        <w:jc w:val="both"/>
      </w:pPr>
      <w:r>
        <w:rPr>
          <w:i w:val="0"/>
          <w:iCs w:val="0"/>
          <w:color w:val="222222"/>
        </w:rPr>
        <w:t>实时位置仅在定位或导航期间处理；您结束导航或主动退出后，我们停止持续获取位置。为完成您主动保存的历史路线功能，相关路线记录保存至您删除或注销账号。</w:t>
      </w:r>
    </w:p>
    <w:p w14:paraId="56CC1905">
      <w:pPr>
        <w:jc w:val="both"/>
      </w:pPr>
      <w:r>
        <w:rPr>
          <w:i w:val="0"/>
          <w:iCs w:val="0"/>
          <w:color w:val="222222"/>
        </w:rPr>
        <w:t>在导航期间，即使 App 切换到后台或设备锁屏，我们仍会持续获取位置，以播报转向和路线偏离提醒；您结束导航、退出导航页面或关闭定位权限后立即停止。定位频率由导航状态和移动情况动态调整。后台持续定位仅用于持续导航，不用于广告。</w:t>
      </w:r>
    </w:p>
    <w:p w14:paraId="14DFB39F">
      <w:pPr>
        <w:jc w:val="both"/>
      </w:pPr>
      <w:r>
        <w:rPr>
          <w:i w:val="0"/>
          <w:iCs w:val="0"/>
          <w:color w:val="222222"/>
        </w:rPr>
        <w:t>您可以在导航页点击“结束导航”，或在系统设置中关闭行迹地图的定位权限；关闭后实时导航不可用，但仍可浏览地图和手动查询路线。</w:t>
      </w:r>
    </w:p>
    <w:p w14:paraId="62A54416">
      <w:pPr>
        <w:pStyle w:val="3"/>
        <w:keepNext/>
      </w:pPr>
      <w:r>
        <w:rPr>
          <w:i w:val="0"/>
          <w:iCs w:val="0"/>
          <w:color w:val="222222"/>
        </w:rPr>
        <w:t>2.2 实时路况</w:t>
      </w:r>
    </w:p>
    <w:p w14:paraId="74C01838">
      <w:pPr>
        <w:jc w:val="both"/>
      </w:pPr>
      <w:r>
        <w:rPr>
          <w:i w:val="0"/>
          <w:iCs w:val="0"/>
          <w:color w:val="222222"/>
        </w:rPr>
        <w:t>当您使用实时路况展示或路线计算时，我们会根据您的当前位置、道路位置、路线方向和使用时间，匹配相关道路的实时交通情况，展示拥堵状态并优化路线计算。</w:t>
      </w:r>
    </w:p>
    <w:p w14:paraId="2743C4F7">
      <w:pPr>
        <w:jc w:val="both"/>
      </w:pPr>
      <w:r>
        <w:rPr>
          <w:i w:val="0"/>
          <w:iCs w:val="0"/>
          <w:color w:val="222222"/>
        </w:rPr>
        <w:t>实时路况请求用于当次路线计算；用于故障排查的请求日志保存 30 日，到期后删除或匿名化。</w:t>
      </w:r>
    </w:p>
    <w:p w14:paraId="67E81553">
      <w:pPr>
        <w:pStyle w:val="3"/>
        <w:keepNext/>
      </w:pPr>
      <w:r>
        <w:rPr>
          <w:i w:val="0"/>
          <w:iCs w:val="0"/>
          <w:color w:val="222222"/>
        </w:rPr>
        <w:t>2.3 地点浏览与探索</w:t>
      </w:r>
    </w:p>
    <w:p w14:paraId="2A666DE0">
      <w:pPr>
        <w:jc w:val="both"/>
      </w:pPr>
      <w:r>
        <w:rPr>
          <w:i w:val="0"/>
          <w:iCs w:val="0"/>
          <w:color w:val="222222"/>
        </w:rPr>
        <w:t>当您浏览地点详情、附近服务或最近浏览内容时，我们会处理您的浏览记录、点击记录、设备信息和日志信息，用于展示地点详情、附近服务和最近浏览内容，统计功能使用情况并排查页面加载或接口异常。</w:t>
      </w:r>
    </w:p>
    <w:p w14:paraId="4B2C621D">
      <w:pPr>
        <w:jc w:val="both"/>
      </w:pPr>
      <w:r>
        <w:rPr>
          <w:i w:val="0"/>
          <w:iCs w:val="0"/>
          <w:color w:val="222222"/>
        </w:rPr>
        <w:t>最近浏览记录在设备本地保存 90 日，您可随时清除；基础访问日志在服务器保存 30 日后删除或匿名化。</w:t>
      </w:r>
    </w:p>
    <w:p w14:paraId="0D44B942">
      <w:pPr>
        <w:pStyle w:val="3"/>
        <w:keepNext/>
      </w:pPr>
      <w:r>
        <w:rPr>
          <w:i w:val="0"/>
          <w:iCs w:val="0"/>
          <w:color w:val="222222"/>
        </w:rPr>
        <w:t>2.4 客服服务</w:t>
      </w:r>
    </w:p>
    <w:p w14:paraId="1706B191">
      <w:pPr>
        <w:jc w:val="both"/>
      </w:pPr>
      <w:r>
        <w:rPr>
          <w:i w:val="0"/>
          <w:iCs w:val="0"/>
          <w:color w:val="222222"/>
        </w:rPr>
        <w:t>当您联系客服、提交咨询或投诉时，我们会处理您的联系方式、账号信息、沟通记录以及您主动提交的问题材料（如截图、日志等），用于核验反馈人与账号的关联，回复咨询或投诉，并使用相关材料定位和处理故障。</w:t>
      </w:r>
    </w:p>
    <w:p w14:paraId="0ED99889">
      <w:pPr>
        <w:jc w:val="both"/>
      </w:pPr>
      <w:r>
        <w:rPr>
          <w:i w:val="0"/>
          <w:iCs w:val="0"/>
          <w:color w:val="222222"/>
        </w:rPr>
        <w:t>一般客服记录保存 180 日；涉及投诉或争议的记录按照争议处理的实际需要保存，到期后删除或匿名化。您可以通过历史反馈页或隐私邮箱申请删除客服记录。</w:t>
      </w:r>
    </w:p>
    <w:p w14:paraId="76BC692C">
      <w:pPr>
        <w:pStyle w:val="3"/>
        <w:keepNext/>
      </w:pPr>
      <w:r>
        <w:rPr>
          <w:i w:val="0"/>
          <w:iCs w:val="0"/>
          <w:color w:val="222222"/>
        </w:rPr>
        <w:t>2.5 安全保障</w:t>
      </w:r>
    </w:p>
    <w:p w14:paraId="66757A23">
      <w:pPr>
        <w:jc w:val="both"/>
      </w:pPr>
      <w:r>
        <w:rPr>
          <w:i w:val="0"/>
          <w:iCs w:val="0"/>
          <w:color w:val="222222"/>
        </w:rPr>
        <w:t>为识别异常登录、恶意请求和运行故障，保障账号、网络和服务安全，并定位 App 闪退问题，我们会处理设备标识符、系统版本、IP 地址和崩溃日志。</w:t>
      </w:r>
    </w:p>
    <w:p w14:paraId="2DF26B10">
      <w:pPr>
        <w:jc w:val="both"/>
      </w:pPr>
      <w:r>
        <w:rPr>
          <w:i w:val="0"/>
          <w:iCs w:val="0"/>
          <w:color w:val="222222"/>
        </w:rPr>
        <w:t>安全日志保存 180 日；崩溃和性能诊断日志保存 90 日，到期后删除或匿名化。</w:t>
      </w:r>
    </w:p>
    <w:p w14:paraId="509ACD22">
      <w:pPr>
        <w:jc w:val="both"/>
      </w:pPr>
      <w:r>
        <w:rPr>
          <w:i w:val="0"/>
          <w:iCs w:val="0"/>
          <w:color w:val="222222"/>
        </w:rPr>
        <w:t>当 App 发生闪退或运行异常时，我们收集崩溃时间、设备型号、系统版本、App 版本、IP 地址和错误日志，用于故障定位；日志不包含您输入的出发地、到达地或精确位置，保存 90 日。</w:t>
      </w:r>
    </w:p>
    <w:p w14:paraId="0AAD7425">
      <w:pPr>
        <w:pStyle w:val="3"/>
        <w:keepNext/>
      </w:pPr>
      <w:r>
        <w:rPr>
          <w:i w:val="0"/>
          <w:iCs w:val="0"/>
          <w:color w:val="222222"/>
        </w:rPr>
        <w:t>2.6 账号与云端同步</w:t>
      </w:r>
    </w:p>
    <w:p w14:paraId="6A2EFDE7">
      <w:pPr>
        <w:jc w:val="both"/>
      </w:pPr>
      <w:r>
        <w:rPr>
          <w:i w:val="0"/>
          <w:iCs w:val="0"/>
          <w:color w:val="222222"/>
        </w:rPr>
        <w:t>本产品支持手机号验证码登录。当您主动开启云端同步后，我们会将您的头像、昵称、收藏地点和历史路线同步到服务器。云端同步默认关闭。</w:t>
      </w:r>
    </w:p>
    <w:p w14:paraId="20502E40">
      <w:pPr>
        <w:jc w:val="both"/>
      </w:pPr>
      <w:r>
        <w:rPr>
          <w:i w:val="0"/>
          <w:iCs w:val="0"/>
          <w:color w:val="222222"/>
        </w:rPr>
        <w:t>您可以在“我的—设置—云端同步”关闭同步，关闭后不再上传新增记录，但不影响本地地图浏览和导航。您可以在同一页面删除云端记录，也可以在“我的—设置—账号与安全—注销账号”注销；完成注销后删除账号资料和云端同步数据，法律法规另有保存要求的除外。</w:t>
      </w:r>
    </w:p>
    <w:p w14:paraId="06FAF3F4">
      <w:pPr>
        <w:pStyle w:val="3"/>
        <w:keepNext/>
      </w:pPr>
      <w:r>
        <w:rPr>
          <w:i w:val="0"/>
          <w:iCs w:val="0"/>
          <w:color w:val="222222"/>
        </w:rPr>
        <w:t>2.7 个性化推荐</w:t>
      </w:r>
    </w:p>
    <w:p w14:paraId="1D9C2C6D">
      <w:pPr>
        <w:jc w:val="both"/>
      </w:pPr>
      <w:r>
        <w:rPr>
          <w:i w:val="0"/>
          <w:iCs w:val="0"/>
          <w:color w:val="222222"/>
        </w:rPr>
        <w:t>我们会根据您最近浏览的地点类别、点击记录和当前城市，调整首页地点推荐和搜索结果排序。个性化推荐仅用于内容排序，不涉及对您权益有重大影响的自动化决策。</w:t>
      </w:r>
    </w:p>
    <w:p w14:paraId="769CB019">
      <w:pPr>
        <w:jc w:val="both"/>
      </w:pPr>
      <w:r>
        <w:rPr>
          <w:i w:val="0"/>
          <w:iCs w:val="0"/>
          <w:color w:val="222222"/>
        </w:rPr>
        <w:t>您可以在“我的—设置—隐私中心—个性化推荐”关闭个性化推荐。关闭后仍可使用定位、地图浏览、搜索和导航，页面将展示通用内容并按非个性化规则排序。</w:t>
      </w:r>
    </w:p>
    <w:p w14:paraId="0EC7A50B">
      <w:pPr>
        <w:pStyle w:val="3"/>
        <w:keepNext/>
      </w:pPr>
      <w:r>
        <w:rPr>
          <w:i w:val="0"/>
          <w:iCs w:val="0"/>
          <w:color w:val="222222"/>
        </w:rPr>
        <w:t>2.8 通知提醒</w:t>
      </w:r>
    </w:p>
    <w:p w14:paraId="671667F4">
      <w:pPr>
        <w:jc w:val="both"/>
      </w:pPr>
      <w:r>
        <w:rPr>
          <w:i w:val="0"/>
          <w:iCs w:val="0"/>
          <w:color w:val="222222"/>
        </w:rPr>
        <w:t>当您开启通知权限后，我们会发送导航转向提醒、路线异常提醒和服务状态通知；本产品不发送营销推送。您可以在 App 消息设置或系统通知设置中关闭。</w:t>
      </w:r>
    </w:p>
    <w:p w14:paraId="025A919F">
      <w:pPr>
        <w:pStyle w:val="3"/>
        <w:keepNext/>
      </w:pPr>
      <w:r>
        <w:rPr>
          <w:i w:val="0"/>
          <w:iCs w:val="0"/>
          <w:color w:val="222222"/>
        </w:rPr>
        <w:t>2.9 依法无需征得同意的情形</w:t>
      </w:r>
    </w:p>
    <w:p w14:paraId="410C8D98">
      <w:pPr>
        <w:jc w:val="both"/>
      </w:pPr>
      <w:r>
        <w:rPr>
          <w:i w:val="0"/>
          <w:iCs w:val="0"/>
          <w:color w:val="222222"/>
        </w:rPr>
        <w:t>根据法律法规规定，在下列情形中处理个人信息无需征得您的同意：为订立、履行您作为一方当事人的合同所必需；为履行法定职责或者法定义务所必需；为应对突发公共卫生事件，或者紧急情况下为保护自然人的生命健康和财产安全所必需；为公共利益实施新闻报道、舆论监督等行为，在合理的范围内处理个人信息；依照法律规定在合理的范围内处理您自行公开或者其他已经合法公开的个人信息；法律、行政法规规定的其他情形。</w:t>
      </w:r>
    </w:p>
    <w:p w14:paraId="61B2C4F3">
      <w:pPr>
        <w:pStyle w:val="2"/>
        <w:keepNext/>
      </w:pPr>
      <w:r>
        <w:rPr>
          <w:i w:val="0"/>
          <w:iCs w:val="0"/>
          <w:color w:val="222222"/>
        </w:rPr>
        <w:t>3. 设备权限、Cookie及同类技术</w:t>
      </w:r>
    </w:p>
    <w:p w14:paraId="1B29B69D">
      <w:pPr>
        <w:pStyle w:val="3"/>
        <w:keepNext/>
      </w:pPr>
      <w:r>
        <w:rPr>
          <w:i w:val="0"/>
          <w:iCs w:val="0"/>
          <w:color w:val="222222"/>
        </w:rPr>
        <w:t>3.1 设备权限</w:t>
      </w:r>
    </w:p>
    <w:p w14:paraId="7C46149E">
      <w:pPr>
        <w:jc w:val="both"/>
      </w:pPr>
      <w:r>
        <w:rPr>
          <w:i w:val="0"/>
          <w:iCs w:val="0"/>
          <w:color w:val="222222"/>
        </w:rPr>
        <w:t>本产品在特定功能场景下申请以下设备权限：</w:t>
      </w:r>
    </w:p>
    <w:p w14:paraId="33FDA3F5">
      <w:pPr>
        <w:jc w:val="both"/>
      </w:pPr>
      <w:r>
        <w:rPr>
          <w:b/>
          <w:bCs/>
          <w:i w:val="0"/>
          <w:iCs w:val="0"/>
          <w:color w:val="222222"/>
        </w:rPr>
        <w:t>精确位置权限</w:t>
      </w:r>
      <w:r>
        <w:rPr>
          <w:i w:val="0"/>
          <w:iCs w:val="0"/>
          <w:color w:val="222222"/>
        </w:rPr>
        <w:t>：仅在您点击定位或开始导航时申请，用于确定当前位置、路线规划和持续导航。关闭定位权限后，实时定位和导航不可用，但您仍可手动输入地点查询路线。</w:t>
      </w:r>
    </w:p>
    <w:p w14:paraId="58812121">
      <w:pPr>
        <w:jc w:val="both"/>
      </w:pPr>
      <w:r>
        <w:rPr>
          <w:b/>
          <w:bCs/>
          <w:i w:val="0"/>
          <w:iCs w:val="0"/>
          <w:color w:val="222222"/>
        </w:rPr>
        <w:t>相机和相册权限</w:t>
      </w:r>
      <w:r>
        <w:rPr>
          <w:i w:val="0"/>
          <w:iCs w:val="0"/>
          <w:color w:val="222222"/>
        </w:rPr>
        <w:t>：仅在您主动提交道路问题图片时申请。拒绝该权限只影响图片提交功能。</w:t>
      </w:r>
    </w:p>
    <w:p w14:paraId="2C0FE30C">
      <w:pPr>
        <w:jc w:val="both"/>
      </w:pPr>
      <w:r>
        <w:rPr>
          <w:b/>
          <w:bCs/>
          <w:i w:val="0"/>
          <w:iCs w:val="0"/>
          <w:color w:val="222222"/>
        </w:rPr>
        <w:t>通知权限</w:t>
      </w:r>
      <w:r>
        <w:rPr>
          <w:i w:val="0"/>
          <w:iCs w:val="0"/>
          <w:color w:val="222222"/>
        </w:rPr>
        <w:t>：用于导航提醒和服务通知。拒绝该权限只影响通知提醒功能。</w:t>
      </w:r>
    </w:p>
    <w:p w14:paraId="1F8E52AA">
      <w:pPr>
        <w:jc w:val="both"/>
      </w:pPr>
      <w:r>
        <w:rPr>
          <w:i w:val="0"/>
          <w:iCs w:val="0"/>
          <w:color w:val="222222"/>
        </w:rPr>
        <w:t>拒绝某项权限只影响对应功能，不影响其他功能的使用。</w:t>
      </w:r>
    </w:p>
    <w:p w14:paraId="5EDE664A">
      <w:pPr>
        <w:pStyle w:val="3"/>
        <w:keepNext/>
      </w:pPr>
      <w:r>
        <w:rPr>
          <w:i w:val="0"/>
          <w:iCs w:val="0"/>
          <w:color w:val="222222"/>
        </w:rPr>
        <w:t>3.2 Cookie及同类技术</w:t>
      </w:r>
    </w:p>
    <w:p w14:paraId="563AFA53">
      <w:pPr>
        <w:jc w:val="both"/>
      </w:pPr>
      <w:r>
        <w:rPr>
          <w:i w:val="0"/>
          <w:iCs w:val="0"/>
          <w:color w:val="222222"/>
        </w:rPr>
        <w:t>App 使用本地缓存保存地图瓦片、登录状态和用户设置；缓存可在“我的—设置—清理缓存”中清除。内嵌网页使用必要 Cookie 维持会话，不用于跨产品广告追踪。</w:t>
      </w:r>
    </w:p>
    <w:p w14:paraId="53C1A998">
      <w:pPr>
        <w:pStyle w:val="2"/>
        <w:keepNext/>
      </w:pPr>
      <w:r>
        <w:rPr>
          <w:i w:val="0"/>
          <w:iCs w:val="0"/>
          <w:color w:val="222222"/>
        </w:rPr>
        <w:t>4. 委托处理、共享、转让、公开披露及第三方服务</w:t>
      </w:r>
    </w:p>
    <w:p w14:paraId="53B2AF9A">
      <w:pPr>
        <w:pStyle w:val="3"/>
        <w:keepNext/>
      </w:pPr>
      <w:r>
        <w:rPr>
          <w:i w:val="0"/>
          <w:iCs w:val="0"/>
          <w:color w:val="222222"/>
        </w:rPr>
        <w:t>4.1 第三方服务</w:t>
      </w:r>
    </w:p>
    <w:p w14:paraId="4004B7C0">
      <w:pPr>
        <w:jc w:val="both"/>
      </w:pPr>
      <w:r>
        <w:rPr>
          <w:i w:val="0"/>
          <w:iCs w:val="0"/>
          <w:color w:val="222222"/>
        </w:rPr>
        <w:t>本产品接入以下第三方 SDK 或服务：</w:t>
      </w:r>
    </w:p>
    <w:tbl>
      <w:tblPr>
        <w:tblStyle w:val="13"/>
        <w:tblW w:w="5000" w:type="pct"/>
        <w:tblInd w:w="0" w:type="dxa"/>
        <w:tblBorders>
          <w:top w:val="single" w:color="AEB9B4" w:sz="4" w:space="0"/>
          <w:left w:val="single" w:color="AEB9B4" w:sz="4" w:space="0"/>
          <w:bottom w:val="single" w:color="AEB9B4" w:sz="4" w:space="0"/>
          <w:right w:val="single" w:color="AEB9B4" w:sz="4" w:space="0"/>
          <w:insideH w:val="single" w:color="D7DEDA" w:sz="2" w:space="0"/>
          <w:insideV w:val="single" w:color="D7DEDA" w:sz="2" w:space="0"/>
        </w:tblBorders>
        <w:tblLayout w:type="autofit"/>
        <w:tblCellMar>
          <w:top w:w="0" w:type="dxa"/>
          <w:left w:w="10" w:type="dxa"/>
          <w:bottom w:w="0" w:type="dxa"/>
          <w:right w:w="10" w:type="dxa"/>
        </w:tblCellMar>
      </w:tblPr>
      <w:tblGrid>
        <w:gridCol w:w="1368"/>
        <w:gridCol w:w="1347"/>
        <w:gridCol w:w="1373"/>
        <w:gridCol w:w="1373"/>
        <w:gridCol w:w="1393"/>
        <w:gridCol w:w="2192"/>
      </w:tblGrid>
      <w:tr w14:paraId="481645C8">
        <w:tc>
          <w:tcPr>
            <w:tcW w:w="1500" w:type="dxa"/>
            <w:shd w:val="clear" w:color="auto" w:fill="E8F0EC"/>
          </w:tcPr>
          <w:p w14:paraId="4DCC1086">
            <w:r>
              <w:rPr>
                <w:b/>
                <w:bCs/>
                <w:i w:val="0"/>
                <w:iCs w:val="0"/>
                <w:color w:val="222222"/>
              </w:rPr>
              <w:t>名称</w:t>
            </w:r>
          </w:p>
        </w:tc>
        <w:tc>
          <w:tcPr>
            <w:tcW w:w="1500" w:type="dxa"/>
            <w:shd w:val="clear" w:color="auto" w:fill="E8F0EC"/>
          </w:tcPr>
          <w:p w14:paraId="6464BFC8">
            <w:r>
              <w:rPr>
                <w:b/>
                <w:bCs/>
                <w:i w:val="0"/>
                <w:iCs w:val="0"/>
                <w:color w:val="222222"/>
              </w:rPr>
              <w:t>提供方</w:t>
            </w:r>
          </w:p>
        </w:tc>
        <w:tc>
          <w:tcPr>
            <w:tcW w:w="1500" w:type="dxa"/>
            <w:shd w:val="clear" w:color="auto" w:fill="E8F0EC"/>
          </w:tcPr>
          <w:p w14:paraId="5C1E7FBA">
            <w:r>
              <w:rPr>
                <w:b/>
                <w:bCs/>
                <w:i w:val="0"/>
                <w:iCs w:val="0"/>
                <w:color w:val="222222"/>
              </w:rPr>
              <w:t>使用目的</w:t>
            </w:r>
          </w:p>
        </w:tc>
        <w:tc>
          <w:tcPr>
            <w:tcW w:w="1500" w:type="dxa"/>
            <w:shd w:val="clear" w:color="auto" w:fill="E8F0EC"/>
          </w:tcPr>
          <w:p w14:paraId="5DB20247">
            <w:r>
              <w:rPr>
                <w:b/>
                <w:bCs/>
                <w:i w:val="0"/>
                <w:iCs w:val="0"/>
                <w:color w:val="222222"/>
              </w:rPr>
              <w:t>涉及信息</w:t>
            </w:r>
          </w:p>
        </w:tc>
        <w:tc>
          <w:tcPr>
            <w:tcW w:w="1500" w:type="dxa"/>
            <w:shd w:val="clear" w:color="auto" w:fill="E8F0EC"/>
          </w:tcPr>
          <w:p w14:paraId="4348474F">
            <w:r>
              <w:rPr>
                <w:b/>
                <w:bCs/>
                <w:i w:val="0"/>
                <w:iCs w:val="0"/>
                <w:color w:val="222222"/>
              </w:rPr>
              <w:t>启动与发送时机</w:t>
            </w:r>
          </w:p>
        </w:tc>
        <w:tc>
          <w:tcPr>
            <w:tcW w:w="1500" w:type="dxa"/>
            <w:shd w:val="clear" w:color="auto" w:fill="E8F0EC"/>
          </w:tcPr>
          <w:p w14:paraId="187067F3">
            <w:r>
              <w:rPr>
                <w:b/>
                <w:bCs/>
                <w:i w:val="0"/>
                <w:iCs w:val="0"/>
                <w:color w:val="222222"/>
              </w:rPr>
              <w:t>隐私政策链接</w:t>
            </w:r>
          </w:p>
        </w:tc>
      </w:tr>
      <w:tr w14:paraId="7F1E50E3">
        <w:tc>
          <w:tcPr>
            <w:tcW w:w="1500" w:type="dxa"/>
          </w:tcPr>
          <w:p w14:paraId="40014D09">
            <w:r>
              <w:rPr>
                <w:i w:val="0"/>
                <w:iCs w:val="0"/>
                <w:color w:val="222222"/>
              </w:rPr>
              <w:t>示例地图定位 SDK</w:t>
            </w:r>
          </w:p>
        </w:tc>
        <w:tc>
          <w:tcPr>
            <w:tcW w:w="1500" w:type="dxa"/>
          </w:tcPr>
          <w:p w14:paraId="6C58B8E0">
            <w:r>
              <w:rPr>
                <w:i w:val="0"/>
                <w:iCs w:val="0"/>
                <w:color w:val="222222"/>
              </w:rPr>
              <w:t>示例位置服务有限公司</w:t>
            </w:r>
          </w:p>
        </w:tc>
        <w:tc>
          <w:tcPr>
            <w:tcW w:w="1500" w:type="dxa"/>
          </w:tcPr>
          <w:p w14:paraId="3B5944C4">
            <w:r>
              <w:rPr>
                <w:i w:val="0"/>
                <w:iCs w:val="0"/>
                <w:color w:val="222222"/>
              </w:rPr>
              <w:t>用于地图展示、设备定位和路线规划</w:t>
            </w:r>
          </w:p>
        </w:tc>
        <w:tc>
          <w:tcPr>
            <w:tcW w:w="1500" w:type="dxa"/>
          </w:tcPr>
          <w:p w14:paraId="352DE7FC">
            <w:r>
              <w:rPr>
                <w:i w:val="0"/>
                <w:iCs w:val="0"/>
                <w:color w:val="222222"/>
              </w:rPr>
              <w:t>精确位置信息、IP 地址、设备型号、操作系统版本、网络状态</w:t>
            </w:r>
          </w:p>
        </w:tc>
        <w:tc>
          <w:tcPr>
            <w:tcW w:w="1500" w:type="dxa"/>
          </w:tcPr>
          <w:p w14:paraId="4C7D5C80">
            <w:r>
              <w:rPr>
                <w:i w:val="0"/>
                <w:iCs w:val="0"/>
                <w:color w:val="222222"/>
              </w:rPr>
              <w:t>用户同意隐私政策后加载 SDK；用户点击定位或开始导航并授权定位权限后，首次获取位置并发送相关请求</w:t>
            </w:r>
          </w:p>
        </w:tc>
        <w:tc>
          <w:tcPr>
            <w:tcW w:w="1500" w:type="dxa"/>
          </w:tcPr>
          <w:p w14:paraId="0FF322B2">
            <w:r>
              <w:rPr>
                <w:i w:val="0"/>
                <w:iCs w:val="0"/>
                <w:color w:val="222222"/>
              </w:rPr>
              <w:t>https://example.com/map-sdk-privacy</w:t>
            </w:r>
          </w:p>
        </w:tc>
      </w:tr>
    </w:tbl>
    <w:p w14:paraId="442A55CB">
      <w:pPr>
        <w:pStyle w:val="3"/>
        <w:keepNext/>
      </w:pPr>
      <w:r>
        <w:rPr>
          <w:i w:val="0"/>
          <w:iCs w:val="0"/>
          <w:color w:val="222222"/>
        </w:rPr>
        <w:t>4.2 委托处理、共享、转让、公开披露</w:t>
      </w:r>
    </w:p>
    <w:p w14:paraId="659F61CA">
      <w:pPr>
        <w:jc w:val="both"/>
      </w:pPr>
      <w:r>
        <w:rPr>
          <w:i w:val="0"/>
          <w:iCs w:val="0"/>
          <w:color w:val="222222"/>
        </w:rPr>
        <w:t>我们不会向第三方出售您的个人信息。除上述第三方服务外，本产品当前不存在额外的委托处理、共享、转让或公开披露个人信息的情形。</w:t>
      </w:r>
    </w:p>
    <w:p w14:paraId="12A37784">
      <w:pPr>
        <w:jc w:val="both"/>
      </w:pPr>
      <w:r>
        <w:rPr>
          <w:i w:val="0"/>
          <w:iCs w:val="0"/>
          <w:color w:val="222222"/>
        </w:rPr>
        <w:t>如未来发生合并、分立、重组或资产转让等情形，我们将通过 App 公告或其他适当方式告知您，并要求接收方继续受本政策约束；接收方变更原处理目的或方式的，将依法重新取得您的同意。</w:t>
      </w:r>
    </w:p>
    <w:p w14:paraId="34FEF192">
      <w:pPr>
        <w:pStyle w:val="2"/>
        <w:keepNext/>
      </w:pPr>
      <w:r>
        <w:rPr>
          <w:i w:val="0"/>
          <w:iCs w:val="0"/>
          <w:color w:val="222222"/>
        </w:rPr>
        <w:t>5. 个人信息的保存</w:t>
      </w:r>
    </w:p>
    <w:p w14:paraId="6878CC40">
      <w:pPr>
        <w:pStyle w:val="3"/>
        <w:keepNext/>
      </w:pPr>
      <w:r>
        <w:rPr>
          <w:i w:val="0"/>
          <w:iCs w:val="0"/>
          <w:color w:val="222222"/>
        </w:rPr>
        <w:t>5.1 保存期限</w:t>
      </w:r>
    </w:p>
    <w:p w14:paraId="0BF921F1">
      <w:pPr>
        <w:jc w:val="both"/>
      </w:pPr>
      <w:r>
        <w:rPr>
          <w:i w:val="0"/>
          <w:iCs w:val="0"/>
          <w:color w:val="222222"/>
        </w:rPr>
        <w:t>我们按照以下期限保存您的个人信息：</w:t>
      </w:r>
    </w:p>
    <w:p w14:paraId="11B5429C">
      <w:pPr>
        <w:pStyle w:val="18"/>
        <w:numPr>
          <w:ilvl w:val="0"/>
          <w:numId w:val="1"/>
        </w:numPr>
      </w:pPr>
      <w:r>
        <w:rPr>
          <w:i w:val="0"/>
          <w:iCs w:val="0"/>
          <w:color w:val="222222"/>
        </w:rPr>
        <w:t>实时位置仅在定位或导航期间处理；用户结束导航或主动退出后停止持续获取。为排查导航异常形成的脱敏定位日志保存 7 日。</w:t>
      </w:r>
    </w:p>
    <w:p w14:paraId="2709D810">
      <w:pPr>
        <w:pStyle w:val="18"/>
        <w:numPr>
          <w:ilvl w:val="0"/>
          <w:numId w:val="1"/>
        </w:numPr>
      </w:pPr>
      <w:r>
        <w:rPr>
          <w:i w:val="0"/>
          <w:iCs w:val="0"/>
          <w:color w:val="222222"/>
        </w:rPr>
        <w:t>用户主动保存的历史路线记录保存至用户删除或注销账号。</w:t>
      </w:r>
    </w:p>
    <w:p w14:paraId="6FE346C7">
      <w:pPr>
        <w:pStyle w:val="18"/>
        <w:numPr>
          <w:ilvl w:val="0"/>
          <w:numId w:val="1"/>
        </w:numPr>
      </w:pPr>
      <w:r>
        <w:rPr>
          <w:i w:val="0"/>
          <w:iCs w:val="0"/>
          <w:color w:val="222222"/>
        </w:rPr>
        <w:t>实时路况请求用于当次路线计算；用于故障排查的请求日志保存 30 日。</w:t>
      </w:r>
    </w:p>
    <w:p w14:paraId="61EF642E">
      <w:pPr>
        <w:pStyle w:val="18"/>
        <w:numPr>
          <w:ilvl w:val="0"/>
          <w:numId w:val="1"/>
        </w:numPr>
      </w:pPr>
      <w:r>
        <w:rPr>
          <w:i w:val="0"/>
          <w:iCs w:val="0"/>
          <w:color w:val="222222"/>
        </w:rPr>
        <w:t>最近浏览记录在设备本地保存 90 日；基础访问日志在服务器保存 30 日。</w:t>
      </w:r>
    </w:p>
    <w:p w14:paraId="1D074B3C">
      <w:pPr>
        <w:pStyle w:val="18"/>
        <w:numPr>
          <w:ilvl w:val="0"/>
          <w:numId w:val="1"/>
        </w:numPr>
      </w:pPr>
      <w:r>
        <w:rPr>
          <w:i w:val="0"/>
          <w:iCs w:val="0"/>
          <w:color w:val="222222"/>
        </w:rPr>
        <w:t>一般客服记录保存 180 日；涉及投诉或争议的记录按照争议处理的实际需要保存。</w:t>
      </w:r>
    </w:p>
    <w:p w14:paraId="3E28EB62">
      <w:pPr>
        <w:pStyle w:val="18"/>
        <w:numPr>
          <w:ilvl w:val="0"/>
          <w:numId w:val="1"/>
        </w:numPr>
      </w:pPr>
      <w:r>
        <w:rPr>
          <w:i w:val="0"/>
          <w:iCs w:val="0"/>
          <w:color w:val="222222"/>
        </w:rPr>
        <w:t>安全日志保存 180 日；崩溃和性能诊断日志保存 90 日。</w:t>
      </w:r>
    </w:p>
    <w:p w14:paraId="1F197F50">
      <w:pPr>
        <w:pStyle w:val="18"/>
        <w:numPr>
          <w:ilvl w:val="0"/>
          <w:numId w:val="1"/>
        </w:numPr>
      </w:pPr>
      <w:r>
        <w:rPr>
          <w:i w:val="0"/>
          <w:iCs w:val="0"/>
          <w:color w:val="222222"/>
        </w:rPr>
        <w:t>搜索历史本地保存 90 日；云端收藏和历史路线保存至用户主动删除或注销账号。</w:t>
      </w:r>
    </w:p>
    <w:p w14:paraId="434A3242">
      <w:pPr>
        <w:jc w:val="both"/>
      </w:pPr>
      <w:r>
        <w:rPr>
          <w:i w:val="0"/>
          <w:iCs w:val="0"/>
          <w:color w:val="222222"/>
        </w:rPr>
        <w:t>上述期限届满后，我们从主库删除或匿名化相关个人信息；备份数据在下一备份轮换周期内清理，最长不超过 90 日。</w:t>
      </w:r>
    </w:p>
    <w:p w14:paraId="23AC4291">
      <w:pPr>
        <w:pStyle w:val="3"/>
        <w:keepNext/>
      </w:pPr>
      <w:r>
        <w:rPr>
          <w:i w:val="0"/>
          <w:iCs w:val="0"/>
          <w:color w:val="222222"/>
        </w:rPr>
        <w:t>5.2 保存位置</w:t>
      </w:r>
    </w:p>
    <w:p w14:paraId="104C2F42">
      <w:pPr>
        <w:jc w:val="both"/>
      </w:pPr>
      <w:r>
        <w:rPr>
          <w:i w:val="0"/>
          <w:iCs w:val="0"/>
          <w:color w:val="222222"/>
        </w:rPr>
        <w:t>搜索历史和最近浏览记录保存在您的设备本地；账号资料、用户主动开启同步后的收藏地点和历史路线保存在中国境内服务器。本产品不向境外提供个人信息。</w:t>
      </w:r>
    </w:p>
    <w:p w14:paraId="011110C7">
      <w:pPr>
        <w:pStyle w:val="3"/>
        <w:keepNext/>
      </w:pPr>
      <w:r>
        <w:rPr>
          <w:i w:val="0"/>
          <w:iCs w:val="0"/>
          <w:color w:val="222222"/>
        </w:rPr>
        <w:t>5.3 停止运营后的处理</w:t>
      </w:r>
    </w:p>
    <w:p w14:paraId="6CC79730">
      <w:pPr>
        <w:jc w:val="both"/>
      </w:pPr>
      <w:r>
        <w:rPr>
          <w:i w:val="0"/>
          <w:iCs w:val="0"/>
          <w:color w:val="222222"/>
        </w:rPr>
        <w:t>如本产品停止运营，我们将通过 App 公告和站内消息提前通知，停止新增收集；主库数据按公告期限删除或匿名化，备份数据在最长 90 日的轮换周期内清理，依法需要保存的记录除外。</w:t>
      </w:r>
    </w:p>
    <w:p w14:paraId="4B2C8D3F">
      <w:pPr>
        <w:pStyle w:val="2"/>
        <w:keepNext/>
      </w:pPr>
      <w:r>
        <w:rPr>
          <w:i w:val="0"/>
          <w:iCs w:val="0"/>
          <w:color w:val="222222"/>
        </w:rPr>
        <w:t>6. 个人信息安全保护</w:t>
      </w:r>
    </w:p>
    <w:p w14:paraId="1F775439">
      <w:pPr>
        <w:jc w:val="both"/>
      </w:pPr>
      <w:r>
        <w:rPr>
          <w:i w:val="0"/>
          <w:iCs w:val="0"/>
          <w:color w:val="222222"/>
        </w:rPr>
        <w:t>我们采取访问控制、传输加密、最小权限等措施保护您的个人信息，降低个人信息遭到未经授权访问、泄露、篡改或丢失的风险。</w:t>
      </w:r>
    </w:p>
    <w:p w14:paraId="102FB8D7">
      <w:pPr>
        <w:jc w:val="both"/>
      </w:pPr>
      <w:r>
        <w:rPr>
          <w:i w:val="0"/>
          <w:iCs w:val="0"/>
          <w:color w:val="222222"/>
        </w:rPr>
        <w:t>如发生个人信息安全事件，我们将通过隐私联系邮箱和 App 公告向您告知事件类型、可能影响、已采取或拟采取的措施、您可以采取的防范建议以及我们的联系方式。我们还将按照法律法规要求向有关主管部门报告。</w:t>
      </w:r>
    </w:p>
    <w:p w14:paraId="25AB14C9">
      <w:pPr>
        <w:pStyle w:val="2"/>
        <w:keepNext/>
      </w:pPr>
      <w:r>
        <w:rPr>
          <w:i w:val="0"/>
          <w:iCs w:val="0"/>
          <w:color w:val="222222"/>
        </w:rPr>
        <w:t>7. 您的个人信息权利</w:t>
      </w:r>
    </w:p>
    <w:p w14:paraId="78A2E030">
      <w:pPr>
        <w:jc w:val="both"/>
      </w:pPr>
      <w:r>
        <w:rPr>
          <w:i w:val="0"/>
          <w:iCs w:val="0"/>
          <w:color w:val="222222"/>
        </w:rPr>
        <w:t>您可以通过 App 内“我的—隐私中心”行使以下权利：</w:t>
      </w:r>
    </w:p>
    <w:p w14:paraId="5521A9DD">
      <w:pPr>
        <w:jc w:val="both"/>
      </w:pPr>
      <w:r>
        <w:rPr>
          <w:b/>
          <w:bCs/>
          <w:i w:val="0"/>
          <w:iCs w:val="0"/>
          <w:color w:val="222222"/>
        </w:rPr>
        <w:t>查阅、复制</w:t>
      </w:r>
      <w:r>
        <w:rPr>
          <w:i w:val="0"/>
          <w:iCs w:val="0"/>
          <w:color w:val="222222"/>
        </w:rPr>
        <w:t>：您可以查看我们处理的您的个人信息，并依法请求获取个人信息副本。</w:t>
      </w:r>
    </w:p>
    <w:p w14:paraId="6D81A3CA">
      <w:pPr>
        <w:jc w:val="both"/>
      </w:pPr>
      <w:r>
        <w:rPr>
          <w:b/>
          <w:bCs/>
          <w:i w:val="0"/>
          <w:iCs w:val="0"/>
          <w:color w:val="222222"/>
        </w:rPr>
        <w:t>更正、补充</w:t>
      </w:r>
      <w:r>
        <w:rPr>
          <w:i w:val="0"/>
          <w:iCs w:val="0"/>
          <w:color w:val="222222"/>
        </w:rPr>
        <w:t>：如您发现我们处理的个人信息不准确或不完整，可以请求更正或补充。</w:t>
      </w:r>
    </w:p>
    <w:p w14:paraId="49E0B448">
      <w:pPr>
        <w:jc w:val="both"/>
      </w:pPr>
      <w:r>
        <w:rPr>
          <w:b/>
          <w:bCs/>
          <w:i w:val="0"/>
          <w:iCs w:val="0"/>
          <w:color w:val="222222"/>
        </w:rPr>
        <w:t>删除</w:t>
      </w:r>
      <w:r>
        <w:rPr>
          <w:i w:val="0"/>
          <w:iCs w:val="0"/>
          <w:color w:val="222222"/>
        </w:rPr>
        <w:t>：在符合法定情形时，您可以请求删除个人信息。您可以在“我的—历史与收藏”查看或删除搜索关键词、浏览地点、收藏地点和历史路线；可以在“我的—设置—隐私中心”查看和删除历史记录；可以在“我的—设置—账号与安全—注销账号”注销账号，完成注销后删除账号资料和云端同步数据，法律法规另有保存要求的除外。</w:t>
      </w:r>
    </w:p>
    <w:p w14:paraId="27F9ADF9">
      <w:pPr>
        <w:jc w:val="both"/>
      </w:pPr>
      <w:r>
        <w:rPr>
          <w:b/>
          <w:bCs/>
          <w:i w:val="0"/>
          <w:iCs w:val="0"/>
          <w:color w:val="222222"/>
        </w:rPr>
        <w:t>撤回同意</w:t>
      </w:r>
      <w:r>
        <w:rPr>
          <w:i w:val="0"/>
          <w:iCs w:val="0"/>
          <w:color w:val="222222"/>
        </w:rPr>
        <w:t>：对于基于同意进行的个人信息处理，您可以随时撤回同意。您可以在“我的—设置—隐私中心”关闭云端同步和个性化推荐、管理设备权限。撤回同意不影响撤回前已基于同意进行的处理。</w:t>
      </w:r>
    </w:p>
    <w:p w14:paraId="471130A0">
      <w:pPr>
        <w:jc w:val="both"/>
      </w:pPr>
      <w:r>
        <w:rPr>
          <w:b/>
          <w:bCs/>
          <w:i w:val="0"/>
          <w:iCs w:val="0"/>
          <w:color w:val="222222"/>
        </w:rPr>
        <w:t>注销账号</w:t>
      </w:r>
      <w:r>
        <w:rPr>
          <w:i w:val="0"/>
          <w:iCs w:val="0"/>
          <w:color w:val="222222"/>
        </w:rPr>
        <w:t>：您可以在“我的—设置—账号与安全—注销账号”注销账号。</w:t>
      </w:r>
    </w:p>
    <w:p w14:paraId="39B8325A">
      <w:pPr>
        <w:jc w:val="both"/>
      </w:pPr>
      <w:r>
        <w:rPr>
          <w:b/>
          <w:bCs/>
          <w:i w:val="0"/>
          <w:iCs w:val="0"/>
          <w:color w:val="222222"/>
        </w:rPr>
        <w:t>请求解释处理规则</w:t>
      </w:r>
      <w:r>
        <w:rPr>
          <w:i w:val="0"/>
          <w:iCs w:val="0"/>
          <w:color w:val="222222"/>
        </w:rPr>
        <w:t>：您可以要求我们说明本政策的处理规则。</w:t>
      </w:r>
    </w:p>
    <w:p w14:paraId="1D6C0E7E">
      <w:pPr>
        <w:jc w:val="both"/>
      </w:pPr>
      <w:r>
        <w:rPr>
          <w:i w:val="0"/>
          <w:iCs w:val="0"/>
          <w:color w:val="222222"/>
        </w:rPr>
        <w:t>我们将在完成身份核验后 15 个工作日内答复您的请求。</w:t>
      </w:r>
    </w:p>
    <w:p w14:paraId="7BDFCA98">
      <w:pPr>
        <w:pStyle w:val="2"/>
        <w:keepNext/>
      </w:pPr>
      <w:r>
        <w:rPr>
          <w:i w:val="0"/>
          <w:iCs w:val="0"/>
          <w:color w:val="222222"/>
        </w:rPr>
        <w:t>8. 未成年人个人信息保护</w:t>
      </w:r>
    </w:p>
    <w:p w14:paraId="6C64D52D">
      <w:pPr>
        <w:jc w:val="both"/>
      </w:pPr>
      <w:r>
        <w:rPr>
          <w:i w:val="0"/>
          <w:iCs w:val="0"/>
          <w:color w:val="222222"/>
        </w:rPr>
        <w:t>本产品不面向未成年人，尤其不面向不满 14 周岁的儿童。我们建议未成年人在监护人指导下使用本产品。如我们发现未经监护人同意收集了儿童个人信息，将依法删除或采取替代措施。</w:t>
      </w:r>
    </w:p>
    <w:p w14:paraId="17145CB5">
      <w:pPr>
        <w:pStyle w:val="2"/>
        <w:keepNext/>
      </w:pPr>
      <w:r>
        <w:rPr>
          <w:i w:val="0"/>
          <w:iCs w:val="0"/>
          <w:color w:val="222222"/>
        </w:rPr>
        <w:t>9. 政策更新、联系我们及适用法律</w:t>
      </w:r>
    </w:p>
    <w:p w14:paraId="62B3AAC1">
      <w:pPr>
        <w:pStyle w:val="3"/>
        <w:keepNext/>
      </w:pPr>
      <w:r>
        <w:rPr>
          <w:i w:val="0"/>
          <w:iCs w:val="0"/>
          <w:color w:val="222222"/>
        </w:rPr>
        <w:t>9.1 政策更新</w:t>
      </w:r>
    </w:p>
    <w:p w14:paraId="004375FD">
      <w:pPr>
        <w:jc w:val="both"/>
      </w:pPr>
      <w:r>
        <w:rPr>
          <w:i w:val="0"/>
          <w:iCs w:val="0"/>
          <w:color w:val="222222"/>
        </w:rPr>
        <w:t>我们可能适时更新本政策。更新后的政策将通过 App 弹窗和隐私政策页提示的方式向您告知。您可以在隐私政策页查阅历史版本。</w:t>
      </w:r>
    </w:p>
    <w:p w14:paraId="49ED7FBE">
      <w:pPr>
        <w:pStyle w:val="3"/>
        <w:keepNext/>
      </w:pPr>
      <w:r>
        <w:rPr>
          <w:i w:val="0"/>
          <w:iCs w:val="0"/>
          <w:color w:val="222222"/>
        </w:rPr>
        <w:t>9.2 联系我们</w:t>
      </w:r>
    </w:p>
    <w:p w14:paraId="36F62771">
      <w:pPr>
        <w:jc w:val="both"/>
      </w:pPr>
      <w:r>
        <w:rPr>
          <w:i w:val="0"/>
          <w:iCs w:val="0"/>
          <w:color w:val="222222"/>
        </w:rPr>
        <w:t>如您对本政策或个人信息处理有任何疑问、意见或投诉，可以通过以下方式联系我们：</w:t>
      </w:r>
    </w:p>
    <w:p w14:paraId="554B1926">
      <w:pPr>
        <w:pStyle w:val="18"/>
        <w:numPr>
          <w:ilvl w:val="0"/>
          <w:numId w:val="1"/>
        </w:numPr>
      </w:pPr>
      <w:r>
        <w:rPr>
          <w:i w:val="0"/>
          <w:iCs w:val="0"/>
          <w:color w:val="222222"/>
        </w:rPr>
        <w:t>运营主体：杭州行迹科技有限公司</w:t>
      </w:r>
    </w:p>
    <w:p w14:paraId="1A7575B0">
      <w:pPr>
        <w:pStyle w:val="18"/>
        <w:numPr>
          <w:ilvl w:val="0"/>
          <w:numId w:val="1"/>
        </w:numPr>
      </w:pPr>
      <w:r>
        <w:rPr>
          <w:i w:val="0"/>
          <w:iCs w:val="0"/>
          <w:color w:val="222222"/>
        </w:rPr>
        <w:t>联系地址：浙江省杭州市西湖区示例路1号</w:t>
      </w:r>
    </w:p>
    <w:p w14:paraId="14E55F8B">
      <w:pPr>
        <w:pStyle w:val="18"/>
        <w:numPr>
          <w:ilvl w:val="0"/>
          <w:numId w:val="1"/>
        </w:numPr>
      </w:pPr>
      <w:r>
        <w:rPr>
          <w:i w:val="0"/>
          <w:iCs w:val="0"/>
          <w:color w:val="222222"/>
        </w:rPr>
        <w:t>联系邮箱：privacy@example.com</w:t>
      </w:r>
    </w:p>
    <w:p w14:paraId="10C08813">
      <w:pPr>
        <w:jc w:val="both"/>
      </w:pPr>
      <w:r>
        <w:rPr>
          <w:i w:val="0"/>
          <w:iCs w:val="0"/>
          <w:color w:val="222222"/>
        </w:rPr>
        <w:t>您也可以依法向履行个人信息保护职责的部门投诉或举报。</w:t>
      </w:r>
    </w:p>
    <w:p w14:paraId="24319EBD">
      <w:pPr>
        <w:pStyle w:val="3"/>
        <w:keepNext/>
      </w:pPr>
      <w:r>
        <w:rPr>
          <w:i w:val="0"/>
          <w:iCs w:val="0"/>
          <w:color w:val="222222"/>
        </w:rPr>
        <w:t>9.3 适用法律与争议解决</w:t>
      </w:r>
    </w:p>
    <w:p w14:paraId="6E89FC08">
      <w:pPr>
        <w:jc w:val="both"/>
      </w:pPr>
      <w:r>
        <w:rPr>
          <w:i w:val="0"/>
          <w:iCs w:val="0"/>
          <w:color w:val="222222"/>
        </w:rPr>
        <w:t>本政策的订立、生效、解释、履行及争议解决均适用中华人民共和国法律。如您与我们发生争议，应首先协商解决；协商不成的，可依法向有管辖权的人民法院提起诉讼。</w:t>
      </w:r>
    </w:p>
    <w:p w14:paraId="1D3007D0">
      <w:pPr>
        <w:pStyle w:val="2"/>
        <w:keepNext/>
      </w:pPr>
      <w:r>
        <w:rPr>
          <w:i w:val="0"/>
          <w:iCs w:val="0"/>
          <w:color w:val="222222"/>
        </w:rPr>
        <w:t>附录：名词解释</w:t>
      </w:r>
    </w:p>
    <w:p w14:paraId="09E0E838">
      <w:pPr>
        <w:jc w:val="both"/>
      </w:pPr>
      <w:r>
        <w:rPr>
          <w:b/>
          <w:bCs/>
          <w:i w:val="0"/>
          <w:iCs w:val="0"/>
          <w:color w:val="222222"/>
        </w:rPr>
        <w:t>个人信息</w:t>
      </w:r>
      <w:r>
        <w:rPr>
          <w:i w:val="0"/>
          <w:iCs w:val="0"/>
          <w:color w:val="222222"/>
        </w:rPr>
        <w:t>：指以电子或者其他方式记录的与已识别或者可识别的自然人有关的各种信息，不包括匿名化处理后的信息。</w:t>
      </w:r>
    </w:p>
    <w:p w14:paraId="5DB25A3A">
      <w:pPr>
        <w:jc w:val="both"/>
      </w:pPr>
      <w:r>
        <w:rPr>
          <w:b/>
          <w:bCs/>
          <w:i w:val="0"/>
          <w:iCs w:val="0"/>
          <w:color w:val="222222"/>
        </w:rPr>
        <w:t>敏感个人信息</w:t>
      </w:r>
      <w:r>
        <w:rPr>
          <w:i w:val="0"/>
          <w:iCs w:val="0"/>
          <w:color w:val="222222"/>
        </w:rPr>
        <w:t>：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14:paraId="33D852A9">
      <w:pPr>
        <w:jc w:val="both"/>
      </w:pPr>
      <w:r>
        <w:rPr>
          <w:b/>
          <w:bCs/>
          <w:i w:val="0"/>
          <w:iCs w:val="0"/>
          <w:color w:val="222222"/>
        </w:rPr>
        <w:t>位置信息</w:t>
      </w:r>
      <w:r>
        <w:rPr>
          <w:i w:val="0"/>
          <w:iCs w:val="0"/>
          <w:color w:val="222222"/>
        </w:rPr>
        <w:t>：指能够标识您所处地理位置的信息，包括精确位置信息和行踪轨迹。精确位置信息通常通过 GPS、基站、Wi-Fi 等方式获取；行踪轨迹是反映您在一定期间内位置变化的信息。</w:t>
      </w:r>
    </w:p>
    <w:p w14:paraId="4211F29C">
      <w:pPr>
        <w:jc w:val="both"/>
      </w:pPr>
      <w:r>
        <w:rPr>
          <w:b/>
          <w:bCs/>
          <w:i w:val="0"/>
          <w:iCs w:val="0"/>
          <w:color w:val="222222"/>
        </w:rPr>
        <w:t>设备信息</w:t>
      </w:r>
      <w:r>
        <w:rPr>
          <w:i w:val="0"/>
          <w:iCs w:val="0"/>
          <w:color w:val="222222"/>
        </w:rPr>
        <w:t>：指与您的设备相关的信息，如设备型号、操作系统版本、设备标识符、网络状态等。</w:t>
      </w:r>
    </w:p>
    <w:p w14:paraId="2FFF29AD">
      <w:pPr>
        <w:jc w:val="both"/>
      </w:pPr>
      <w:r>
        <w:rPr>
          <w:b/>
          <w:bCs/>
          <w:i w:val="0"/>
          <w:iCs w:val="0"/>
          <w:color w:val="222222"/>
        </w:rPr>
        <w:t>去标识化</w:t>
      </w:r>
      <w:r>
        <w:rPr>
          <w:i w:val="0"/>
          <w:iCs w:val="0"/>
          <w:color w:val="222222"/>
        </w:rPr>
        <w:t>：指个人信息经过处理，使其在不借助额外信息的情况下无法识别特定自然人的过程。</w:t>
      </w:r>
    </w:p>
    <w:p w14:paraId="798CFD9B">
      <w:pPr>
        <w:jc w:val="both"/>
      </w:pPr>
      <w:r>
        <w:rPr>
          <w:b/>
          <w:bCs/>
          <w:i w:val="0"/>
          <w:iCs w:val="0"/>
          <w:color w:val="222222"/>
        </w:rPr>
        <w:t>匿名化</w:t>
      </w:r>
      <w:r>
        <w:rPr>
          <w:i w:val="0"/>
          <w:iCs w:val="0"/>
          <w:color w:val="222222"/>
        </w:rPr>
        <w:t>：指个人信息经过处理无法识别特定自然人且不能复原的过程。</w:t>
      </w:r>
    </w:p>
    <w:p w14:paraId="5328BDD1">
      <w:pPr>
        <w:jc w:val="both"/>
      </w:pPr>
      <w:r>
        <w:rPr>
          <w:b/>
          <w:bCs/>
          <w:i w:val="0"/>
          <w:iCs w:val="0"/>
          <w:color w:val="222222"/>
        </w:rPr>
        <w:t>SDK</w:t>
      </w:r>
      <w:r>
        <w:rPr>
          <w:i w:val="0"/>
          <w:iCs w:val="0"/>
          <w:color w:val="222222"/>
        </w:rPr>
        <w:t>：即软件开发工具包，是第三方提供的用于实现特定功能的软件模块。</w:t>
      </w:r>
    </w:p>
    <w:p w14:paraId="08C1A3A4">
      <w:pPr>
        <w:jc w:val="both"/>
      </w:pPr>
      <w:r>
        <w:rPr>
          <w:b/>
          <w:bCs/>
          <w:i w:val="0"/>
          <w:iCs w:val="0"/>
          <w:color w:val="222222"/>
        </w:rPr>
        <w:t>Cookie</w:t>
      </w:r>
      <w:r>
        <w:rPr>
          <w:i w:val="0"/>
          <w:iCs w:val="0"/>
          <w:color w:val="222222"/>
        </w:rPr>
        <w:t>：指网站或应用存储在用户设备上的小型文本文件，常用于维持会话状态或保存用户设置。</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AD926">
    <w:pPr>
      <w:jc w:val="center"/>
    </w:pPr>
    <w:r>
      <w:rPr>
        <w:color w:val="777777"/>
        <w:sz w:val="16"/>
        <w:szCs w:val="16"/>
      </w:rPr>
      <w:t xml:space="preserve">第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r>
      <w:rPr>
        <w:color w:val="777777"/>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5089">
    <w:pPr>
      <w:jc w:val="right"/>
    </w:pPr>
    <w:r>
      <w:rPr>
        <w:color w:val="777777"/>
        <w:sz w:val="16"/>
        <w:szCs w:val="16"/>
      </w:rPr>
      <w:t>行迹地图 · 隐私政策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BD1789"/>
    <w:multiLevelType w:val="multilevel"/>
    <w:tmpl w:val="5FBD178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7FC40695"/>
    <w:rsid w:val="FF3FB3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222222"/>
      <w:sz w:val="21"/>
      <w:szCs w:val="21"/>
    </w:rPr>
  </w:style>
  <w:style w:type="paragraph" w:styleId="2">
    <w:name w:val="heading 1"/>
    <w:next w:val="1"/>
    <w:qFormat/>
    <w:uiPriority w:val="0"/>
    <w:pPr>
      <w:keepNext/>
      <w:spacing w:before="360" w:after="180" w:line="360" w:lineRule="auto"/>
      <w:jc w:val="both"/>
      <w:outlineLvl w:val="0"/>
    </w:pPr>
    <w:rPr>
      <w:rFonts w:ascii="黑体" w:hAnsi="黑体" w:eastAsia="黑体" w:cs="黑体"/>
      <w:b/>
      <w:bCs/>
      <w:color w:val="172B25"/>
      <w:sz w:val="28"/>
      <w:szCs w:val="28"/>
    </w:rPr>
  </w:style>
  <w:style w:type="paragraph" w:styleId="3">
    <w:name w:val="heading 2"/>
    <w:next w:val="1"/>
    <w:qFormat/>
    <w:uiPriority w:val="0"/>
    <w:pPr>
      <w:keepNext/>
      <w:spacing w:before="280" w:after="140" w:line="360" w:lineRule="auto"/>
      <w:jc w:val="both"/>
      <w:outlineLvl w:val="1"/>
    </w:pPr>
    <w:rPr>
      <w:rFonts w:ascii="黑体" w:hAnsi="黑体" w:eastAsia="黑体" w:cs="黑体"/>
      <w:b/>
      <w:bCs/>
      <w:color w:val="243F36"/>
      <w:sz w:val="24"/>
      <w:szCs w:val="24"/>
    </w:rPr>
  </w:style>
  <w:style w:type="paragraph" w:styleId="4">
    <w:name w:val="heading 3"/>
    <w:next w:val="1"/>
    <w:qFormat/>
    <w:uiPriority w:val="0"/>
    <w:pPr>
      <w:spacing w:after="140" w:line="360" w:lineRule="auto"/>
      <w:jc w:val="both"/>
    </w:pPr>
    <w:rPr>
      <w:rFonts w:ascii="宋体" w:hAnsi="宋体" w:eastAsia="宋体" w:cs="宋体"/>
      <w:color w:val="1F4D78"/>
      <w:sz w:val="24"/>
      <w:szCs w:val="24"/>
    </w:rPr>
  </w:style>
  <w:style w:type="paragraph" w:styleId="5">
    <w:name w:val="heading 4"/>
    <w:next w:val="1"/>
    <w:qFormat/>
    <w:uiPriority w:val="0"/>
    <w:pPr>
      <w:spacing w:after="140" w:line="360" w:lineRule="auto"/>
      <w:jc w:val="both"/>
    </w:pPr>
    <w:rPr>
      <w:rFonts w:ascii="宋体" w:hAnsi="宋体" w:eastAsia="宋体" w:cs="宋体"/>
      <w:i/>
      <w:iCs/>
      <w:color w:val="2E74B5"/>
      <w:sz w:val="21"/>
      <w:szCs w:val="21"/>
    </w:rPr>
  </w:style>
  <w:style w:type="paragraph" w:styleId="6">
    <w:name w:val="heading 5"/>
    <w:next w:val="1"/>
    <w:qFormat/>
    <w:uiPriority w:val="0"/>
    <w:pPr>
      <w:spacing w:after="140" w:line="360" w:lineRule="auto"/>
      <w:jc w:val="both"/>
    </w:pPr>
    <w:rPr>
      <w:rFonts w:ascii="宋体" w:hAnsi="宋体" w:eastAsia="宋体" w:cs="宋体"/>
      <w:color w:val="2E74B5"/>
      <w:sz w:val="21"/>
      <w:szCs w:val="21"/>
    </w:rPr>
  </w:style>
  <w:style w:type="paragraph" w:styleId="7">
    <w:name w:val="heading 6"/>
    <w:next w:val="1"/>
    <w:qFormat/>
    <w:uiPriority w:val="0"/>
    <w:pPr>
      <w:spacing w:after="140" w:line="360" w:lineRule="auto"/>
      <w:jc w:val="both"/>
    </w:pPr>
    <w:rPr>
      <w:rFonts w:ascii="宋体" w:hAnsi="宋体" w:eastAsia="宋体" w:cs="宋体"/>
      <w:color w:val="1F4D78"/>
      <w:sz w:val="21"/>
      <w:szCs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jc w:val="both"/>
    </w:pPr>
    <w:rPr>
      <w:rFonts w:ascii="宋体" w:hAnsi="宋体" w:eastAsia="宋体" w:cs="宋体"/>
      <w:color w:val="222222"/>
      <w:sz w:val="20"/>
      <w:szCs w:val="20"/>
    </w:rPr>
  </w:style>
  <w:style w:type="paragraph" w:styleId="9">
    <w:name w:val="toc 1"/>
    <w:next w:val="1"/>
    <w:qFormat/>
    <w:uiPriority w:val="0"/>
    <w:pPr>
      <w:spacing w:after="100" w:line="360" w:lineRule="auto"/>
      <w:ind w:left="0"/>
      <w:jc w:val="both"/>
    </w:pPr>
    <w:rPr>
      <w:rFonts w:ascii="宋体" w:hAnsi="宋体" w:eastAsia="宋体" w:cs="宋体"/>
      <w:color w:val="222222"/>
      <w:sz w:val="21"/>
      <w:szCs w:val="21"/>
    </w:rPr>
  </w:style>
  <w:style w:type="paragraph" w:styleId="10">
    <w:name w:val="footnote text"/>
    <w:link w:val="19"/>
    <w:semiHidden/>
    <w:unhideWhenUsed/>
    <w:uiPriority w:val="99"/>
    <w:pPr>
      <w:spacing w:after="0" w:line="240" w:lineRule="auto"/>
      <w:jc w:val="both"/>
    </w:pPr>
    <w:rPr>
      <w:rFonts w:ascii="宋体" w:hAnsi="宋体" w:eastAsia="宋体" w:cs="宋体"/>
      <w:color w:val="222222"/>
      <w:sz w:val="20"/>
      <w:szCs w:val="20"/>
    </w:rPr>
  </w:style>
  <w:style w:type="paragraph" w:styleId="11">
    <w:name w:val="toc 2"/>
    <w:next w:val="1"/>
    <w:qFormat/>
    <w:uiPriority w:val="0"/>
    <w:pPr>
      <w:spacing w:after="80" w:line="360" w:lineRule="auto"/>
      <w:ind w:left="360"/>
      <w:jc w:val="both"/>
    </w:pPr>
    <w:rPr>
      <w:rFonts w:ascii="宋体" w:hAnsi="宋体" w:eastAsia="宋体" w:cs="宋体"/>
      <w:color w:val="444444"/>
      <w:sz w:val="20"/>
      <w:szCs w:val="20"/>
    </w:rPr>
  </w:style>
  <w:style w:type="paragraph" w:styleId="12">
    <w:name w:val="Title"/>
    <w:qFormat/>
    <w:uiPriority w:val="0"/>
    <w:pPr>
      <w:spacing w:before="0" w:after="260" w:line="360" w:lineRule="auto"/>
      <w:jc w:val="center"/>
    </w:pPr>
    <w:rPr>
      <w:rFonts w:ascii="黑体" w:hAnsi="黑体" w:eastAsia="黑体" w:cs="黑体"/>
      <w:b/>
      <w:bCs/>
      <w:color w:val="172B25"/>
      <w:sz w:val="36"/>
      <w:szCs w:val="36"/>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pPr>
      <w:spacing w:after="140" w:line="360" w:lineRule="auto"/>
      <w:jc w:val="both"/>
    </w:pPr>
    <w:rPr>
      <w:rFonts w:ascii="宋体" w:hAnsi="宋体" w:eastAsia="宋体" w:cs="宋体"/>
      <w:color w:val="222222"/>
      <w:sz w:val="21"/>
      <w:szCs w:val="21"/>
    </w:rPr>
  </w:style>
  <w:style w:type="character" w:customStyle="1" w:styleId="19">
    <w:name w:val="Footnote Text Char"/>
    <w:link w:val="10"/>
    <w:semiHidden/>
    <w:unhideWhenUsed/>
    <w:uiPriority w:val="99"/>
    <w:rPr>
      <w:sz w:val="20"/>
      <w:szCs w:val="20"/>
    </w:rPr>
  </w:style>
  <w:style w:type="character" w:customStyle="1" w:styleId="20">
    <w:name w:val="Endnote Text Char"/>
    <w:link w:val="8"/>
    <w:semiHidden/>
    <w:unhideWhenUsed/>
    <w:uiPriority w:val="99"/>
    <w:rPr>
      <w:sz w:val="20"/>
      <w:szCs w:val="20"/>
    </w:rPr>
  </w:style>
  <w:style w:type="paragraph" w:customStyle="1" w:styleId="21">
    <w:name w:val="TOC Heading"/>
    <w:qFormat/>
    <w:uiPriority w:val="0"/>
    <w:pPr>
      <w:keepNext/>
      <w:spacing w:before="0" w:after="240" w:line="360" w:lineRule="auto"/>
      <w:jc w:val="both"/>
    </w:pPr>
    <w:rPr>
      <w:rFonts w:ascii="黑体" w:hAnsi="黑体" w:eastAsia="黑体" w:cs="黑体"/>
      <w:b/>
      <w:bCs/>
      <w:color w:val="172B25"/>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Office_12.1.26053.26053_F1E327BC-269C-435d-A152-05C5408002CA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杭州行迹科技有限公司</dc:creator>
  <dc:description>适用于行迹地图 Android 2.4</dc:description>
  <cp:lastModifiedBy>逆</cp:lastModifiedBy>
  <dcterms:modified xsi:type="dcterms:W3CDTF">2026-08-17T13:23:45Z</dcterms:modified>
  <dc:subject>个人信息处理规则</dc:subject>
  <dc:title>行迹地图隐私政策</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2052-12.1.26053.26053</vt:lpwstr>
  </property>
  <property fmtid="{D5CDD505-2E9C-101B-9397-08002B2CF9AE}" pid="3" name="ICV">
    <vt:lpwstr>AF18FCE477B806A7D49A826A3227DC60_42</vt:lpwstr>
  </property>
</Properties>
</file>