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Microsoft YaHei" w:hAnsi="Microsoft YaHei" w:eastAsia="Microsoft YaHei"/>
          <w:b w:val="0"/>
          <w:i w:val="0"/>
          <w:sz w:val="21"/>
        </w:rPr>
        <w:t>隐私政策结构化提取表 —— QQ浏览器</w:t>
      </w:r>
    </w:p>
    <w:p>
      <w:r>
        <w:rPr>
          <w:rFonts w:ascii="Microsoft YaHei" w:hAnsi="Microsoft YaHei" w:eastAsia="Microsoft YaHei"/>
          <w:b w:val="0"/>
          <w:i w:val="0"/>
          <w:sz w:val="21"/>
        </w:rPr>
        <w:t xml:space="preserve">• </w:t>
      </w:r>
      <w:r>
        <w:rPr>
          <w:rFonts w:ascii="Microsoft YaHei" w:hAnsi="Microsoft YaHei" w:eastAsia="Microsoft YaHei"/>
          <w:b/>
          <w:i w:val="0"/>
          <w:sz w:val="21"/>
        </w:rPr>
        <w:t>产品名称</w:t>
      </w:r>
      <w:r>
        <w:rPr>
          <w:rFonts w:ascii="Microsoft YaHei" w:hAnsi="Microsoft YaHei" w:eastAsia="Microsoft YaHei"/>
          <w:b w:val="0"/>
          <w:i w:val="0"/>
          <w:sz w:val="21"/>
        </w:rPr>
        <w:t>：QQ浏览器</w:t>
      </w:r>
    </w:p>
    <w:p>
      <w:r>
        <w:rPr>
          <w:rFonts w:ascii="Microsoft YaHei" w:hAnsi="Microsoft YaHei" w:eastAsia="Microsoft YaHei"/>
          <w:b w:val="0"/>
          <w:i w:val="0"/>
          <w:sz w:val="21"/>
        </w:rPr>
        <w:t xml:space="preserve">• </w:t>
      </w:r>
      <w:r>
        <w:rPr>
          <w:rFonts w:ascii="Microsoft YaHei" w:hAnsi="Microsoft YaHei" w:eastAsia="Microsoft YaHei"/>
          <w:b/>
          <w:i w:val="0"/>
          <w:sz w:val="21"/>
        </w:rPr>
        <w:t>政策标题（原文）</w:t>
      </w:r>
      <w:r>
        <w:rPr>
          <w:rFonts w:ascii="Microsoft YaHei" w:hAnsi="Microsoft YaHei" w:eastAsia="Microsoft YaHei"/>
          <w:b w:val="0"/>
          <w:i w:val="0"/>
          <w:sz w:val="21"/>
        </w:rPr>
        <w:t>：《QQ浏览器隐私声明》</w:t>
      </w:r>
    </w:p>
    <w:p>
      <w:r>
        <w:rPr>
          <w:rFonts w:ascii="Microsoft YaHei" w:hAnsi="Microsoft YaHei" w:eastAsia="Microsoft YaHei"/>
          <w:b w:val="0"/>
          <w:i w:val="0"/>
          <w:sz w:val="21"/>
        </w:rPr>
        <w:t xml:space="preserve">• </w:t>
      </w:r>
      <w:r>
        <w:rPr>
          <w:rFonts w:ascii="Microsoft YaHei" w:hAnsi="Microsoft YaHei" w:eastAsia="Microsoft YaHei"/>
          <w:b/>
          <w:i w:val="0"/>
          <w:sz w:val="21"/>
        </w:rPr>
        <w:t>原文链接</w:t>
      </w:r>
      <w:r>
        <w:rPr>
          <w:rFonts w:ascii="Microsoft YaHei" w:hAnsi="Microsoft YaHei" w:eastAsia="Microsoft YaHei"/>
          <w:b w:val="0"/>
          <w:i w:val="0"/>
          <w:sz w:val="21"/>
        </w:rPr>
        <w:t>：http://res.imtt.qq.com/help/iphone/privacy.html</w:t>
      </w:r>
    </w:p>
    <w:p>
      <w:r>
        <w:rPr>
          <w:rFonts w:ascii="Microsoft YaHei" w:hAnsi="Microsoft YaHei" w:eastAsia="Microsoft YaHei"/>
          <w:b w:val="0"/>
          <w:i w:val="0"/>
          <w:sz w:val="21"/>
        </w:rPr>
        <w:t xml:space="preserve">• </w:t>
      </w:r>
      <w:r>
        <w:rPr>
          <w:rFonts w:ascii="Microsoft YaHei" w:hAnsi="Microsoft YaHei" w:eastAsia="Microsoft YaHei"/>
          <w:b/>
          <w:i w:val="0"/>
          <w:sz w:val="21"/>
        </w:rPr>
        <w:t>生效日期</w:t>
      </w:r>
      <w:r>
        <w:rPr>
          <w:rFonts w:ascii="Microsoft YaHei" w:hAnsi="Microsoft YaHei" w:eastAsia="Microsoft YaHei"/>
          <w:b w:val="0"/>
          <w:i w:val="0"/>
          <w:sz w:val="21"/>
        </w:rPr>
        <w:t>：未说明</w:t>
      </w:r>
    </w:p>
    <w:p>
      <w:r>
        <w:rPr>
          <w:rFonts w:ascii="Microsoft YaHei" w:hAnsi="Microsoft YaHei" w:eastAsia="Microsoft YaHei"/>
          <w:b w:val="0"/>
          <w:i w:val="0"/>
          <w:sz w:val="21"/>
        </w:rPr>
        <w:t xml:space="preserve">• </w:t>
      </w:r>
      <w:r>
        <w:rPr>
          <w:rFonts w:ascii="Microsoft YaHei" w:hAnsi="Microsoft YaHei" w:eastAsia="Microsoft YaHei"/>
          <w:b/>
          <w:i w:val="0"/>
          <w:sz w:val="21"/>
        </w:rPr>
        <w:t>更新日期</w:t>
      </w:r>
      <w:r>
        <w:rPr>
          <w:rFonts w:ascii="Microsoft YaHei" w:hAnsi="Microsoft YaHei" w:eastAsia="Microsoft YaHei"/>
          <w:b w:val="0"/>
          <w:i w:val="0"/>
          <w:sz w:val="21"/>
        </w:rPr>
        <w:t>：未说明</w:t>
      </w:r>
    </w:p>
    <w:p>
      <w:r>
        <w:rPr>
          <w:rFonts w:ascii="Microsoft YaHei" w:hAnsi="Microsoft YaHei" w:eastAsia="Microsoft YaHei"/>
          <w:b w:val="0"/>
          <w:i w:val="0"/>
          <w:sz w:val="21"/>
        </w:rPr>
        <w:t xml:space="preserve">• </w:t>
      </w:r>
      <w:r>
        <w:rPr>
          <w:rFonts w:ascii="Microsoft YaHei" w:hAnsi="Microsoft YaHei" w:eastAsia="Microsoft YaHei"/>
          <w:b/>
          <w:i w:val="0"/>
          <w:sz w:val="21"/>
        </w:rPr>
        <w:t>所属行业分类</w:t>
      </w:r>
      <w:r>
        <w:rPr>
          <w:rFonts w:ascii="Microsoft YaHei" w:hAnsi="Microsoft YaHei" w:eastAsia="Microsoft YaHei"/>
          <w:b w:val="0"/>
          <w:i w:val="0"/>
          <w:sz w:val="21"/>
        </w:rPr>
        <w:t>：浏览器类</w:t>
      </w:r>
    </w:p>
    <w:p>
      <w:r>
        <w:rPr>
          <w:rFonts w:ascii="Microsoft YaHei" w:hAnsi="Microsoft YaHei" w:eastAsia="Microsoft YaHei"/>
          <w:b w:val="0"/>
          <w:i w:val="0"/>
          <w:sz w:val="21"/>
        </w:rPr>
        <w:t xml:space="preserve">• </w:t>
      </w:r>
      <w:r>
        <w:rPr>
          <w:rFonts w:ascii="Microsoft YaHei" w:hAnsi="Microsoft YaHei" w:eastAsia="Microsoft YaHei"/>
          <w:b/>
          <w:i w:val="0"/>
          <w:sz w:val="21"/>
        </w:rPr>
        <w:t>原文来源</w:t>
      </w:r>
      <w:r>
        <w:rPr>
          <w:rFonts w:ascii="Microsoft YaHei" w:hAnsi="Microsoft YaHei" w:eastAsia="Microsoft YaHei"/>
          <w:b w:val="0"/>
          <w:i w:val="0"/>
          <w:sz w:val="21"/>
        </w:rPr>
        <w:t>：隐私政策_文本提取.txt</w:t>
      </w:r>
    </w:p>
    <w:p>
      <w:pPr>
        <w:pStyle w:val="Heading2"/>
      </w:pPr>
      <w:r>
        <w:rPr>
          <w:rFonts w:ascii="Microsoft YaHei" w:hAnsi="Microsoft YaHei" w:eastAsia="Microsoft YaHei"/>
          <w:b w:val="0"/>
          <w:i w:val="0"/>
          <w:sz w:val="21"/>
        </w:rPr>
        <w:t>模块一、章节结构提取</w:t>
      </w:r>
    </w:p>
    <w:p>
      <w:r>
        <w:rPr>
          <w:rFonts w:ascii="Microsoft YaHei" w:hAnsi="Microsoft YaHei" w:eastAsia="Microsoft YaHei"/>
          <w:b w:val="0"/>
          <w:i/>
          <w:sz w:val="20"/>
        </w:rPr>
        <w:t>说明：原文无任何一级/二级/三级标题，全文以6个编号段落（1-6）连续叙述，无章节分层。以下按原文段落顺序提取，以段落首句关键内容作为"原始标题"标识。</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828"/>
        <w:gridCol w:w="2828"/>
        <w:gridCol w:w="2828"/>
        <w:gridCol w:w="2828"/>
        <w:gridCol w:w="2828"/>
      </w:tblGrid>
      <w:tr>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标题级别</w:t>
            </w:r>
          </w:p>
        </w:tc>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原始标题</w:t>
            </w:r>
          </w:p>
        </w:tc>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标准化章节类别</w:t>
            </w:r>
          </w:p>
        </w:tc>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章节概述</w:t>
            </w:r>
          </w:p>
        </w:tc>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原文位置</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无标题（段落1）</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用户同意个人隐私信息是指那些能够对用户进行个人辨识或涉及个人通信的信息…</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其他（个人信息定义）</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定义"个人隐私信息"（姓名、身份证号、手机号码、IP地址）与"非个人隐私信息"（操作状态、使用习惯等服务器端基本记录信息及用户同意公开的隐私信息）的范围</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第1条</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无标题（段落2）</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尊重用户个人隐私信息的私有性是腾讯的一贯制度…</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信息共享、转让、公开披露</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说明保护用户个人隐私信息的原则：未经用户同意不向第三方公开/透露，但法律要求、政府部门要求、用户同意或与腾讯及合作单位另有约定的除外；用户自行承担因此产生的风险；腾讯可自行收集使用或向第三方提供非个人隐私信息以运营和改善服务</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第2条</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无标题（段落3）</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腾讯将运用各种安全技术和程序建立完善的管理制度来保护您的个人信息…</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信息存储与保护</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概括性声明运用安全技术和程序、建立管理制度保护个人信息免受未经授权的访问、使用或披露</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第3条</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无标题（段落4）</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您在使用本服务的过程中，可能需要使用一些必要的信息…</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个人信息收集和使用</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说明使用服务可能需要提供必要信息（如QQ号码用于身份识别），法律法规有特殊规定时需提供真实身份信息，不提供或信息不完整则无法使用服务或受限</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第4条</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无标题（段落5）</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一般情况下，您可随时浏览、修改自己提交的信息…</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用户权利与行使方式</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说明用户可浏览、修改提交的信息，但出于安全性和身份识别考虑，可能无法修改初始注册信息及其他验证信息</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第5条</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无标题（段落6）</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未经您的同意，腾讯不会向腾讯以外的任何公司、组织和个人披露您的个人信息…</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信息共享、转让、公开披露</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声明未经用户同意不向腾讯以外的公司、组织和个人披露个人信息，但法律法规另有规定的除外</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第6条</w:t>
            </w:r>
          </w:p>
        </w:tc>
      </w:tr>
    </w:tbl>
    <w:p/>
    <w:p>
      <w:pPr>
        <w:pStyle w:val="Heading2"/>
      </w:pPr>
      <w:r>
        <w:rPr>
          <w:rFonts w:ascii="Microsoft YaHei" w:hAnsi="Microsoft YaHei" w:eastAsia="Microsoft YaHei"/>
          <w:b w:val="0"/>
          <w:i w:val="0"/>
          <w:sz w:val="21"/>
        </w:rPr>
        <w:t>模块二、产品范围与运营主体提取</w:t>
      </w:r>
    </w:p>
    <w:p>
      <w:pPr>
        <w:pStyle w:val="Heading3"/>
      </w:pPr>
      <w:r>
        <w:rPr>
          <w:rFonts w:ascii="Microsoft YaHei" w:hAnsi="Microsoft YaHei" w:eastAsia="Microsoft YaHei"/>
          <w:b w:val="0"/>
          <w:i w:val="0"/>
          <w:sz w:val="21"/>
        </w:rPr>
        <w:t>表2-1 运营主体表</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285"/>
        <w:gridCol w:w="1285"/>
        <w:gridCol w:w="1285"/>
        <w:gridCol w:w="1285"/>
        <w:gridCol w:w="1285"/>
        <w:gridCol w:w="1285"/>
        <w:gridCol w:w="1285"/>
        <w:gridCol w:w="1285"/>
        <w:gridCol w:w="1285"/>
        <w:gridCol w:w="1285"/>
        <w:gridCol w:w="1285"/>
      </w:tblGrid>
      <w:tr>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ID</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产品/平台名称</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产品名称原文表述</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运营主体公司全称</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运营主体简称/品牌名</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统一社会信用代码</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注册地址/联系地址</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联系方式</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运营主体角色</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原文证据</w:t>
            </w:r>
          </w:p>
        </w:tc>
        <w:tc>
          <w:tcPr>
            <w:tcW w:type="dxa" w:w="128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ORG-01</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QQ浏览器</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"QQ浏览器"（HTML页面标题）；"本服务"（正文中泛指）</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未明确披露</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腾讯</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运营者</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"腾讯"（原文2、3、6条中多次出现"腾讯"作为行为主体，但未披露公司全称）</w:t>
            </w:r>
          </w:p>
        </w:tc>
        <w:tc>
          <w:tcPr>
            <w:tcW w:type="dxa" w:w="128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HTML页面title标签；第2-6条</w:t>
            </w:r>
          </w:p>
        </w:tc>
      </w:tr>
    </w:tbl>
    <w:p/>
    <w:p>
      <w:r>
        <w:rPr>
          <w:rFonts w:ascii="Microsoft YaHei" w:hAnsi="Microsoft YaHei" w:eastAsia="Microsoft YaHei"/>
          <w:b/>
          <w:i w:val="0"/>
          <w:sz w:val="21"/>
        </w:rPr>
        <w:t>补充说明</w:t>
      </w:r>
      <w:r>
        <w:rPr>
          <w:rFonts w:ascii="Microsoft YaHei" w:hAnsi="Microsoft YaHei" w:eastAsia="Microsoft YaHei"/>
          <w:b w:val="0"/>
          <w:i w:val="0"/>
          <w:sz w:val="21"/>
        </w:rPr>
        <w:t>：原文仅以"腾讯"指代运营主体，未披露公司全称、统一社会信用代码、注册地址或任何联系方式。来源说明.md中记录App Store开发者名称为"Tencent Technology (Shenzhen) Company Limited"，但该信息属于外部来源，不纳入本表（按规则"仅依据当前隐私政策正文"）。</w:t>
      </w:r>
    </w:p>
    <w:p>
      <w:pPr>
        <w:pStyle w:val="Heading3"/>
      </w:pPr>
      <w:r>
        <w:rPr>
          <w:rFonts w:ascii="Microsoft YaHei" w:hAnsi="Microsoft YaHei" w:eastAsia="Microsoft YaHei"/>
          <w:b w:val="0"/>
          <w:i w:val="0"/>
          <w:sz w:val="21"/>
        </w:rPr>
        <w:t>表2-2 产品范围表</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767"/>
        <w:gridCol w:w="1767"/>
        <w:gridCol w:w="1767"/>
        <w:gridCol w:w="1767"/>
        <w:gridCol w:w="1767"/>
        <w:gridCol w:w="1767"/>
        <w:gridCol w:w="1767"/>
        <w:gridCol w:w="1767"/>
      </w:tblGrid>
      <w:tr>
        <w:tc>
          <w:tcPr>
            <w:tcW w:type="dxa" w:w="1767"/>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ID</w:t>
            </w:r>
          </w:p>
        </w:tc>
        <w:tc>
          <w:tcPr>
            <w:tcW w:type="dxa" w:w="1767"/>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适用的产品/服务名称</w:t>
            </w:r>
          </w:p>
        </w:tc>
        <w:tc>
          <w:tcPr>
            <w:tcW w:type="dxa" w:w="1767"/>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产品形态</w:t>
            </w:r>
          </w:p>
        </w:tc>
        <w:tc>
          <w:tcPr>
            <w:tcW w:type="dxa" w:w="1767"/>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适用的功能或服务范围</w:t>
            </w:r>
          </w:p>
        </w:tc>
        <w:tc>
          <w:tcPr>
            <w:tcW w:type="dxa" w:w="1767"/>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不适用的产品/服务/第三方服务</w:t>
            </w:r>
          </w:p>
        </w:tc>
        <w:tc>
          <w:tcPr>
            <w:tcW w:type="dxa" w:w="1767"/>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是否覆盖不同版本/地区/终端/用户类型</w:t>
            </w:r>
          </w:p>
        </w:tc>
        <w:tc>
          <w:tcPr>
            <w:tcW w:type="dxa" w:w="1767"/>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原文证据</w:t>
            </w:r>
          </w:p>
        </w:tc>
        <w:tc>
          <w:tcPr>
            <w:tcW w:type="dxa" w:w="1767"/>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176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PROD-01</w:t>
            </w:r>
          </w:p>
        </w:tc>
        <w:tc>
          <w:tcPr>
            <w:tcW w:type="dxa" w:w="176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"本服务"（原文未具体列明产品名称）</w:t>
            </w:r>
          </w:p>
        </w:tc>
        <w:tc>
          <w:tcPr>
            <w:tcW w:type="dxa" w:w="176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未明确说明（HTML快照显示为移动端页面，原文未说明具体产品形态）</w:t>
            </w:r>
          </w:p>
        </w:tc>
        <w:tc>
          <w:tcPr>
            <w:tcW w:type="dxa" w:w="176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未明确说明（原文仅泛称"本服务"）</w:t>
            </w:r>
          </w:p>
        </w:tc>
        <w:tc>
          <w:tcPr>
            <w:tcW w:type="dxa" w:w="176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76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76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"您在使用本服务的过程中，可能需要使用一些必要的信息"</w:t>
            </w:r>
          </w:p>
        </w:tc>
        <w:tc>
          <w:tcPr>
            <w:tcW w:type="dxa" w:w="1767"/>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第4条</w:t>
            </w:r>
          </w:p>
        </w:tc>
      </w:tr>
    </w:tbl>
    <w:p/>
    <w:p>
      <w:r>
        <w:rPr>
          <w:rFonts w:ascii="Microsoft YaHei" w:hAnsi="Microsoft YaHei" w:eastAsia="Microsoft YaHei"/>
          <w:b/>
          <w:i w:val="0"/>
          <w:sz w:val="21"/>
        </w:rPr>
        <w:t>补充说明</w:t>
      </w:r>
      <w:r>
        <w:rPr>
          <w:rFonts w:ascii="Microsoft YaHei" w:hAnsi="Microsoft YaHei" w:eastAsia="Microsoft YaHei"/>
          <w:b w:val="0"/>
          <w:i w:val="0"/>
          <w:sz w:val="21"/>
        </w:rPr>
        <w:t>：原文通篇以"本服务"指代产品，未具体说明适用哪些App、网站、小程序或终端。HTML页面title标签含"QQ浏览器"，但从隐私政策正文本身无法确定具体产品形态或版本覆盖范围。</w:t>
      </w:r>
    </w:p>
    <w:p>
      <w:pPr>
        <w:pStyle w:val="Heading2"/>
      </w:pPr>
      <w:r>
        <w:rPr>
          <w:rFonts w:ascii="Microsoft YaHei" w:hAnsi="Microsoft YaHei" w:eastAsia="Microsoft YaHei"/>
          <w:b w:val="0"/>
          <w:i w:val="0"/>
          <w:sz w:val="21"/>
        </w:rPr>
        <w:t>模块三、个人信息收集与使用提取（A型，按业务场景逐条）</w:t>
      </w:r>
    </w:p>
    <w:p>
      <w:r>
        <w:rPr>
          <w:rFonts w:ascii="Microsoft YaHei" w:hAnsi="Microsoft YaHei" w:eastAsia="Microsoft YaHei"/>
          <w:b w:val="0"/>
          <w:i/>
          <w:sz w:val="20"/>
        </w:rPr>
        <w:t>说明：8个规则字段固定为——业务场景/功能、收集的信息类别、信息具体字段、信息来源、使用目的、处理必要性、是否敏感个人信息、是否涉及未成年人；另加"是否涉及第三方共享/委托/公开披露"与"用户可采取的控制方式"两项。原文极为简略，未按业务场景分项说明，以下按原文可识别的处理活动提取。</w:t>
      </w:r>
    </w:p>
    <w:p>
      <w:pPr>
        <w:pStyle w:val="Heading3"/>
      </w:pPr>
      <w:r>
        <w:rPr>
          <w:rFonts w:ascii="Microsoft YaHei" w:hAnsi="Microsoft YaHei" w:eastAsia="Microsoft YaHei"/>
          <w:b w:val="0"/>
          <w:i w:val="0"/>
          <w:sz w:val="21"/>
        </w:rPr>
        <w:t>记录1：用户身份识别</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用户身份识别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"为向您提供服务时进行用户身份识别，需要您填写QQ号码等信息"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第4条</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账号信息（QQ号码）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"需要您填写QQ号码等信息"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第4条</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QQ号码</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第4条</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用户主动填写</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"需要您填写QQ号码等信息"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第4条</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用户身份识别，以提供服务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"为向您提供服务时进行用户身份识别"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第4条</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必要信息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"需要使用一些必要的信息……若您不提供或提供的信息不完整，则无法使用本服务或在使用过程中受到限制"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第4条</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可随时浏览、修改自己提交的信息（但出于安全性和身份识别考虑，可能无法修改注册时提供的初始注册信息及其他验证信息）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"一般情况下，您可随时浏览、修改自己提交的信息，但出于安全性和身份识别（如号码申诉服务）的考虑，您可能无法修改注册时提供的初始注册信息及其他验证信息"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第5条</w:t>
            </w:r>
          </w:p>
        </w:tc>
      </w:tr>
    </w:tbl>
    <w:p/>
    <w:p>
      <w:pPr>
        <w:pStyle w:val="Heading3"/>
      </w:pPr>
      <w:r>
        <w:rPr>
          <w:rFonts w:ascii="Microsoft YaHei" w:hAnsi="Microsoft YaHei" w:eastAsia="Microsoft YaHei"/>
          <w:b w:val="0"/>
          <w:i w:val="0"/>
          <w:sz w:val="21"/>
        </w:rPr>
        <w:t>记录2：法定身份信息收集</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法律法规或政策要求下的身份信息提供</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"若国家法律法规或政策有特殊规定的，您需要提供真实的身份信息"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第4条</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身份信息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第4条</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未明确说明（原文仅写"真实的身份信息"）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第4条</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用户主动提供</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第4条</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遵守国家法律法规或政策规定</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"若国家法律法规或政策有特殊规定的"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第4条</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必要信息（按法律法规要求）</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"您需要提供真实的身份信息"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第4条</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bl>
    <w:p/>
    <w:p>
      <w:pPr>
        <w:pStyle w:val="Heading3"/>
      </w:pPr>
      <w:r>
        <w:rPr>
          <w:rFonts w:ascii="Microsoft YaHei" w:hAnsi="Microsoft YaHei" w:eastAsia="Microsoft YaHei"/>
          <w:b w:val="0"/>
          <w:i w:val="0"/>
          <w:sz w:val="21"/>
        </w:rPr>
        <w:t>记录3：非个人隐私信息的收集与使用（运营改善）</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运营和改善腾讯的技术和服务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"为了运营和改善腾讯的技术和服务，腾讯将可能会自行收集使用或向第三方提供用户的非个人隐私信息"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第2条</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非个人隐私信息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第2条</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说明（原文定义"非个人隐私信息"为"用户对本服务的操作状态以及使用习惯等一些明确且客观反映在腾讯服务器端的基本记录信息和其他一切个人隐私信息范围外的普通信息；以及用户同意公开的上述隐私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"非个人隐私信息是指用户对本服务的操作状态以及使用习惯等一些明确且客观反映在腾讯服务器端的基本记录信息和其他一切个人隐私信息范围外的普通信息；以及用户同意公开的上述隐私信息"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第1条；第2条</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用户使用服务时自动记录</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"明确且客观反映在腾讯服务器端的基本记录信息"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第1条</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运营和改善腾讯的技术和服务，提供更好的用户体验和提高服务质量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"为了运营和改善腾讯的技术和服务……这将有助于腾讯向用户提供更好的用户体验和提高腾讯的服务质量"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第2条</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否（原文明确归为"非个人隐私信息"）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同上"非个人隐私信息"定义</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第1条</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是——原文明确"向第三方提供用户的非个人隐私信息"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"腾讯将可能会自行收集使用或向第三方提供用户的非个人隐私信息"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第2条</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bl>
    <w:p/>
    <w:p>
      <w:pPr>
        <w:pStyle w:val="Heading3"/>
      </w:pPr>
      <w:r>
        <w:rPr>
          <w:rFonts w:ascii="Microsoft YaHei" w:hAnsi="Microsoft YaHei" w:eastAsia="Microsoft YaHei"/>
          <w:b w:val="0"/>
          <w:i w:val="0"/>
          <w:sz w:val="21"/>
        </w:rPr>
        <w:t>记录4：个人隐私信息定义范围</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业务场景/功能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不适用（本条为个人信息定义条款，非具体收集场景）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第1条</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收集的信息类别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个人隐私信息（定义层面）</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"用户同意个人隐私信息是指那些能够对用户进行个人辨识或涉及个人通信的信息"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第1条</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用户真实姓名、身份证号、手机号码、IP地址</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"包括：用户真实姓名，身份证号，手机号码，IP地址"</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第1条</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不适用（定义条款）</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第1条</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不适用（定义条款）</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第1条</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处理必要性</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不适用（定义条款）</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是否敏感个人信息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未说明（原文使用"个人隐私信息"概念，但未使用"敏感个人信息"这一法律术语）</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是否涉及未成年人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是否涉及第三方共享/委托/公开披露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不适用（定义条款）</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用户可采取的控制方式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不适用（定义条款）</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bl>
    <w:p/>
    <w:p>
      <w:pPr>
        <w:pStyle w:val="Heading2"/>
      </w:pPr>
      <w:r>
        <w:rPr>
          <w:rFonts w:ascii="Microsoft YaHei" w:hAnsi="Microsoft YaHei" w:eastAsia="Microsoft YaHei"/>
          <w:b w:val="0"/>
          <w:i w:val="0"/>
          <w:sz w:val="21"/>
        </w:rPr>
        <w:t>模块四、营销与个性化推荐信息处理提取</w:t>
      </w:r>
    </w:p>
    <w:p>
      <w:r>
        <w:rPr>
          <w:rFonts w:ascii="Microsoft YaHei" w:hAnsi="Microsoft YaHei" w:eastAsia="Microsoft YaHei"/>
          <w:b w:val="0"/>
          <w:i/>
          <w:sz w:val="20"/>
        </w:rPr>
        <w:t>说明：原文未包含任何关于营销信息推送、商业推广、个性化推荐、广告投放、用户画像等内容的描述。</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营销或推荐类型</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未说明（原文未涉及营销、商业推广、个性化推荐或广告相关内容）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原文中的使用目的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标准化使用目的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使用的具体字段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信息来源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推送或展示渠道</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是否涉及自动化决策、用户画像或个性化展示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是否涉及第三方广告合作方、营销合作方或关联公司</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是否需要用户同意，以及同意类型</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用户关闭、拒绝、退出或撤回方式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关闭后的影响</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原文证据及章节位置</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原文全文通篇未涉及营销、广告、个性化推荐、商业推广等内容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全文</w:t>
            </w:r>
          </w:p>
        </w:tc>
      </w:tr>
    </w:tbl>
    <w:p/>
    <w:p>
      <w:pPr>
        <w:pStyle w:val="Heading2"/>
      </w:pPr>
      <w:r>
        <w:rPr>
          <w:rFonts w:ascii="Microsoft YaHei" w:hAnsi="Microsoft YaHei" w:eastAsia="Microsoft YaHei"/>
          <w:b w:val="0"/>
          <w:i w:val="0"/>
          <w:sz w:val="21"/>
        </w:rPr>
        <w:t>模块五、Cookie及同类技术使用信息提取</w:t>
      </w:r>
    </w:p>
    <w:p>
      <w:r>
        <w:rPr>
          <w:rFonts w:ascii="Microsoft YaHei" w:hAnsi="Microsoft YaHei" w:eastAsia="Microsoft YaHei"/>
          <w:b w:val="0"/>
          <w:i/>
          <w:sz w:val="20"/>
        </w:rPr>
        <w:t>说明：原文未包含任何关于Cookie、本地存储、像素标签、SDK或其他同类技术使用的描述。HTML快照中亦无任何相关脚本或技术说明。</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技术名称/原文名称</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未说明（原文未提及Cookie及任何同类技术）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技术类型</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使用目的（原文）</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标准化使用目的</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涉及的信息类别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涉及的具体信息字段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是否涉及第三方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第三方名称及其角色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是否用于广告、营销、个性化推荐或用户行为分析</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用户关闭、管理、拒绝或删除方式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关闭后的影响</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必要/非必要标注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原文证据及章节位置</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原文全文通篇未提及Cookie及相关技术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全文</w:t>
            </w:r>
          </w:p>
        </w:tc>
      </w:tr>
    </w:tbl>
    <w:p/>
    <w:p>
      <w:pPr>
        <w:pStyle w:val="Heading2"/>
      </w:pPr>
      <w:r>
        <w:rPr>
          <w:rFonts w:ascii="Microsoft YaHei" w:hAnsi="Microsoft YaHei" w:eastAsia="Microsoft YaHei"/>
          <w:b w:val="0"/>
          <w:i w:val="0"/>
          <w:sz w:val="21"/>
        </w:rPr>
        <w:t>模块六、对外数据处理活动提取</w:t>
      </w:r>
    </w:p>
    <w:p>
      <w:pPr>
        <w:pStyle w:val="Heading3"/>
      </w:pPr>
      <w:r>
        <w:rPr>
          <w:rFonts w:ascii="Microsoft YaHei" w:hAnsi="Microsoft YaHei" w:eastAsia="Microsoft YaHei"/>
          <w:b w:val="0"/>
          <w:i w:val="0"/>
          <w:sz w:val="21"/>
        </w:rPr>
        <w:t>表6-1 总体原则</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提取项</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是否遵循合法、正当、必要、最小范围原则</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未说明（原文未使用"合法、正当、必要、最小范围"等措辞）</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是否要求合作方采取安全保护措施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是否要求合作方遵守保密义务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是否要求合作方不得将信息用于约定目的以外的用途</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是否要求合作方删除或返还信息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是否会要求用户单独同意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是否会在发生转让、合并、收购等情形时通知用户</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未说明（原文未涉及转让、合并、收购等情形）</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原文证据及章节位置</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见上述各行</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全文</w:t>
            </w:r>
          </w:p>
        </w:tc>
      </w:tr>
    </w:tbl>
    <w:p/>
    <w:p>
      <w:pPr>
        <w:pStyle w:val="Heading3"/>
      </w:pPr>
      <w:r>
        <w:rPr>
          <w:rFonts w:ascii="Microsoft YaHei" w:hAnsi="Microsoft YaHei" w:eastAsia="Microsoft YaHei"/>
          <w:b w:val="0"/>
          <w:i w:val="0"/>
          <w:sz w:val="21"/>
        </w:rPr>
        <w:t>表6-2 对外数据处理活动清单（B型）</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178"/>
        <w:gridCol w:w="1178"/>
        <w:gridCol w:w="1178"/>
        <w:gridCol w:w="1178"/>
        <w:gridCol w:w="1178"/>
        <w:gridCol w:w="1178"/>
        <w:gridCol w:w="1178"/>
        <w:gridCol w:w="1178"/>
        <w:gridCol w:w="1178"/>
        <w:gridCol w:w="1178"/>
        <w:gridCol w:w="1178"/>
        <w:gridCol w:w="1178"/>
      </w:tblGrid>
      <w:tr>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ID</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数据处理类型</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合作方/接收方/受托方名称</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合作方角色</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合作场景</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业务目的/受托处理目的</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涉及的个人信息类别</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涉及的具体字段</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是否敏感个人信息</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是否需要用户同意/单独同意</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原文证据</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DT-01</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共享</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合作单位（未列具体名称）</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合作方</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用户注册时选择同意，或用户与腾讯及合作单位之间另有约定</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未明确说明（原文表述为"用户与腾讯及合作单位之间就用户个人隐私信息公开或使用另有约定"）</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个人隐私信息</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未明确披露</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是（用户"选择同意"或"另有约定"）</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"用户在注册时选择同意，或用户与腾讯及合作单位之间就用户个人隐私信息公开或使用另有约定的除外"</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第2条</w:t>
            </w:r>
          </w:p>
        </w:tc>
      </w:tr>
      <w:tr>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DT-02</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共享</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未明确（原文概括为"第三方"）</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第三方</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运营和改善腾讯的技术和服务</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运营和改善腾讯的技术和服务，提供更好的用户体验和提高服务质量</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非个人隐私信息</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未明确说明（原文定义为"操作状态以及使用习惯等一些明确且客观反映在腾讯服务器端的基本记录信息"）</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否（原文明确归为"非个人隐私信息"）</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"为了运营和改善腾讯的技术和服务，腾讯将可能会自行收集使用或向第三方提供用户的非个人隐私信息"</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第2条</w:t>
            </w:r>
          </w:p>
        </w:tc>
      </w:tr>
    </w:tbl>
    <w:p/>
    <w:p>
      <w:pPr>
        <w:pStyle w:val="Heading3"/>
      </w:pPr>
      <w:r>
        <w:rPr>
          <w:rFonts w:ascii="Microsoft YaHei" w:hAnsi="Microsoft YaHei" w:eastAsia="Microsoft YaHei"/>
          <w:b w:val="0"/>
          <w:i w:val="0"/>
          <w:sz w:val="21"/>
        </w:rPr>
        <w:t>表6-3 依法向有权机关提供信息情形</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提取项</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接收主体</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法律或有法律赋予权限的政府部门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"除法律或有法律赋予权限的政府部门要求……等原因外"</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第2条</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提供条件</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法律要求或法律赋予权限的政府部门要求</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第2条</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涉及的信息字段</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未明确披露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第2条</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是否说明会事先通知用户</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bl>
    <w:p/>
    <w:p>
      <w:pPr>
        <w:pStyle w:val="Heading3"/>
      </w:pPr>
      <w:r>
        <w:rPr>
          <w:rFonts w:ascii="Microsoft YaHei" w:hAnsi="Microsoft YaHei" w:eastAsia="Microsoft YaHei"/>
          <w:b w:val="0"/>
          <w:i w:val="0"/>
          <w:sz w:val="21"/>
        </w:rPr>
        <w:t>表6-4 转让、合并、收购、重组情形</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提取项</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是否涉及个人信息转让</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未说明（原文未涉及转让、合并、收购、重组等情形）</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bl>
    <w:p/>
    <w:p>
      <w:pPr>
        <w:pStyle w:val="Heading3"/>
      </w:pPr>
      <w:r>
        <w:rPr>
          <w:rFonts w:ascii="Microsoft YaHei" w:hAnsi="Microsoft YaHei" w:eastAsia="Microsoft YaHei"/>
          <w:b w:val="0"/>
          <w:i w:val="0"/>
          <w:sz w:val="21"/>
        </w:rPr>
        <w:t>表6-5 公开披露情形</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提取项</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是否涉及公开披露</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未说明（原文仅说明"不向第三方公开、透露"，未描述任何公开披露场景）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原文未提及具体公开披露场景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第2条</w:t>
            </w:r>
          </w:p>
        </w:tc>
      </w:tr>
    </w:tbl>
    <w:p/>
    <w:p>
      <w:pPr>
        <w:pStyle w:val="Heading3"/>
      </w:pPr>
      <w:r>
        <w:rPr>
          <w:rFonts w:ascii="Microsoft YaHei" w:hAnsi="Microsoft YaHei" w:eastAsia="Microsoft YaHei"/>
          <w:b w:val="0"/>
          <w:i w:val="0"/>
          <w:sz w:val="21"/>
        </w:rPr>
        <w:t>表6-6 向腾讯以外主体披露的原则性声明</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提取项</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一般原则</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未经用户同意，不向腾讯以外的任何公司、组织和个人披露个人信息</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"未经您的同意，腾讯不会向腾讯以外的任何公司、组织和个人披露您的个人信息，但法律法规中另有规定的除外"</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第6条</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例外情形</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法律法规另有规定</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第6条</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另一例外情形</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法律或政府部门要求、用户同意</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"除法律或有法律赋予权限的政府部门要求或用户同意等原因外"</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第2条</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另一例外情形</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用户注册时选择同意，或与腾讯及合作单位之间另有约定</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"用户在注册时选择同意，或用户与腾讯及合作单位之间就用户个人隐私信息公开或使用另有约定的除外"</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第2条</w:t>
            </w:r>
          </w:p>
        </w:tc>
      </w:tr>
    </w:tbl>
    <w:p/>
    <w:p>
      <w:pPr>
        <w:pStyle w:val="Heading2"/>
      </w:pPr>
      <w:r>
        <w:rPr>
          <w:rFonts w:ascii="Microsoft YaHei" w:hAnsi="Microsoft YaHei" w:eastAsia="Microsoft YaHei"/>
          <w:b w:val="0"/>
          <w:i w:val="0"/>
          <w:sz w:val="21"/>
        </w:rPr>
        <w:t>模块七、SDK与第三方插件提取（B型）</w:t>
      </w:r>
    </w:p>
    <w:p>
      <w:r>
        <w:rPr>
          <w:rFonts w:ascii="Microsoft YaHei" w:hAnsi="Microsoft YaHei" w:eastAsia="Microsoft YaHei"/>
          <w:b w:val="0"/>
          <w:i/>
          <w:sz w:val="20"/>
        </w:rPr>
        <w:t>说明：原文未包含任何SDK清单、第三方插件列表或第三方服务说明。HTML快照中亦无任何相关链接或引用。</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178"/>
        <w:gridCol w:w="1178"/>
        <w:gridCol w:w="1178"/>
        <w:gridCol w:w="1178"/>
        <w:gridCol w:w="1178"/>
        <w:gridCol w:w="1178"/>
        <w:gridCol w:w="1178"/>
        <w:gridCol w:w="1178"/>
        <w:gridCol w:w="1178"/>
        <w:gridCol w:w="1178"/>
        <w:gridCol w:w="1178"/>
        <w:gridCol w:w="1178"/>
      </w:tblGrid>
      <w:tr>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ID</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SDK/插件/服务名称</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提供方公司全称</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SDK类型/服务类型</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使用场景</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使用目的</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涉及的个人信息类别</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敏感权限</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第三方隐私政策链接</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关闭方式</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原文证据</w:t>
            </w:r>
          </w:p>
        </w:tc>
        <w:tc>
          <w:tcPr>
            <w:tcW w:type="dxa" w:w="117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未说明（原文未提及任何SDK、插件或第三方服务名称）</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原文全文通篇未提及SDK、第三方插件或第三方服务</w:t>
            </w:r>
          </w:p>
        </w:tc>
        <w:tc>
          <w:tcPr>
            <w:tcW w:type="dxa" w:w="117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全文</w:t>
            </w:r>
          </w:p>
        </w:tc>
      </w:tr>
    </w:tbl>
    <w:p/>
    <w:p>
      <w:pPr>
        <w:pStyle w:val="Heading2"/>
      </w:pPr>
      <w:r>
        <w:rPr>
          <w:rFonts w:ascii="Microsoft YaHei" w:hAnsi="Microsoft YaHei" w:eastAsia="Microsoft YaHei"/>
          <w:b w:val="0"/>
          <w:i w:val="0"/>
          <w:sz w:val="21"/>
        </w:rPr>
        <w:t>模块八、个人信息安全保护措施提取（B型）</w:t>
      </w:r>
    </w:p>
    <w:p>
      <w:r>
        <w:rPr>
          <w:rFonts w:ascii="Microsoft YaHei" w:hAnsi="Microsoft YaHei" w:eastAsia="Microsoft YaHei"/>
          <w:b w:val="0"/>
          <w:i/>
          <w:sz w:val="20"/>
        </w:rPr>
        <w:t>说明：原文仅在第3条以一句话概括性提及安全措施，未展开具体技术、管理或组织措施细节。</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828"/>
        <w:gridCol w:w="2828"/>
        <w:gridCol w:w="2828"/>
        <w:gridCol w:w="2828"/>
        <w:gridCol w:w="2828"/>
      </w:tblGrid>
      <w:tr>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ID</w:t>
            </w:r>
          </w:p>
        </w:tc>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措施类别</w:t>
            </w:r>
          </w:p>
        </w:tc>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措施内容（原文归纳）</w:t>
            </w:r>
          </w:p>
        </w:tc>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2828"/>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SEC-01</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技术安全措施（概括性声明）</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运用各种安全技术和程序保护个人信息</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"腾讯将运用各种安全技术和程序建立完善的管理制度来保护您的个人信息"</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第3条</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SEC-02</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管理和组织措施（概括性声明）</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建立完善的管理制度保护个人信息</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同上</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第3条</w:t>
            </w:r>
          </w:p>
        </w:tc>
      </w:tr>
      <w:tr>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SEC-03</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安全目标说明</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以免遭受未经授权的访问、使用或披露</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"以免遭受未经授权的访问、使用或披露"</w:t>
            </w:r>
          </w:p>
        </w:tc>
        <w:tc>
          <w:tcPr>
            <w:tcW w:type="dxa" w:w="2828"/>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第3条</w:t>
            </w:r>
          </w:p>
        </w:tc>
      </w:tr>
    </w:tbl>
    <w:p/>
    <w:p>
      <w:r>
        <w:rPr>
          <w:rFonts w:ascii="Microsoft YaHei" w:hAnsi="Microsoft YaHei" w:eastAsia="Microsoft YaHei"/>
          <w:b/>
          <w:i w:val="0"/>
          <w:sz w:val="21"/>
        </w:rPr>
        <w:t>补充说明</w:t>
      </w:r>
      <w:r>
        <w:rPr>
          <w:rFonts w:ascii="Microsoft YaHei" w:hAnsi="Microsoft YaHei" w:eastAsia="Microsoft YaHei"/>
          <w:b w:val="0"/>
          <w:i w:val="0"/>
          <w:sz w:val="21"/>
        </w:rPr>
        <w:t>：原文未披露以下内容：具体加密技术名称或类型、访问控制机制、安全认证（如等级保护、ISO认证）、人员培训措施、安全事件应急响应预案、数据保存/删除/销毁措施、合作方安全管理要求。以上内容均属于概括性表述，未提供可验证的具体措施描述。</w:t>
      </w:r>
    </w:p>
    <w:p>
      <w:pPr>
        <w:pStyle w:val="Heading2"/>
      </w:pPr>
      <w:r>
        <w:rPr>
          <w:rFonts w:ascii="Microsoft YaHei" w:hAnsi="Microsoft YaHei" w:eastAsia="Microsoft YaHei"/>
          <w:b w:val="0"/>
          <w:i w:val="0"/>
          <w:sz w:val="21"/>
        </w:rPr>
        <w:t>模块九、未成年人保护提取</w:t>
      </w:r>
    </w:p>
    <w:p>
      <w:pPr>
        <w:pStyle w:val="Heading3"/>
      </w:pPr>
      <w:r>
        <w:rPr>
          <w:rFonts w:ascii="Microsoft YaHei" w:hAnsi="Microsoft YaHei" w:eastAsia="Microsoft YaHei"/>
          <w:b w:val="0"/>
          <w:i w:val="0"/>
          <w:sz w:val="21"/>
        </w:rPr>
        <w:t>服务类别判断</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提取项</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服务类别</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浏览器类</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是否明显主要面向成年人</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无法判断（原文未设置年龄准入限制，也未提及未成年人相关内容）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bl>
    <w:p/>
    <w:p>
      <w:pPr>
        <w:pStyle w:val="Heading3"/>
      </w:pPr>
      <w:r>
        <w:rPr>
          <w:rFonts w:ascii="Microsoft YaHei" w:hAnsi="Microsoft YaHei" w:eastAsia="Microsoft YaHei"/>
          <w:b w:val="0"/>
          <w:i w:val="0"/>
          <w:sz w:val="21"/>
        </w:rPr>
        <w:t>未成年人保护条款提取</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535"/>
        <w:gridCol w:w="3535"/>
        <w:gridCol w:w="3535"/>
        <w:gridCol w:w="3535"/>
      </w:tblGrid>
      <w:tr>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字段</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提取值</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原文依据</w:t>
            </w:r>
          </w:p>
        </w:tc>
        <w:tc>
          <w:tcPr>
            <w:tcW w:type="dxa" w:w="3535"/>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章节位置</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是否有未成年人保护条款</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无</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原文未提及未成年人、儿童、监护人、年龄限制等相关内容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全文</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条款标题</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未说明（无相关条款）</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是否明确仅向成年人提供服务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是否明确不向未成年人提供服务</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是否允许未成年人经监护人同意后使用</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年龄标准</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是否要求监护人同意、授权或陪同</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是否有发现后的处理措施</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是否有独立未成年人/儿童隐私政策</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未说明</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原文未提及相关内容</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r>
      <w:tr>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原文证据</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原文全文通篇未出现"未成年人""儿童""监护人""家长""法定代理人""年龄""十八周岁""十四周岁"等关键词</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w:t>
            </w:r>
          </w:p>
        </w:tc>
        <w:tc>
          <w:tcPr>
            <w:tcW w:type="dxa" w:w="3535"/>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全文</w:t>
            </w:r>
          </w:p>
        </w:tc>
      </w:tr>
    </w:tbl>
    <w:p/>
    <w:p>
      <w:pPr>
        <w:pStyle w:val="Heading2"/>
      </w:pPr>
      <w:r>
        <w:rPr>
          <w:rFonts w:ascii="Microsoft YaHei" w:hAnsi="Microsoft YaHei" w:eastAsia="Microsoft YaHei"/>
          <w:b w:val="0"/>
          <w:i w:val="0"/>
          <w:sz w:val="21"/>
        </w:rPr>
        <w:t>模块十、附录/术语提取</w:t>
      </w:r>
    </w:p>
    <w:p>
      <w:pPr>
        <w:pStyle w:val="Heading3"/>
      </w:pPr>
      <w:r>
        <w:rPr>
          <w:rFonts w:ascii="Microsoft YaHei" w:hAnsi="Microsoft YaHei" w:eastAsia="Microsoft YaHei"/>
          <w:b w:val="0"/>
          <w:i w:val="0"/>
          <w:sz w:val="21"/>
        </w:rPr>
        <w:t>术语定义（原文第1条隐含定义）</w:t>
      </w:r>
    </w:p>
    <w:tbl>
      <w:tblPr>
        <w:tblW w:type="auto" w:w="0"/>
        <w:tblLayout w:type="autofit"/>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4713"/>
        <w:gridCol w:w="4713"/>
        <w:gridCol w:w="4713"/>
      </w:tblGrid>
      <w:tr>
        <w:tc>
          <w:tcPr>
            <w:tcW w:type="dxa" w:w="4713"/>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术语</w:t>
            </w:r>
          </w:p>
        </w:tc>
        <w:tc>
          <w:tcPr>
            <w:tcW w:type="dxa" w:w="4713"/>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原文定义</w:t>
            </w:r>
          </w:p>
        </w:tc>
        <w:tc>
          <w:tcPr>
            <w:tcW w:type="dxa" w:w="4713"/>
            <w:tcBorders>
              <w:top w:val="single" w:sz="4" w:color="auto"/>
              <w:left w:val="single" w:sz="4" w:color="auto"/>
              <w:bottom w:val="single" w:sz="4" w:color="auto"/>
              <w:right w:val="single" w:sz="4" w:color="auto"/>
            </w:tcBorders>
            <w:shd w:val="clear" w:color="auto" w:fill="D9E2F3"/>
          </w:tcPr>
          <w:p>
            <w:pPr>
              <w:spacing w:after="40" w:before="40"/>
            </w:pPr>
            <w:r/>
            <w:r>
              <w:rPr>
                <w:rFonts w:ascii="Microsoft YaHei" w:hAnsi="Microsoft YaHei" w:eastAsia="Microsoft YaHei"/>
                <w:b/>
                <w:i w:val="0"/>
                <w:sz w:val="21"/>
              </w:rPr>
              <w:t>原文位置</w:t>
            </w:r>
          </w:p>
        </w:tc>
      </w:tr>
      <w:tr>
        <w:tc>
          <w:tcPr>
            <w:tcW w:type="dxa" w:w="4713"/>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个人隐私信息</w:t>
            </w:r>
          </w:p>
        </w:tc>
        <w:tc>
          <w:tcPr>
            <w:tcW w:type="dxa" w:w="4713"/>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那些能够对用户进行个人辨识或涉及个人通信的信息，包括：用户真实姓名，身份证号，手机号码，IP地址</w:t>
            </w:r>
          </w:p>
        </w:tc>
        <w:tc>
          <w:tcPr>
            <w:tcW w:type="dxa" w:w="4713"/>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第1条</w:t>
            </w:r>
          </w:p>
        </w:tc>
      </w:tr>
      <w:tr>
        <w:tc>
          <w:tcPr>
            <w:tcW w:type="dxa" w:w="4713"/>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非个人隐私信息</w:t>
            </w:r>
          </w:p>
        </w:tc>
        <w:tc>
          <w:tcPr>
            <w:tcW w:type="dxa" w:w="4713"/>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用户对本服务的操作状态以及使用习惯等一些明确且客观反映在腾讯服务器端的基本记录信息和其他一切个人隐私信息范围外的普通信息；以及用户同意公开的上述隐私信息</w:t>
            </w:r>
          </w:p>
        </w:tc>
        <w:tc>
          <w:tcPr>
            <w:tcW w:type="dxa" w:w="4713"/>
            <w:tcBorders>
              <w:top w:val="single" w:sz="4" w:color="auto"/>
              <w:left w:val="single" w:sz="4" w:color="auto"/>
              <w:bottom w:val="single" w:sz="4" w:color="auto"/>
              <w:right w:val="single" w:sz="4" w:color="auto"/>
            </w:tcBorders>
          </w:tcPr>
          <w:p>
            <w:pPr>
              <w:spacing w:after="40" w:before="40"/>
            </w:pPr>
            <w:r/>
            <w:r>
              <w:rPr>
                <w:rFonts w:ascii="Microsoft YaHei" w:hAnsi="Microsoft YaHei" w:eastAsia="Microsoft YaHei"/>
                <w:b w:val="0"/>
                <w:i w:val="0"/>
                <w:sz w:val="21"/>
              </w:rPr>
              <w:t>第1条</w:t>
            </w:r>
          </w:p>
        </w:tc>
      </w:tr>
    </w:tbl>
    <w:p/>
    <w:p>
      <w:pPr>
        <w:pStyle w:val="Heading2"/>
      </w:pPr>
      <w:r>
        <w:rPr>
          <w:rFonts w:ascii="Microsoft YaHei" w:hAnsi="Microsoft YaHei" w:eastAsia="Microsoft YaHei"/>
          <w:b w:val="0"/>
          <w:i w:val="0"/>
          <w:sz w:val="21"/>
        </w:rPr>
        <w:t>提取完整性说明</w:t>
      </w:r>
    </w:p>
    <w:p>
      <w:r>
        <w:rPr>
          <w:rFonts w:ascii="Microsoft YaHei" w:hAnsi="Microsoft YaHei" w:eastAsia="Microsoft YaHei"/>
          <w:b w:val="0"/>
          <w:i w:val="0"/>
          <w:sz w:val="21"/>
        </w:rPr>
        <w:t>本隐私政策原文（`隐私政策_文本提取.txt`）共计仅6个编号段落，内容极为精简，与现行主流隐私政策（如高德地图）的结构化程度差距显著。以下模块因原文未涉及相关内容，所有字段均标注为"未说明"：</w:t>
      </w:r>
    </w:p>
    <w:p>
      <w:r>
        <w:rPr>
          <w:rFonts w:ascii="Microsoft YaHei" w:hAnsi="Microsoft YaHei" w:eastAsia="Microsoft YaHei"/>
          <w:b w:val="0"/>
          <w:i w:val="0"/>
          <w:sz w:val="21"/>
        </w:rPr>
        <w:t xml:space="preserve">• </w:t>
      </w:r>
      <w:r>
        <w:rPr>
          <w:rFonts w:ascii="Microsoft YaHei" w:hAnsi="Microsoft YaHei" w:eastAsia="Microsoft YaHei"/>
          <w:b/>
          <w:i w:val="0"/>
          <w:sz w:val="21"/>
        </w:rPr>
        <w:t>模块四（营销与个性化推荐）</w:t>
      </w:r>
      <w:r>
        <w:rPr>
          <w:rFonts w:ascii="Microsoft YaHei" w:hAnsi="Microsoft YaHei" w:eastAsia="Microsoft YaHei"/>
          <w:b w:val="0"/>
          <w:i w:val="0"/>
          <w:sz w:val="21"/>
        </w:rPr>
        <w:t>：原文未涉及</w:t>
      </w:r>
    </w:p>
    <w:p>
      <w:r>
        <w:rPr>
          <w:rFonts w:ascii="Microsoft YaHei" w:hAnsi="Microsoft YaHei" w:eastAsia="Microsoft YaHei"/>
          <w:b w:val="0"/>
          <w:i w:val="0"/>
          <w:sz w:val="21"/>
        </w:rPr>
        <w:t xml:space="preserve">• </w:t>
      </w:r>
      <w:r>
        <w:rPr>
          <w:rFonts w:ascii="Microsoft YaHei" w:hAnsi="Microsoft YaHei" w:eastAsia="Microsoft YaHei"/>
          <w:b/>
          <w:i w:val="0"/>
          <w:sz w:val="21"/>
        </w:rPr>
        <w:t>模块五（Cookie及同类技术）</w:t>
      </w:r>
      <w:r>
        <w:rPr>
          <w:rFonts w:ascii="Microsoft YaHei" w:hAnsi="Microsoft YaHei" w:eastAsia="Microsoft YaHei"/>
          <w:b w:val="0"/>
          <w:i w:val="0"/>
          <w:sz w:val="21"/>
        </w:rPr>
        <w:t>：原文未涉及</w:t>
      </w:r>
    </w:p>
    <w:p>
      <w:r>
        <w:rPr>
          <w:rFonts w:ascii="Microsoft YaHei" w:hAnsi="Microsoft YaHei" w:eastAsia="Microsoft YaHei"/>
          <w:b w:val="0"/>
          <w:i w:val="0"/>
          <w:sz w:val="21"/>
        </w:rPr>
        <w:t xml:space="preserve">• </w:t>
      </w:r>
      <w:r>
        <w:rPr>
          <w:rFonts w:ascii="Microsoft YaHei" w:hAnsi="Microsoft YaHei" w:eastAsia="Microsoft YaHei"/>
          <w:b/>
          <w:i w:val="0"/>
          <w:sz w:val="21"/>
        </w:rPr>
        <w:t>模块七（SDK与第三方插件）</w:t>
      </w:r>
      <w:r>
        <w:rPr>
          <w:rFonts w:ascii="Microsoft YaHei" w:hAnsi="Microsoft YaHei" w:eastAsia="Microsoft YaHei"/>
          <w:b w:val="0"/>
          <w:i w:val="0"/>
          <w:sz w:val="21"/>
        </w:rPr>
        <w:t>：原文未涉及任何SDK或第三方插件名称</w:t>
      </w:r>
    </w:p>
    <w:p>
      <w:r>
        <w:rPr>
          <w:rFonts w:ascii="Microsoft YaHei" w:hAnsi="Microsoft YaHei" w:eastAsia="Microsoft YaHei"/>
          <w:b w:val="0"/>
          <w:i w:val="0"/>
          <w:sz w:val="21"/>
        </w:rPr>
        <w:t xml:space="preserve">• </w:t>
      </w:r>
      <w:r>
        <w:rPr>
          <w:rFonts w:ascii="Microsoft YaHei" w:hAnsi="Microsoft YaHei" w:eastAsia="Microsoft YaHei"/>
          <w:b/>
          <w:i w:val="0"/>
          <w:sz w:val="21"/>
        </w:rPr>
        <w:t>模块九（未成年人保护）</w:t>
      </w:r>
      <w:r>
        <w:rPr>
          <w:rFonts w:ascii="Microsoft YaHei" w:hAnsi="Microsoft YaHei" w:eastAsia="Microsoft YaHei"/>
          <w:b w:val="0"/>
          <w:i w:val="0"/>
          <w:sz w:val="21"/>
        </w:rPr>
        <w:t>：原文未涉及</w:t>
      </w:r>
    </w:p>
    <w:p>
      <w:r>
        <w:rPr>
          <w:rFonts w:ascii="Microsoft YaHei" w:hAnsi="Microsoft YaHei" w:eastAsia="Microsoft YaHei"/>
          <w:b w:val="0"/>
          <w:i w:val="0"/>
          <w:sz w:val="21"/>
        </w:rPr>
        <w:t xml:space="preserve">• </w:t>
      </w:r>
      <w:r>
        <w:rPr>
          <w:rFonts w:ascii="Microsoft YaHei" w:hAnsi="Microsoft YaHei" w:eastAsia="Microsoft YaHei"/>
          <w:b/>
          <w:i w:val="0"/>
          <w:sz w:val="21"/>
        </w:rPr>
        <w:t>政策元信息（生效日期、更新日期、联系方式等）</w:t>
      </w:r>
      <w:r>
        <w:rPr>
          <w:rFonts w:ascii="Microsoft YaHei" w:hAnsi="Microsoft YaHei" w:eastAsia="Microsoft YaHei"/>
          <w:b w:val="0"/>
          <w:i w:val="0"/>
          <w:sz w:val="21"/>
        </w:rPr>
        <w:t>：原文均未提供</w:t>
      </w:r>
    </w:p>
    <w:p>
      <w:r>
        <w:rPr>
          <w:rFonts w:ascii="Microsoft YaHei" w:hAnsi="Microsoft YaHei" w:eastAsia="Microsoft YaHei"/>
          <w:b w:val="0"/>
          <w:i w:val="0"/>
          <w:sz w:val="21"/>
        </w:rPr>
        <w:t>HTML快照（`隐私政策_官方网页快照.html`）已逐行检查，页面无任何超链接，无跳转至SDK清单、第三方共享清单或其他附件的链接入口。</w:t>
      </w:r>
    </w:p>
    <w:sectPr w:rsidR="00FC693F" w:rsidRPr="0006063C" w:rsidSect="00034616">
      <w:pgSz w:w="15840" w:h="12240"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