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pStyle w:val="Title"/>
      </w:pPr>
      <w:r>
        <w:t xml:space="preserve">行迹地图隐私政策</w:t>
      </w:r>
    </w:p>
    <w:p>
      <w:pPr>
        <w:spacing w:after="600"/>
        <w:jc w:val="center"/>
      </w:pPr>
      <w:r>
        <w:rPr>
          <w:color w:val="59645F"/>
          <w:sz w:val="24"/>
          <w:szCs w:val="24"/>
        </w:rPr>
        <w:t xml:space="preserve">个人信息保护政策</w:t>
      </w:r>
    </w:p>
    <w:p>
      <w:pPr>
        <w:spacing w:after="120"/>
        <w:jc w:val="center"/>
      </w:pPr>
      <w:r>
        <w:rPr>
          <w:color w:val="333333"/>
          <w:sz w:val="21"/>
          <w:szCs w:val="21"/>
        </w:rPr>
        <w:t xml:space="preserve">适用产品：行迹地图 2.4.0</w:t>
      </w:r>
    </w:p>
    <w:p>
      <w:pPr>
        <w:spacing w:after="120"/>
        <w:jc w:val="center"/>
      </w:pPr>
      <w:r>
        <w:rPr>
          <w:color w:val="333333"/>
          <w:sz w:val="21"/>
          <w:szCs w:val="21"/>
        </w:rPr>
        <w:t xml:space="preserve">运营主体：杭州行迹科技有限公司</w:t>
      </w:r>
    </w:p>
    <w:p>
      <w:pPr>
        <w:spacing w:after="120"/>
        <w:jc w:val="center"/>
      </w:pPr>
      <w:r>
        <w:rPr>
          <w:color w:val="333333"/>
          <w:sz w:val="21"/>
          <w:szCs w:val="21"/>
        </w:rPr>
        <w:t xml:space="preserve">生效日期：2026-08-20</w:t>
      </w:r>
    </w:p>
    <w:p>
      <w:pPr>
        <w:spacing w:after="120"/>
        <w:jc w:val="center"/>
      </w:pPr>
      <w:r>
        <w:rPr>
          <w:color w:val="333333"/>
          <w:sz w:val="21"/>
          <w:szCs w:val="21"/>
        </w:rPr>
        <w:t xml:space="preserve">更新日期：2026-08-26</w:t>
      </w:r>
    </w:p>
    <w:p>
      <w:pPr>
        <w:pBdr>
          <w:bottom w:val="single" w:color="AEB9B4" w:sz="12" w:space="6"/>
        </w:pBdr>
        <w:spacing w:after="0" w:before="800"/>
        <w:jc w:val="center"/>
      </w:pPr>
      <w:r>
        <w:rPr>
          <w:color w:val="FFFFFF"/>
        </w:rPr>
        <w:t xml:space="preserve"/>
      </w:r>
    </w:p>
    <w:p>
      <w:r>
        <w:br w:type="page"/>
      </w:r>
    </w:p>
    <w:p>
      <w:pPr>
        <w:pStyle w:val="TOCHeading"/>
        <w:jc w:val="center"/>
      </w:pPr>
      <w:r>
        <w:t xml:space="preserve">目 录</w:t>
      </w:r>
    </w:p>
    <w:p>
      <w:pPr>
        <w:pStyle w:val="TOC1"/>
        <w:spacing w:after="100"/>
      </w:pPr>
      <w:r>
        <w:rPr>
          <w:i w:val="false"/>
          <w:iCs w:val="false"/>
          <w:color w:val="222222"/>
        </w:rPr>
        <w:t xml:space="preserve">1. 我们如何收集和使用个人信息</w:t>
      </w:r>
    </w:p>
    <w:p>
      <w:pPr>
        <w:pStyle w:val="TOC2"/>
        <w:spacing w:after="100"/>
      </w:pPr>
      <w:r>
        <w:rPr>
          <w:i w:val="false"/>
          <w:iCs w:val="false"/>
          <w:color w:val="222222"/>
        </w:rPr>
        <w:t xml:space="preserve">1.1 定位和导航</w:t>
      </w:r>
    </w:p>
    <w:p>
      <w:pPr>
        <w:pStyle w:val="TOC2"/>
        <w:spacing w:after="100"/>
      </w:pPr>
      <w:r>
        <w:rPr>
          <w:i w:val="false"/>
          <w:iCs w:val="false"/>
          <w:color w:val="222222"/>
        </w:rPr>
        <w:t xml:space="preserve">1.2 实时路况与智能交通</w:t>
      </w:r>
    </w:p>
    <w:p>
      <w:pPr>
        <w:pStyle w:val="TOC2"/>
        <w:spacing w:after="100"/>
      </w:pPr>
      <w:r>
        <w:rPr>
          <w:i w:val="false"/>
          <w:iCs w:val="false"/>
          <w:color w:val="222222"/>
        </w:rPr>
        <w:t xml:space="preserve">1.3 浏览地图、附近与探索</w:t>
      </w:r>
    </w:p>
    <w:p>
      <w:pPr>
        <w:pStyle w:val="TOC2"/>
        <w:spacing w:after="100"/>
      </w:pPr>
      <w:r>
        <w:rPr>
          <w:i w:val="false"/>
          <w:iCs w:val="false"/>
          <w:color w:val="222222"/>
        </w:rPr>
        <w:t xml:space="preserve">1.4 客服服务</w:t>
      </w:r>
    </w:p>
    <w:p>
      <w:pPr>
        <w:pStyle w:val="TOC2"/>
        <w:spacing w:after="100"/>
      </w:pPr>
      <w:r>
        <w:rPr>
          <w:i w:val="false"/>
          <w:iCs w:val="false"/>
          <w:color w:val="222222"/>
        </w:rPr>
        <w:t xml:space="preserve">1.5 安全保障服务</w:t>
      </w:r>
    </w:p>
    <w:p>
      <w:pPr>
        <w:pStyle w:val="TOC2"/>
        <w:spacing w:after="100"/>
      </w:pPr>
      <w:r>
        <w:rPr>
          <w:i w:val="false"/>
          <w:iCs w:val="false"/>
          <w:color w:val="222222"/>
        </w:rPr>
        <w:t xml:space="preserve">1.6 账号与云端同步</w:t>
      </w:r>
    </w:p>
    <w:p>
      <w:pPr>
        <w:pStyle w:val="TOC2"/>
        <w:spacing w:after="100"/>
      </w:pPr>
      <w:r>
        <w:rPr>
          <w:i w:val="false"/>
          <w:iCs w:val="false"/>
          <w:color w:val="222222"/>
        </w:rPr>
        <w:t xml:space="preserve">1.7 个性化推荐</w:t>
      </w:r>
    </w:p>
    <w:p>
      <w:pPr>
        <w:pStyle w:val="TOC2"/>
        <w:spacing w:after="100"/>
      </w:pPr>
      <w:r>
        <w:rPr>
          <w:i w:val="false"/>
          <w:iCs w:val="false"/>
          <w:color w:val="222222"/>
        </w:rPr>
        <w:t xml:space="preserve">1.8 通知提醒</w:t>
      </w:r>
    </w:p>
    <w:p>
      <w:pPr>
        <w:pStyle w:val="TOC2"/>
        <w:spacing w:after="100"/>
      </w:pPr>
      <w:r>
        <w:rPr>
          <w:i w:val="false"/>
          <w:iCs w:val="false"/>
          <w:color w:val="222222"/>
        </w:rPr>
        <w:t xml:space="preserve">1.9 设备权限</w:t>
      </w:r>
    </w:p>
    <w:p>
      <w:pPr>
        <w:pStyle w:val="TOC2"/>
        <w:spacing w:after="100"/>
      </w:pPr>
      <w:r>
        <w:rPr>
          <w:i w:val="false"/>
          <w:iCs w:val="false"/>
          <w:color w:val="222222"/>
        </w:rPr>
        <w:t xml:space="preserve">1.10 Cookie 及同类技术</w:t>
      </w:r>
    </w:p>
    <w:p>
      <w:pPr>
        <w:pStyle w:val="TOC2"/>
        <w:spacing w:after="100"/>
      </w:pPr>
      <w:r>
        <w:rPr>
          <w:i w:val="false"/>
          <w:iCs w:val="false"/>
          <w:color w:val="222222"/>
        </w:rPr>
        <w:t xml:space="preserve">1.11 依法无需征得同意的情形</w:t>
      </w:r>
    </w:p>
    <w:p>
      <w:pPr>
        <w:pStyle w:val="TOC1"/>
        <w:spacing w:after="100"/>
      </w:pPr>
      <w:r>
        <w:rPr>
          <w:i w:val="false"/>
          <w:iCs w:val="false"/>
          <w:color w:val="222222"/>
        </w:rPr>
        <w:t xml:space="preserve">2. 合作方以及转移、公开个人信息</w:t>
      </w:r>
    </w:p>
    <w:p>
      <w:pPr>
        <w:pStyle w:val="TOC2"/>
        <w:spacing w:after="100"/>
      </w:pPr>
      <w:r>
        <w:rPr>
          <w:i w:val="false"/>
          <w:iCs w:val="false"/>
          <w:color w:val="222222"/>
        </w:rPr>
        <w:t xml:space="preserve">2.1 第三方 SDK</w:t>
      </w:r>
    </w:p>
    <w:p>
      <w:pPr>
        <w:pStyle w:val="TOC2"/>
        <w:spacing w:after="100"/>
      </w:pPr>
      <w:r>
        <w:rPr>
          <w:i w:val="false"/>
          <w:iCs w:val="false"/>
          <w:color w:val="222222"/>
        </w:rPr>
        <w:t xml:space="preserve">2.2 委托处理、共享、转让与公开披露</w:t>
      </w:r>
    </w:p>
    <w:p>
      <w:pPr>
        <w:pStyle w:val="TOC1"/>
        <w:spacing w:after="100"/>
      </w:pPr>
      <w:r>
        <w:rPr>
          <w:i w:val="false"/>
          <w:iCs w:val="false"/>
          <w:color w:val="222222"/>
        </w:rPr>
        <w:t xml:space="preserve">3. 管理您的个人信息</w:t>
      </w:r>
    </w:p>
    <w:p>
      <w:pPr>
        <w:pStyle w:val="TOC1"/>
        <w:spacing w:after="100"/>
      </w:pPr>
      <w:r>
        <w:rPr>
          <w:i w:val="false"/>
          <w:iCs w:val="false"/>
          <w:color w:val="222222"/>
        </w:rPr>
        <w:t xml:space="preserve">4. 我们如何保护个人信息的安全</w:t>
      </w:r>
    </w:p>
    <w:p>
      <w:pPr>
        <w:pStyle w:val="TOC1"/>
        <w:spacing w:after="100"/>
      </w:pPr>
      <w:r>
        <w:rPr>
          <w:i w:val="false"/>
          <w:iCs w:val="false"/>
          <w:color w:val="222222"/>
        </w:rPr>
        <w:t xml:space="preserve">5. 我们如何存储个人信息</w:t>
      </w:r>
    </w:p>
    <w:p>
      <w:pPr>
        <w:pStyle w:val="TOC2"/>
        <w:spacing w:after="100"/>
      </w:pPr>
      <w:r>
        <w:rPr>
          <w:i w:val="false"/>
          <w:iCs w:val="false"/>
          <w:color w:val="222222"/>
        </w:rPr>
        <w:t xml:space="preserve">5.1 存储地点</w:t>
      </w:r>
    </w:p>
    <w:p>
      <w:pPr>
        <w:pStyle w:val="TOC2"/>
        <w:spacing w:after="100"/>
      </w:pPr>
      <w:r>
        <w:rPr>
          <w:i w:val="false"/>
          <w:iCs w:val="false"/>
          <w:color w:val="222222"/>
        </w:rPr>
        <w:t xml:space="preserve">5.2 保存期限</w:t>
      </w:r>
    </w:p>
    <w:p>
      <w:pPr>
        <w:pStyle w:val="TOC2"/>
        <w:spacing w:after="100"/>
      </w:pPr>
      <w:r>
        <w:rPr>
          <w:i w:val="false"/>
          <w:iCs w:val="false"/>
          <w:color w:val="222222"/>
        </w:rPr>
        <w:t xml:space="preserve">5.3 到期处理</w:t>
      </w:r>
    </w:p>
    <w:p>
      <w:pPr>
        <w:pStyle w:val="TOC2"/>
        <w:spacing w:after="100"/>
      </w:pPr>
      <w:r>
        <w:rPr>
          <w:i w:val="false"/>
          <w:iCs w:val="false"/>
          <w:color w:val="222222"/>
        </w:rPr>
        <w:t xml:space="preserve">5.4 停止运营</w:t>
      </w:r>
    </w:p>
    <w:p>
      <w:pPr>
        <w:pStyle w:val="TOC1"/>
        <w:spacing w:after="100"/>
      </w:pPr>
      <w:r>
        <w:rPr>
          <w:i w:val="false"/>
          <w:iCs w:val="false"/>
          <w:color w:val="222222"/>
        </w:rPr>
        <w:t xml:space="preserve">6. 我们如何保护未成年人</w:t>
      </w:r>
    </w:p>
    <w:p>
      <w:pPr>
        <w:pStyle w:val="TOC1"/>
        <w:spacing w:after="100"/>
      </w:pPr>
      <w:r>
        <w:rPr>
          <w:i w:val="false"/>
          <w:iCs w:val="false"/>
          <w:color w:val="222222"/>
        </w:rPr>
        <w:t xml:space="preserve">7. 隐私政策的查阅和修订</w:t>
      </w:r>
    </w:p>
    <w:p>
      <w:pPr>
        <w:pStyle w:val="TOC1"/>
        <w:spacing w:after="100"/>
      </w:pPr>
      <w:r>
        <w:rPr>
          <w:i w:val="false"/>
          <w:iCs w:val="false"/>
          <w:color w:val="222222"/>
        </w:rPr>
        <w:t xml:space="preserve">8. 联系我们</w:t>
      </w:r>
    </w:p>
    <w:p>
      <w:r>
        <w:br w:type="page"/>
      </w:r>
    </w:p>
    <w:p>
      <w:pPr>
        <w:jc w:val="both"/>
      </w:pPr>
      <w:r>
        <w:rPr>
          <w:i w:val="false"/>
          <w:iCs w:val="false"/>
          <w:color w:val="222222"/>
        </w:rPr>
        <w:t xml:space="preserve">更新日期：2026年8月20日 生效日期：2026年8月20日</w:t>
      </w:r>
    </w:p>
    <w:p>
      <w:pPr>
        <w:jc w:val="both"/>
      </w:pPr>
      <w:r>
        <w:rPr>
          <w:i w:val="false"/>
          <w:iCs w:val="false"/>
          <w:color w:val="222222"/>
        </w:rPr>
        <w:t xml:space="preserve">杭州行迹科技有限公司（以下简称“我们”）是行迹地图的开发运营者。我们深知个人信息对您的重要性，并会按照法律法规要求，采取相应的安全保护措施，尽力保护您的个人信息安全可控。本政策旨在向您说明我们如何收集、使用、存储、共享和保护您的个人信息，以及您如何管理自己的个人信息。</w:t>
      </w:r>
    </w:p>
    <w:p>
      <w:pPr>
        <w:jc w:val="both"/>
      </w:pPr>
      <w:r>
        <w:rPr>
          <w:i w:val="false"/>
          <w:iCs w:val="false"/>
          <w:color w:val="222222"/>
        </w:rPr>
        <w:t xml:space="preserve">本政策适用于行迹地图在 Android、HarmonyOS 平台提供的 2.4.0 版本产品与服务。行迹地图当前版本不提供网约车、支付、社区发布或境外服务。</w:t>
      </w:r>
    </w:p>
    <w:p>
      <w:pPr>
        <w:pStyle w:val="Heading1"/>
        <w:keepNext/>
      </w:pPr>
      <w:r>
        <w:rPr>
          <w:i w:val="false"/>
          <w:iCs w:val="false"/>
          <w:color w:val="222222"/>
        </w:rPr>
        <w:t xml:space="preserve">1. 我们如何收集和使用个人信息</w:t>
      </w:r>
    </w:p>
    <w:p>
      <w:pPr>
        <w:jc w:val="both"/>
      </w:pPr>
      <w:r>
        <w:rPr>
          <w:i w:val="false"/>
          <w:iCs w:val="false"/>
          <w:color w:val="222222"/>
        </w:rPr>
        <w:t xml:space="preserve">行迹地图的基本功能包括定位和导航、实时路况与智能交通、浏览地图与附近探索。扩展功能包括客服服务、安全保障服务、账号云端同步、个性化推荐、通知提醒等。我们仅会基于本政策所述目的收集和使用您的个人信息。除基本功能所必需的信息外，扩展功能所涉及的信息处理以您的主动使用或单独同意为前提。</w:t>
      </w:r>
    </w:p>
    <w:tbl>
      <w:tblPr>
        <w:tblW w:type="pct" w:w="100%"/>
        <w:tblBorders>
          <w:top w:val="single" w:color="AEB9B4" w:sz="4"/>
          <w:left w:val="single" w:color="AEB9B4" w:sz="4"/>
          <w:bottom w:val="single" w:color="AEB9B4" w:sz="4"/>
          <w:right w:val="single" w:color="AEB9B4" w:sz="4"/>
          <w:insideH w:val="single" w:color="D7DEDA" w:sz="2"/>
          <w:insideV w:val="single" w:color="D7DEDA" w:sz="2"/>
        </w:tblBorders>
        <w:tblLayout w:type="autofit"/>
      </w:tblPr>
      <w:tblGrid>
        <w:gridCol w:w="3000"/>
        <w:gridCol w:w="3000"/>
        <w:gridCol w:w="3000"/>
      </w:tblGrid>
      <w:tr>
        <w:tc>
          <w:tcPr>
            <w:tcW w:type="dxa" w:w="3000"/>
            <w:shd w:fill="E8F0EC" w:val="clear"/>
          </w:tcPr>
          <w:p>
            <w:r>
              <w:rPr>
                <w:b/>
                <w:bCs/>
                <w:i w:val="false"/>
                <w:iCs w:val="false"/>
                <w:color w:val="222222"/>
              </w:rPr>
              <w:t xml:space="preserve">功能</w:t>
            </w:r>
          </w:p>
        </w:tc>
        <w:tc>
          <w:tcPr>
            <w:tcW w:type="dxa" w:w="3000"/>
            <w:shd w:fill="E8F0EC" w:val="clear"/>
          </w:tcPr>
          <w:p>
            <w:r>
              <w:rPr>
                <w:b/>
                <w:bCs/>
                <w:i w:val="false"/>
                <w:iCs w:val="false"/>
                <w:color w:val="222222"/>
              </w:rPr>
              <w:t xml:space="preserve">个人信息</w:t>
            </w:r>
          </w:p>
        </w:tc>
        <w:tc>
          <w:tcPr>
            <w:tcW w:type="dxa" w:w="3000"/>
            <w:shd w:fill="E8F0EC" w:val="clear"/>
          </w:tcPr>
          <w:p>
            <w:r>
              <w:rPr>
                <w:b/>
                <w:bCs/>
                <w:i w:val="false"/>
                <w:iCs w:val="false"/>
                <w:color w:val="222222"/>
              </w:rPr>
              <w:t xml:space="preserve">处理目的</w:t>
            </w:r>
          </w:p>
        </w:tc>
      </w:tr>
      <w:tr>
        <w:tc>
          <w:tcPr>
            <w:tcW w:type="dxa" w:w="3000"/>
          </w:tcPr>
          <w:p>
            <w:r>
              <w:rPr>
                <w:i w:val="false"/>
                <w:iCs w:val="false"/>
                <w:color w:val="222222"/>
              </w:rPr>
              <w:t xml:space="preserve">定位和导航</w:t>
            </w:r>
          </w:p>
        </w:tc>
        <w:tc>
          <w:tcPr>
            <w:tcW w:type="dxa" w:w="3000"/>
          </w:tcPr>
          <w:p>
            <w:r>
              <w:rPr>
                <w:i w:val="false"/>
                <w:iCs w:val="false"/>
                <w:color w:val="222222"/>
              </w:rPr>
              <w:t xml:space="preserve">位置信息、出发地、到达地、蓝牙信标信息</w:t>
            </w:r>
          </w:p>
        </w:tc>
        <w:tc>
          <w:tcPr>
            <w:tcW w:type="dxa" w:w="3000"/>
          </w:tcPr>
          <w:p>
            <w:r>
              <w:rPr>
                <w:i w:val="false"/>
                <w:iCs w:val="false"/>
                <w:color w:val="222222"/>
              </w:rPr>
              <w:t xml:space="preserve">确定当前位置；路线规划；实时导航与路线偏离提醒；辅助室内停车场定位</w:t>
            </w:r>
          </w:p>
        </w:tc>
      </w:tr>
      <w:tr>
        <w:tc>
          <w:tcPr>
            <w:tcW w:type="dxa" w:w="3000"/>
          </w:tcPr>
          <w:p>
            <w:r>
              <w:rPr>
                <w:i w:val="false"/>
                <w:iCs w:val="false"/>
                <w:color w:val="222222"/>
              </w:rPr>
              <w:t xml:space="preserve">实时路况与智能交通</w:t>
            </w:r>
          </w:p>
        </w:tc>
        <w:tc>
          <w:tcPr>
            <w:tcW w:type="dxa" w:w="3000"/>
          </w:tcPr>
          <w:p>
            <w:r>
              <w:rPr>
                <w:i w:val="false"/>
                <w:iCs w:val="false"/>
                <w:color w:val="222222"/>
              </w:rPr>
              <w:t xml:space="preserve">位置信息、道路位置、使用时间、道路异常上报位置</w:t>
            </w:r>
          </w:p>
        </w:tc>
        <w:tc>
          <w:tcPr>
            <w:tcW w:type="dxa" w:w="3000"/>
          </w:tcPr>
          <w:p>
            <w:r>
              <w:rPr>
                <w:i w:val="false"/>
                <w:iCs w:val="false"/>
                <w:color w:val="222222"/>
              </w:rPr>
              <w:t xml:space="preserve">展示道路拥堵情况；优化路线计算；提供交通事件提醒；生成道路异常热力图</w:t>
            </w:r>
          </w:p>
        </w:tc>
      </w:tr>
      <w:tr>
        <w:tc>
          <w:tcPr>
            <w:tcW w:type="dxa" w:w="3000"/>
          </w:tcPr>
          <w:p>
            <w:r>
              <w:rPr>
                <w:i w:val="false"/>
                <w:iCs w:val="false"/>
                <w:color w:val="222222"/>
              </w:rPr>
              <w:t xml:space="preserve">浏览地图、附近与探索</w:t>
            </w:r>
          </w:p>
        </w:tc>
        <w:tc>
          <w:tcPr>
            <w:tcW w:type="dxa" w:w="3000"/>
          </w:tcPr>
          <w:p>
            <w:r>
              <w:rPr>
                <w:i w:val="false"/>
                <w:iCs w:val="false"/>
                <w:color w:val="222222"/>
              </w:rPr>
              <w:t xml:space="preserve">浏览记录、点击记录、设备信息、日志信息、订阅地点信息</w:t>
            </w:r>
          </w:p>
        </w:tc>
        <w:tc>
          <w:tcPr>
            <w:tcW w:type="dxa" w:w="3000"/>
          </w:tcPr>
          <w:p>
            <w:r>
              <w:rPr>
                <w:i w:val="false"/>
                <w:iCs w:val="false"/>
                <w:color w:val="222222"/>
              </w:rPr>
              <w:t xml:space="preserve">展示地点和附近服务；提供地点搜索；展示最近浏览内容；展示用户订阅地点的状态更新</w:t>
            </w:r>
          </w:p>
        </w:tc>
      </w:tr>
      <w:tr>
        <w:tc>
          <w:tcPr>
            <w:tcW w:type="dxa" w:w="3000"/>
          </w:tcPr>
          <w:p>
            <w:r>
              <w:rPr>
                <w:i w:val="false"/>
                <w:iCs w:val="false"/>
                <w:color w:val="222222"/>
              </w:rPr>
              <w:t xml:space="preserve">客服服务</w:t>
            </w:r>
          </w:p>
        </w:tc>
        <w:tc>
          <w:tcPr>
            <w:tcW w:type="dxa" w:w="3000"/>
          </w:tcPr>
          <w:p>
            <w:r>
              <w:rPr>
                <w:i w:val="false"/>
                <w:iCs w:val="false"/>
                <w:color w:val="222222"/>
              </w:rPr>
              <w:t xml:space="preserve">联系方式、账号信息、沟通记录、问题材料、道路问题工单编号</w:t>
            </w:r>
          </w:p>
        </w:tc>
        <w:tc>
          <w:tcPr>
            <w:tcW w:type="dxa" w:w="3000"/>
          </w:tcPr>
          <w:p>
            <w:r>
              <w:rPr>
                <w:i w:val="false"/>
                <w:iCs w:val="false"/>
                <w:color w:val="222222"/>
              </w:rPr>
              <w:t xml:space="preserve">回复咨询或投诉；核验用户身份；定位和处理产品故障；跟进用户主动提交的道路问题</w:t>
            </w:r>
          </w:p>
        </w:tc>
      </w:tr>
      <w:tr>
        <w:tc>
          <w:tcPr>
            <w:tcW w:type="dxa" w:w="3000"/>
          </w:tcPr>
          <w:p>
            <w:r>
              <w:rPr>
                <w:i w:val="false"/>
                <w:iCs w:val="false"/>
                <w:color w:val="222222"/>
              </w:rPr>
              <w:t xml:space="preserve">安全保障服务</w:t>
            </w:r>
          </w:p>
        </w:tc>
        <w:tc>
          <w:tcPr>
            <w:tcW w:type="dxa" w:w="3000"/>
          </w:tcPr>
          <w:p>
            <w:r>
              <w:rPr>
                <w:i w:val="false"/>
                <w:iCs w:val="false"/>
                <w:color w:val="222222"/>
              </w:rPr>
              <w:t xml:space="preserve">设备标识符、系统版本、IP 地址、崩溃日志、异常请求特征</w:t>
            </w:r>
          </w:p>
        </w:tc>
        <w:tc>
          <w:tcPr>
            <w:tcW w:type="dxa" w:w="3000"/>
          </w:tcPr>
          <w:p>
            <w:r>
              <w:rPr>
                <w:i w:val="false"/>
                <w:iCs w:val="false"/>
                <w:color w:val="222222"/>
              </w:rPr>
              <w:t xml:space="preserve">保障账号与服务安全；识别异常请求；排查崩溃和运行故障；识别批量抓取地图数据的异常行为</w:t>
            </w:r>
          </w:p>
        </w:tc>
      </w:tr>
    </w:tbl>
    <w:p>
      <w:pPr>
        <w:pStyle w:val="Heading2"/>
        <w:keepNext/>
      </w:pPr>
      <w:r>
        <w:rPr>
          <w:i w:val="false"/>
          <w:iCs w:val="false"/>
          <w:color w:val="222222"/>
        </w:rPr>
        <w:t xml:space="preserve">1.1 定位和导航</w:t>
      </w:r>
    </w:p>
    <w:p>
      <w:pPr>
        <w:jc w:val="both"/>
      </w:pPr>
      <w:r>
        <w:rPr>
          <w:i w:val="false"/>
          <w:iCs w:val="false"/>
          <w:color w:val="222222"/>
        </w:rPr>
        <w:t xml:space="preserve">当您使用定位、路线规划和导航功能时，我们会处理您的位置信息、出发地和到达地，用于确定当前位置、规划路线、提供实时导航和路线偏离提醒。在地下停车场等卫星信号较弱的环境中，我们可能通过蓝牙信标信息辅助室内定位。位置信息属于敏感个人信息，我们仅在您主动使用定位和导航功能时处理。关闭位置权限后，实时定位和导航不可用，但您仍可手动输入地点查询路线。</w:t>
      </w:r>
    </w:p>
    <w:p>
      <w:pPr>
        <w:pStyle w:val="Heading2"/>
        <w:keepNext/>
      </w:pPr>
      <w:r>
        <w:rPr>
          <w:i w:val="false"/>
          <w:iCs w:val="false"/>
          <w:color w:val="222222"/>
        </w:rPr>
        <w:t xml:space="preserve">1.2 实时路况与智能交通</w:t>
      </w:r>
    </w:p>
    <w:p>
      <w:pPr>
        <w:jc w:val="both"/>
      </w:pPr>
      <w:r>
        <w:rPr>
          <w:i w:val="false"/>
          <w:iCs w:val="false"/>
          <w:color w:val="222222"/>
        </w:rPr>
        <w:t xml:space="preserve">当您使用实时路况功能时，我们会处理您的位置信息、道路位置和使用时间，用于展示道路拥堵情况、优化路线计算和提供交通事件提醒。您主动上报道路异常时，我们会处理道路异常上报位置，用于生成道路异常热力图。该功能属于地图类常见可选功能，不构成本产品基本功能所必需的信息处理。</w:t>
      </w:r>
    </w:p>
    <w:p>
      <w:pPr>
        <w:pStyle w:val="Heading2"/>
        <w:keepNext/>
      </w:pPr>
      <w:r>
        <w:rPr>
          <w:i w:val="false"/>
          <w:iCs w:val="false"/>
          <w:color w:val="222222"/>
        </w:rPr>
        <w:t xml:space="preserve">1.3 浏览地图、附近与探索</w:t>
      </w:r>
    </w:p>
    <w:p>
      <w:pPr>
        <w:jc w:val="both"/>
      </w:pPr>
      <w:r>
        <w:rPr>
          <w:i w:val="false"/>
          <w:iCs w:val="false"/>
          <w:color w:val="222222"/>
        </w:rPr>
        <w:t xml:space="preserve">当您浏览地图、搜索地点或查看附近服务时，我们会处理您的浏览记录、点击记录、设备信息和日志信息，用于展示地点和附近服务、提供地点搜索、展示最近浏览内容，以及展示您订阅地点的状态更新。您可在“我的—历史与收藏”查看或删除搜索关键词、浏览地点、收藏地点和历史路线。</w:t>
      </w:r>
    </w:p>
    <w:p>
      <w:pPr>
        <w:pStyle w:val="Heading2"/>
        <w:keepNext/>
      </w:pPr>
      <w:r>
        <w:rPr>
          <w:i w:val="false"/>
          <w:iCs w:val="false"/>
          <w:color w:val="222222"/>
        </w:rPr>
        <w:t xml:space="preserve">1.4 客服服务</w:t>
      </w:r>
    </w:p>
    <w:p>
      <w:pPr>
        <w:jc w:val="both"/>
      </w:pPr>
      <w:r>
        <w:rPr>
          <w:i w:val="false"/>
          <w:iCs w:val="false"/>
          <w:color w:val="222222"/>
        </w:rPr>
        <w:t xml:space="preserve">当您联系客服时，我们会处理您主动提供的联系方式、账号信息、沟通记录和问题材料，用于回复咨询或投诉、核验用户身份、定位和处理产品故障。您主动提交道路问题时，我们会处理道路问题工单编号以跟进处理。客服沟通记录一般保存 180 日，您可通过历史反馈页或隐私邮箱申请删除。</w:t>
      </w:r>
    </w:p>
    <w:p>
      <w:pPr>
        <w:pStyle w:val="Heading2"/>
        <w:keepNext/>
      </w:pPr>
      <w:r>
        <w:rPr>
          <w:i w:val="false"/>
          <w:iCs w:val="false"/>
          <w:color w:val="222222"/>
        </w:rPr>
        <w:t xml:space="preserve">1.5 安全保障服务</w:t>
      </w:r>
    </w:p>
    <w:p>
      <w:pPr>
        <w:jc w:val="both"/>
      </w:pPr>
      <w:r>
        <w:rPr>
          <w:i w:val="false"/>
          <w:iCs w:val="false"/>
          <w:color w:val="222222"/>
        </w:rPr>
        <w:t xml:space="preserve">为保障账号与服务安全、识别异常请求、排查崩溃和运行故障，我们会处理设备标识符、系统版本、IP 地址、崩溃日志和异常请求特征。当 App 发生闪退或运行异常时，我们收集崩溃时间、设备型号、系统版本、App 版本、IP 地址和错误日志用于故障定位；该等日志不包含出发地、到达地或精确位置，保存 90 日。</w:t>
      </w:r>
    </w:p>
    <w:p>
      <w:pPr>
        <w:pStyle w:val="Heading2"/>
        <w:keepNext/>
      </w:pPr>
      <w:r>
        <w:rPr>
          <w:i w:val="false"/>
          <w:iCs w:val="false"/>
          <w:color w:val="222222"/>
        </w:rPr>
        <w:t xml:space="preserve">1.6 账号与云端同步</w:t>
      </w:r>
    </w:p>
    <w:p>
      <w:pPr>
        <w:jc w:val="both"/>
      </w:pPr>
      <w:r>
        <w:rPr>
          <w:i w:val="false"/>
          <w:iCs w:val="false"/>
          <w:color w:val="222222"/>
        </w:rPr>
        <w:t xml:space="preserve">云端同步默认关闭，由您登录后主动开启。您可通过手机号和短信验证码登录。开启云端同步后，我们会同步您的头像、昵称、收藏地点和历史路线。您可在“我的—设置—云端同步”关闭该功能；关闭后不再上传新增记录，不影响本地地图浏览和导航。您可在云端同步页面删除记录，也可注销账号；注销完成后删除账号资料和云端同步数据，依法需要留存的除外。</w:t>
      </w:r>
    </w:p>
    <w:p>
      <w:pPr>
        <w:pStyle w:val="Heading2"/>
        <w:keepNext/>
      </w:pPr>
      <w:r>
        <w:rPr>
          <w:i w:val="false"/>
          <w:iCs w:val="false"/>
          <w:color w:val="222222"/>
        </w:rPr>
        <w:t xml:space="preserve">1.7 个性化推荐</w:t>
      </w:r>
    </w:p>
    <w:p>
      <w:pPr>
        <w:jc w:val="both"/>
      </w:pPr>
      <w:r>
        <w:rPr>
          <w:i w:val="false"/>
          <w:iCs w:val="false"/>
          <w:color w:val="222222"/>
        </w:rPr>
        <w:t xml:space="preserve">我们会基于您最近浏览的地点类别、点击记录和当前城市，调整首页地点推荐和搜索结果排序。该处理仅用于内容排序，不用于精确位置广告投放。您可在“我的—设置—隐私中心—个性化推荐”关闭。关闭后仍可使用定位、地图浏览、搜索和导航；页面展示通用内容并按非个性化规则排序。</w:t>
      </w:r>
    </w:p>
    <w:p>
      <w:pPr>
        <w:pStyle w:val="Heading2"/>
        <w:keepNext/>
      </w:pPr>
      <w:r>
        <w:rPr>
          <w:i w:val="false"/>
          <w:iCs w:val="false"/>
          <w:color w:val="222222"/>
        </w:rPr>
        <w:t xml:space="preserve">1.8 通知提醒</w:t>
      </w:r>
    </w:p>
    <w:p>
      <w:pPr>
        <w:jc w:val="both"/>
      </w:pPr>
      <w:r>
        <w:rPr>
          <w:i w:val="false"/>
          <w:iCs w:val="false"/>
          <w:color w:val="222222"/>
        </w:rPr>
        <w:t xml:space="preserve">您开启通知权限后，我们会发送导航转向提醒、路线异常提醒和服务状态通知；不发送营销推送。您可在 App 消息设置或系统通知设置中关闭。</w:t>
      </w:r>
    </w:p>
    <w:p>
      <w:pPr>
        <w:pStyle w:val="Heading2"/>
        <w:keepNext/>
      </w:pPr>
      <w:r>
        <w:rPr>
          <w:i w:val="false"/>
          <w:iCs w:val="false"/>
          <w:color w:val="222222"/>
        </w:rPr>
        <w:t xml:space="preserve">1.9 设备权限</w:t>
      </w:r>
    </w:p>
    <w:p>
      <w:pPr>
        <w:jc w:val="both"/>
      </w:pPr>
      <w:r>
        <w:rPr>
          <w:i w:val="false"/>
          <w:iCs w:val="false"/>
          <w:color w:val="222222"/>
        </w:rPr>
        <w:t xml:space="preserve">行迹地图所有设备权限均在您触发对应功能时申请。具体如下：</w:t>
      </w:r>
    </w:p>
    <w:p>
      <w:pPr>
        <w:pStyle w:val="ListParagraph"/>
        <w:numPr>
          <w:ilvl w:val="0"/>
          <w:numId w:val="1"/>
        </w:numPr>
      </w:pPr>
      <w:r>
        <w:rPr>
          <w:b/>
          <w:bCs/>
          <w:i w:val="false"/>
          <w:iCs w:val="false"/>
          <w:color w:val="222222"/>
        </w:rPr>
        <w:t xml:space="preserve">位置权限</w:t>
      </w:r>
      <w:r>
        <w:rPr>
          <w:i w:val="false"/>
          <w:iCs w:val="false"/>
          <w:color w:val="222222"/>
        </w:rPr>
        <w:t xml:space="preserve">：用于展示当前位置、实时导航、提供实时路况、地点搜索与路线规划，以及在地下停车场连接蓝牙信标时辅助室内定位。您主动开始导航后，我们可能在后台或锁屏状态下继续获取位置信息，用于持续导航、转向播报和路线偏离提醒；获取频率根据导航状态动态调整。结束导航后停止，关闭位置权限后停止。我们不保存实时位置，仅保存去标识化故障日志。</w:t>
      </w:r>
    </w:p>
    <w:p>
      <w:pPr>
        <w:pStyle w:val="ListParagraph"/>
        <w:numPr>
          <w:ilvl w:val="0"/>
          <w:numId w:val="1"/>
        </w:numPr>
      </w:pPr>
      <w:r>
        <w:rPr>
          <w:b/>
          <w:bCs/>
          <w:i w:val="false"/>
          <w:iCs w:val="false"/>
          <w:color w:val="222222"/>
        </w:rPr>
        <w:t xml:space="preserve">相机权限</w:t>
      </w:r>
      <w:r>
        <w:rPr>
          <w:i w:val="false"/>
          <w:iCs w:val="false"/>
          <w:color w:val="222222"/>
        </w:rPr>
        <w:t xml:space="preserve">：仅在您主动提交道路问题图片时申请，用于拍摄并上传图片。</w:t>
      </w:r>
    </w:p>
    <w:p>
      <w:pPr>
        <w:pStyle w:val="ListParagraph"/>
        <w:numPr>
          <w:ilvl w:val="0"/>
          <w:numId w:val="1"/>
        </w:numPr>
      </w:pPr>
      <w:r>
        <w:rPr>
          <w:b/>
          <w:bCs/>
          <w:i w:val="false"/>
          <w:iCs w:val="false"/>
          <w:color w:val="222222"/>
        </w:rPr>
        <w:t xml:space="preserve">相册/存储权限</w:t>
      </w:r>
      <w:r>
        <w:rPr>
          <w:i w:val="false"/>
          <w:iCs w:val="false"/>
          <w:color w:val="222222"/>
        </w:rPr>
        <w:t xml:space="preserve">：仅在您主动选择问题材料时申请，用于选择并上传图片、提交客服材料。</w:t>
      </w:r>
    </w:p>
    <w:p>
      <w:pPr>
        <w:pStyle w:val="ListParagraph"/>
        <w:numPr>
          <w:ilvl w:val="0"/>
          <w:numId w:val="1"/>
        </w:numPr>
      </w:pPr>
      <w:r>
        <w:rPr>
          <w:b/>
          <w:bCs/>
          <w:i w:val="false"/>
          <w:iCs w:val="false"/>
          <w:color w:val="222222"/>
        </w:rPr>
        <w:t xml:space="preserve">通知权限</w:t>
      </w:r>
      <w:r>
        <w:rPr>
          <w:i w:val="false"/>
          <w:iCs w:val="false"/>
          <w:color w:val="222222"/>
        </w:rPr>
        <w:t xml:space="preserve">：用于导航提醒和服务状态通知，您可在系统设置中关闭。</w:t>
      </w:r>
    </w:p>
    <w:p>
      <w:pPr>
        <w:pStyle w:val="ListParagraph"/>
        <w:numPr>
          <w:ilvl w:val="0"/>
          <w:numId w:val="1"/>
        </w:numPr>
      </w:pPr>
      <w:r>
        <w:rPr>
          <w:b/>
          <w:bCs/>
          <w:i w:val="false"/>
          <w:iCs w:val="false"/>
          <w:color w:val="222222"/>
        </w:rPr>
        <w:t xml:space="preserve">蓝牙权限</w:t>
      </w:r>
      <w:r>
        <w:rPr>
          <w:i w:val="false"/>
          <w:iCs w:val="false"/>
          <w:color w:val="222222"/>
        </w:rPr>
        <w:t xml:space="preserve">：用于在地下停车场连接蓝牙信标并辅助室内定位。</w:t>
      </w:r>
    </w:p>
    <w:p>
      <w:pPr>
        <w:pStyle w:val="Heading2"/>
        <w:keepNext/>
      </w:pPr>
      <w:r>
        <w:rPr>
          <w:i w:val="false"/>
          <w:iCs w:val="false"/>
          <w:color w:val="222222"/>
        </w:rPr>
        <w:t xml:space="preserve">1.10 Cookie 及同类技术</w:t>
      </w:r>
    </w:p>
    <w:p>
      <w:pPr>
        <w:jc w:val="both"/>
      </w:pPr>
      <w:r>
        <w:rPr>
          <w:i w:val="false"/>
          <w:iCs w:val="false"/>
          <w:color w:val="222222"/>
        </w:rPr>
        <w:t xml:space="preserve">App 使用本地缓存保存地图瓦片、登录状态和用户设置；您可在“我的—设置—清理缓存”中清除。内嵌网页使用必要 Cookie 维持会话，不用于跨产品广告追踪。</w:t>
      </w:r>
    </w:p>
    <w:p>
      <w:pPr>
        <w:pStyle w:val="Heading2"/>
        <w:keepNext/>
      </w:pPr>
      <w:r>
        <w:rPr>
          <w:i w:val="false"/>
          <w:iCs w:val="false"/>
          <w:color w:val="222222"/>
        </w:rPr>
        <w:t xml:space="preserve">1.11 依法无需征得同意的情形</w:t>
      </w:r>
    </w:p>
    <w:p>
      <w:pPr>
        <w:jc w:val="both"/>
      </w:pPr>
      <w:r>
        <w:rPr>
          <w:i w:val="false"/>
          <w:iCs w:val="false"/>
          <w:color w:val="222222"/>
        </w:rPr>
        <w:t xml:space="preserve">根据法律法规，在下列情形中处理您的个人信息无需征得您的同意：为订立、履行您作为一方当事人的合同所必需；为履行法定职责或者法定义务所必需；为应对突发公共卫生事件或者紧急情况下为保护自然人的生命健康和财产安全所必需；为公共利益实施新闻报道、舆论监督等行为，在合理的范围内处理个人信息；依照法律规定在合理的范围内处理您自行公开或者其他已经合法公开的个人信息；法律、行政法规规定的其他情形。</w:t>
      </w:r>
    </w:p>
    <w:p>
      <w:pPr>
        <w:pStyle w:val="Heading1"/>
        <w:keepNext/>
      </w:pPr>
      <w:r>
        <w:rPr>
          <w:i w:val="false"/>
          <w:iCs w:val="false"/>
          <w:color w:val="222222"/>
        </w:rPr>
        <w:t xml:space="preserve">2. 合作方以及转移、公开个人信息</w:t>
      </w:r>
    </w:p>
    <w:p>
      <w:pPr>
        <w:pStyle w:val="Heading2"/>
        <w:keepNext/>
      </w:pPr>
      <w:r>
        <w:rPr>
          <w:i w:val="false"/>
          <w:iCs w:val="false"/>
          <w:color w:val="222222"/>
        </w:rPr>
        <w:t xml:space="preserve">2.1 第三方 SDK</w:t>
      </w:r>
    </w:p>
    <w:p>
      <w:pPr>
        <w:jc w:val="both"/>
      </w:pPr>
      <w:r>
        <w:rPr>
          <w:i w:val="false"/>
          <w:iCs w:val="false"/>
          <w:color w:val="222222"/>
        </w:rPr>
        <w:t xml:space="preserve">我们接入了以下第三方 SDK 或服务：</w:t>
      </w:r>
    </w:p>
    <w:tbl>
      <w:tblPr>
        <w:tblW w:type="pct" w:w="100%"/>
        <w:tblBorders>
          <w:top w:val="single" w:color="AEB9B4" w:sz="4"/>
          <w:left w:val="single" w:color="AEB9B4" w:sz="4"/>
          <w:bottom w:val="single" w:color="AEB9B4" w:sz="4"/>
          <w:right w:val="single" w:color="AEB9B4" w:sz="4"/>
          <w:insideH w:val="single" w:color="D7DEDA" w:sz="2"/>
          <w:insideV w:val="single" w:color="D7DEDA" w:sz="2"/>
        </w:tblBorders>
        <w:tblLayout w:type="autofit"/>
      </w:tblPr>
      <w:tblGrid>
        <w:gridCol w:w="1500"/>
        <w:gridCol w:w="1500"/>
        <w:gridCol w:w="1500"/>
        <w:gridCol w:w="1500"/>
        <w:gridCol w:w="1500"/>
        <w:gridCol w:w="1500"/>
      </w:tblGrid>
      <w:tr>
        <w:tc>
          <w:tcPr>
            <w:tcW w:type="dxa" w:w="1500"/>
            <w:shd w:fill="E8F0EC" w:val="clear"/>
          </w:tcPr>
          <w:p>
            <w:r>
              <w:rPr>
                <w:b/>
                <w:bCs/>
                <w:i w:val="false"/>
                <w:iCs w:val="false"/>
                <w:color w:val="222222"/>
              </w:rPr>
              <w:t xml:space="preserve">名称</w:t>
            </w:r>
          </w:p>
        </w:tc>
        <w:tc>
          <w:tcPr>
            <w:tcW w:type="dxa" w:w="1500"/>
            <w:shd w:fill="E8F0EC" w:val="clear"/>
          </w:tcPr>
          <w:p>
            <w:r>
              <w:rPr>
                <w:b/>
                <w:bCs/>
                <w:i w:val="false"/>
                <w:iCs w:val="false"/>
                <w:color w:val="222222"/>
              </w:rPr>
              <w:t xml:space="preserve">提供方</w:t>
            </w:r>
          </w:p>
        </w:tc>
        <w:tc>
          <w:tcPr>
            <w:tcW w:type="dxa" w:w="1500"/>
            <w:shd w:fill="E8F0EC" w:val="clear"/>
          </w:tcPr>
          <w:p>
            <w:r>
              <w:rPr>
                <w:b/>
                <w:bCs/>
                <w:i w:val="false"/>
                <w:iCs w:val="false"/>
                <w:color w:val="222222"/>
              </w:rPr>
              <w:t xml:space="preserve">使用目的</w:t>
            </w:r>
          </w:p>
        </w:tc>
        <w:tc>
          <w:tcPr>
            <w:tcW w:type="dxa" w:w="1500"/>
            <w:shd w:fill="E8F0EC" w:val="clear"/>
          </w:tcPr>
          <w:p>
            <w:r>
              <w:rPr>
                <w:b/>
                <w:bCs/>
                <w:i w:val="false"/>
                <w:iCs w:val="false"/>
                <w:color w:val="222222"/>
              </w:rPr>
              <w:t xml:space="preserve">涉及信息</w:t>
            </w:r>
          </w:p>
        </w:tc>
        <w:tc>
          <w:tcPr>
            <w:tcW w:type="dxa" w:w="1500"/>
            <w:shd w:fill="E8F0EC" w:val="clear"/>
          </w:tcPr>
          <w:p>
            <w:r>
              <w:rPr>
                <w:b/>
                <w:bCs/>
                <w:i w:val="false"/>
                <w:iCs w:val="false"/>
                <w:color w:val="222222"/>
              </w:rPr>
              <w:t xml:space="preserve">启动与发送时机</w:t>
            </w:r>
          </w:p>
        </w:tc>
        <w:tc>
          <w:tcPr>
            <w:tcW w:type="dxa" w:w="1500"/>
            <w:shd w:fill="E8F0EC" w:val="clear"/>
          </w:tcPr>
          <w:p>
            <w:r>
              <w:rPr>
                <w:b/>
                <w:bCs/>
                <w:i w:val="false"/>
                <w:iCs w:val="false"/>
                <w:color w:val="222222"/>
              </w:rPr>
              <w:t xml:space="preserve">隐私政策链接</w:t>
            </w:r>
          </w:p>
        </w:tc>
      </w:tr>
      <w:tr>
        <w:tc>
          <w:tcPr>
            <w:tcW w:type="dxa" w:w="1500"/>
          </w:tcPr>
          <w:p>
            <w:r>
              <w:rPr>
                <w:i w:val="false"/>
                <w:iCs w:val="false"/>
                <w:color w:val="222222"/>
              </w:rPr>
              <w:t xml:space="preserve">高德开放平台定位 SDK</w:t>
            </w:r>
          </w:p>
        </w:tc>
        <w:tc>
          <w:tcPr>
            <w:tcW w:type="dxa" w:w="1500"/>
          </w:tcPr>
          <w:p>
            <w:r>
              <w:rPr>
                <w:i w:val="false"/>
                <w:iCs w:val="false"/>
                <w:color w:val="222222"/>
              </w:rPr>
              <w:t xml:space="preserve">高德软件有限公司</w:t>
            </w:r>
          </w:p>
        </w:tc>
        <w:tc>
          <w:tcPr>
            <w:tcW w:type="dxa" w:w="1500"/>
          </w:tcPr>
          <w:p>
            <w:r>
              <w:rPr>
                <w:i w:val="false"/>
                <w:iCs w:val="false"/>
                <w:color w:val="222222"/>
              </w:rPr>
              <w:t xml:space="preserve">地图定位、路线规划</w:t>
            </w:r>
          </w:p>
        </w:tc>
        <w:tc>
          <w:tcPr>
            <w:tcW w:type="dxa" w:w="1500"/>
          </w:tcPr>
          <w:p>
            <w:r>
              <w:rPr>
                <w:i w:val="false"/>
                <w:iCs w:val="false"/>
                <w:color w:val="222222"/>
              </w:rPr>
              <w:t xml:space="preserve">位置信息、设备标识信息、网络信息、应用运行信息、精确位置信息、蓝牙信标信息</w:t>
            </w:r>
          </w:p>
        </w:tc>
        <w:tc>
          <w:tcPr>
            <w:tcW w:type="dxa" w:w="1500"/>
          </w:tcPr>
          <w:p>
            <w:r>
              <w:rPr>
                <w:i w:val="false"/>
                <w:iCs w:val="false"/>
                <w:color w:val="222222"/>
              </w:rPr>
              <w:t xml:space="preserve">用户同意隐私政策后加载；点击定位或开始导航并授权后发送请求</w:t>
            </w:r>
          </w:p>
        </w:tc>
        <w:tc>
          <w:tcPr>
            <w:tcW w:type="dxa" w:w="1500"/>
          </w:tcPr>
          <w:p>
            <w:r>
              <w:rPr>
                <w:i w:val="false"/>
                <w:iCs w:val="false"/>
                <w:color w:val="222222"/>
              </w:rPr>
              <w:t xml:space="preserve">https://lbs.amap.com/pages/privacy/</w:t>
            </w:r>
          </w:p>
        </w:tc>
      </w:tr>
    </w:tbl>
    <w:p>
      <w:pPr>
        <w:jc w:val="both"/>
      </w:pPr>
      <w:r>
        <w:rPr>
          <w:i w:val="false"/>
          <w:iCs w:val="false"/>
          <w:color w:val="222222"/>
        </w:rPr>
        <w:t xml:space="preserve">高德开放平台定位 SDK 在您同意隐私政策后加载；只有您点击定位或开始导航并授权位置权限后，才发送定位或路线规划请求。该 SDK 可能申请位置权限和蓝牙权限。其个人信息处理活动受其自身隐私政策约束，我们建议您阅读上述链接中的隐私政策。</w:t>
      </w:r>
    </w:p>
    <w:p>
      <w:pPr>
        <w:pStyle w:val="Heading2"/>
        <w:keepNext/>
      </w:pPr>
      <w:r>
        <w:rPr>
          <w:i w:val="false"/>
          <w:iCs w:val="false"/>
          <w:color w:val="222222"/>
        </w:rPr>
        <w:t xml:space="preserve">2.2 委托处理、共享、转让与公开披露</w:t>
      </w:r>
    </w:p>
    <w:p>
      <w:pPr>
        <w:jc w:val="both"/>
      </w:pPr>
      <w:r>
        <w:rPr>
          <w:i w:val="false"/>
          <w:iCs w:val="false"/>
          <w:color w:val="222222"/>
        </w:rPr>
        <w:t xml:space="preserve">除上述 SDK 外，当前版本不存在额外的委托处理、共享、转让或公开披露个人信息的情形。</w:t>
      </w:r>
    </w:p>
    <w:p>
      <w:pPr>
        <w:jc w:val="both"/>
      </w:pPr>
      <w:r>
        <w:rPr>
          <w:i w:val="false"/>
          <w:iCs w:val="false"/>
          <w:color w:val="222222"/>
        </w:rPr>
        <w:t xml:space="preserve">如未来因业务需要发生合并、分立、重组或资产转让，我们会向您告知接收方的名称或者姓名和联系方式，并要求接收方继续履行本政策项下义务；接收方变更原处理目的、处理方式的，应当依法重新取得您的同意。</w:t>
      </w:r>
    </w:p>
    <w:p>
      <w:pPr>
        <w:pStyle w:val="Heading1"/>
        <w:keepNext/>
      </w:pPr>
      <w:r>
        <w:rPr>
          <w:i w:val="false"/>
          <w:iCs w:val="false"/>
          <w:color w:val="222222"/>
        </w:rPr>
        <w:t xml:space="preserve">3. 管理您的个人信息</w:t>
      </w:r>
    </w:p>
    <w:p>
      <w:pPr>
        <w:jc w:val="both"/>
      </w:pPr>
      <w:r>
        <w:rPr>
          <w:i w:val="false"/>
          <w:iCs w:val="false"/>
          <w:color w:val="222222"/>
        </w:rPr>
        <w:t xml:space="preserve">您对个人信息享有查阅、复制、更正、补充、删除、撤回同意、注销账号以及请求解释处理规则等权利。</w:t>
      </w:r>
    </w:p>
    <w:p>
      <w:pPr>
        <w:pStyle w:val="ListParagraph"/>
        <w:numPr>
          <w:ilvl w:val="0"/>
          <w:numId w:val="1"/>
        </w:numPr>
      </w:pPr>
      <w:r>
        <w:rPr>
          <w:b/>
          <w:bCs/>
          <w:i w:val="false"/>
          <w:iCs w:val="false"/>
          <w:color w:val="222222"/>
        </w:rPr>
        <w:t xml:space="preserve">查阅、复制</w:t>
      </w:r>
      <w:r>
        <w:rPr>
          <w:i w:val="false"/>
          <w:iCs w:val="false"/>
          <w:color w:val="222222"/>
        </w:rPr>
        <w:t xml:space="preserve">：您可以在 App 内「我的—设置—隐私中心」查看和管理您的个人信息，并可依法请求查阅、复制。</w:t>
      </w:r>
    </w:p>
    <w:p>
      <w:pPr>
        <w:pStyle w:val="ListParagraph"/>
        <w:numPr>
          <w:ilvl w:val="0"/>
          <w:numId w:val="1"/>
        </w:numPr>
      </w:pPr>
      <w:r>
        <w:rPr>
          <w:b/>
          <w:bCs/>
          <w:i w:val="false"/>
          <w:iCs w:val="false"/>
          <w:color w:val="222222"/>
        </w:rPr>
        <w:t xml:space="preserve">更正、补充</w:t>
      </w:r>
      <w:r>
        <w:rPr>
          <w:i w:val="false"/>
          <w:iCs w:val="false"/>
          <w:color w:val="222222"/>
        </w:rPr>
        <w:t xml:space="preserve">：您发现个人信息不准确或不完整时，可以通过隐私中心或本政策第 8 章联系方式请求更正、补充。</w:t>
      </w:r>
    </w:p>
    <w:p>
      <w:pPr>
        <w:pStyle w:val="ListParagraph"/>
        <w:numPr>
          <w:ilvl w:val="0"/>
          <w:numId w:val="1"/>
        </w:numPr>
      </w:pPr>
      <w:r>
        <w:rPr>
          <w:b/>
          <w:bCs/>
          <w:i w:val="false"/>
          <w:iCs w:val="false"/>
          <w:color w:val="222222"/>
        </w:rPr>
        <w:t xml:space="preserve">删除</w:t>
      </w:r>
      <w:r>
        <w:rPr>
          <w:i w:val="false"/>
          <w:iCs w:val="false"/>
          <w:color w:val="222222"/>
        </w:rPr>
        <w:t xml:space="preserve">：您可以在“我的—历史与收藏”查看或删除历史记录，在云端同步页面删除同步记录。在以下情形中，您也可以请求我们删除个人信息：处理目的已实现、无法实现或者为实现处理目的不再必要；我们停止提供产品或者服务，或者保存期限已届满；您撤回同意；我们违反法律、行政法规或者违反约定处理个人信息；法律、行政法规规定的其他情形。</w:t>
      </w:r>
    </w:p>
    <w:p>
      <w:pPr>
        <w:pStyle w:val="ListParagraph"/>
        <w:numPr>
          <w:ilvl w:val="0"/>
          <w:numId w:val="1"/>
        </w:numPr>
      </w:pPr>
      <w:r>
        <w:rPr>
          <w:b/>
          <w:bCs/>
          <w:i w:val="false"/>
          <w:iCs w:val="false"/>
          <w:color w:val="222222"/>
        </w:rPr>
        <w:t xml:space="preserve">撤回同意</w:t>
      </w:r>
      <w:r>
        <w:rPr>
          <w:i w:val="false"/>
          <w:iCs w:val="false"/>
          <w:color w:val="222222"/>
        </w:rPr>
        <w:t xml:space="preserve">：您可以通过“我的—设置—隐私中心”管理设备权限、关闭云端同步和个性化推荐。撤回同意不影响撤回前已基于同意进行的个人信息处理活动的效力。</w:t>
      </w:r>
    </w:p>
    <w:p>
      <w:pPr>
        <w:pStyle w:val="ListParagraph"/>
        <w:numPr>
          <w:ilvl w:val="0"/>
          <w:numId w:val="1"/>
        </w:numPr>
      </w:pPr>
      <w:r>
        <w:rPr>
          <w:b/>
          <w:bCs/>
          <w:i w:val="false"/>
          <w:iCs w:val="false"/>
          <w:color w:val="222222"/>
        </w:rPr>
        <w:t xml:space="preserve">注销账号</w:t>
      </w:r>
      <w:r>
        <w:rPr>
          <w:i w:val="false"/>
          <w:iCs w:val="false"/>
          <w:color w:val="222222"/>
        </w:rPr>
        <w:t xml:space="preserve">：您可以在“账号与安全”注销账号。注销完成后，我们将删除账号资料和云端同步数据，依法需要留存的除外。</w:t>
      </w:r>
    </w:p>
    <w:p>
      <w:pPr>
        <w:pStyle w:val="ListParagraph"/>
        <w:numPr>
          <w:ilvl w:val="0"/>
          <w:numId w:val="1"/>
        </w:numPr>
      </w:pPr>
      <w:r>
        <w:rPr>
          <w:b/>
          <w:bCs/>
          <w:i w:val="false"/>
          <w:iCs w:val="false"/>
          <w:color w:val="222222"/>
        </w:rPr>
        <w:t xml:space="preserve">请求解释</w:t>
      </w:r>
      <w:r>
        <w:rPr>
          <w:i w:val="false"/>
          <w:iCs w:val="false"/>
          <w:color w:val="222222"/>
        </w:rPr>
        <w:t xml:space="preserve">：您可以要求我们对个人信息处理规则进行解释说明。</w:t>
      </w:r>
    </w:p>
    <w:p>
      <w:pPr>
        <w:jc w:val="both"/>
      </w:pPr>
      <w:r>
        <w:rPr>
          <w:i w:val="false"/>
          <w:iCs w:val="false"/>
          <w:color w:val="222222"/>
        </w:rPr>
        <w:t xml:space="preserve">您可以通过 App 内「我的—设置—隐私中心」行使上述权利。我们将在完成身份核验后 15 个工作日内回复您的请求。</w:t>
      </w:r>
    </w:p>
    <w:p>
      <w:pPr>
        <w:pStyle w:val="Heading1"/>
        <w:keepNext/>
      </w:pPr>
      <w:r>
        <w:rPr>
          <w:i w:val="false"/>
          <w:iCs w:val="false"/>
          <w:color w:val="222222"/>
        </w:rPr>
        <w:t xml:space="preserve">4. 我们如何保护个人信息的安全</w:t>
      </w:r>
    </w:p>
    <w:p>
      <w:pPr>
        <w:jc w:val="both"/>
      </w:pPr>
      <w:r>
        <w:rPr>
          <w:i w:val="false"/>
          <w:iCs w:val="false"/>
          <w:color w:val="222222"/>
        </w:rPr>
        <w:t xml:space="preserve">我们采取以下安全措施保护您的个人信息：HTTPS 传输、访问权限分级、最小权限控制、操作日志审计、数据备份、数据库敏感字段脱敏。</w:t>
      </w:r>
    </w:p>
    <w:p>
      <w:pPr>
        <w:jc w:val="both"/>
      </w:pPr>
      <w:r>
        <w:rPr>
          <w:i w:val="false"/>
          <w:iCs w:val="false"/>
          <w:color w:val="222222"/>
        </w:rPr>
        <w:t xml:space="preserve">我们会按照法律法规要求，根据个人信息处理情况采取相应的安全技术和管理措施。若发生个人信息安全事件，我们将按照法律法规的要求，及时通过 App 弹窗等方式告知您安全事件的基本情况、可能的影响、已采取或将要采取的处置措施、您可自主防范和降低风险的建议以及补救措施等。我们会及时将事件相关情况以邮件、信函、电话或推送通知等方式告知您；难以逐一告知时，我们会采取合理、有效的方式发布公告。同时，我们还将按照监管部门要求，主动上报个人信息安全事件的处置情况。</w:t>
      </w:r>
    </w:p>
    <w:p>
      <w:pPr>
        <w:pStyle w:val="Heading1"/>
        <w:keepNext/>
      </w:pPr>
      <w:r>
        <w:rPr>
          <w:i w:val="false"/>
          <w:iCs w:val="false"/>
          <w:color w:val="222222"/>
        </w:rPr>
        <w:t xml:space="preserve">5. 我们如何存储个人信息</w:t>
      </w:r>
    </w:p>
    <w:p>
      <w:pPr>
        <w:pStyle w:val="Heading2"/>
        <w:keepNext/>
      </w:pPr>
      <w:r>
        <w:rPr>
          <w:i w:val="false"/>
          <w:iCs w:val="false"/>
          <w:color w:val="222222"/>
        </w:rPr>
        <w:t xml:space="preserve">5.1 存储地点</w:t>
      </w:r>
    </w:p>
    <w:p>
      <w:pPr>
        <w:jc w:val="both"/>
      </w:pPr>
      <w:r>
        <w:rPr>
          <w:i w:val="false"/>
          <w:iCs w:val="false"/>
          <w:color w:val="222222"/>
        </w:rPr>
        <w:t xml:space="preserve">我们在中华人民共和国境内存储您的个人信息，包括设备本地和云端服务器。当前版本不涉及向境外提供个人信息。</w:t>
      </w:r>
    </w:p>
    <w:p>
      <w:pPr>
        <w:pStyle w:val="Heading2"/>
        <w:keepNext/>
      </w:pPr>
      <w:r>
        <w:rPr>
          <w:i w:val="false"/>
          <w:iCs w:val="false"/>
          <w:color w:val="222222"/>
        </w:rPr>
        <w:t xml:space="preserve">5.2 保存期限</w:t>
      </w:r>
    </w:p>
    <w:p>
      <w:pPr>
        <w:jc w:val="both"/>
      </w:pPr>
      <w:r>
        <w:rPr>
          <w:i w:val="false"/>
          <w:iCs w:val="false"/>
          <w:color w:val="222222"/>
        </w:rPr>
        <w:t xml:space="preserve">我们仅在实现处理目的所必需的最短期限内保存您的个人信息。具体保存规则如下：</w:t>
      </w:r>
    </w:p>
    <w:p>
      <w:pPr>
        <w:pStyle w:val="ListParagraph"/>
        <w:numPr>
          <w:ilvl w:val="0"/>
          <w:numId w:val="1"/>
        </w:numPr>
      </w:pPr>
      <w:r>
        <w:rPr>
          <w:i w:val="false"/>
          <w:iCs w:val="false"/>
          <w:color w:val="222222"/>
        </w:rPr>
        <w:t xml:space="preserve">搜索历史本地保存 90 日；</w:t>
      </w:r>
    </w:p>
    <w:p>
      <w:pPr>
        <w:pStyle w:val="ListParagraph"/>
        <w:numPr>
          <w:ilvl w:val="0"/>
          <w:numId w:val="1"/>
        </w:numPr>
      </w:pPr>
      <w:r>
        <w:rPr>
          <w:i w:val="false"/>
          <w:iCs w:val="false"/>
          <w:color w:val="222222"/>
        </w:rPr>
        <w:t xml:space="preserve">服务请求日志保存 30 日；</w:t>
      </w:r>
    </w:p>
    <w:p>
      <w:pPr>
        <w:pStyle w:val="ListParagraph"/>
        <w:numPr>
          <w:ilvl w:val="0"/>
          <w:numId w:val="1"/>
        </w:numPr>
      </w:pPr>
      <w:r>
        <w:rPr>
          <w:i w:val="false"/>
          <w:iCs w:val="false"/>
          <w:color w:val="222222"/>
        </w:rPr>
        <w:t xml:space="preserve">安全日志保存 180 日；</w:t>
      </w:r>
    </w:p>
    <w:p>
      <w:pPr>
        <w:pStyle w:val="ListParagraph"/>
        <w:numPr>
          <w:ilvl w:val="0"/>
          <w:numId w:val="1"/>
        </w:numPr>
      </w:pPr>
      <w:r>
        <w:rPr>
          <w:i w:val="false"/>
          <w:iCs w:val="false"/>
          <w:color w:val="222222"/>
        </w:rPr>
        <w:t xml:space="preserve">客服沟通记录一般保存 180 日；</w:t>
      </w:r>
    </w:p>
    <w:p>
      <w:pPr>
        <w:pStyle w:val="ListParagraph"/>
        <w:numPr>
          <w:ilvl w:val="0"/>
          <w:numId w:val="1"/>
        </w:numPr>
      </w:pPr>
      <w:r>
        <w:rPr>
          <w:i w:val="false"/>
          <w:iCs w:val="false"/>
          <w:color w:val="222222"/>
        </w:rPr>
        <w:t xml:space="preserve">其他个人信息保存至用户删除相关信息或注销账号前；</w:t>
      </w:r>
    </w:p>
    <w:p>
      <w:pPr>
        <w:pStyle w:val="ListParagraph"/>
        <w:numPr>
          <w:ilvl w:val="0"/>
          <w:numId w:val="1"/>
        </w:numPr>
      </w:pPr>
      <w:r>
        <w:rPr>
          <w:i w:val="false"/>
          <w:iCs w:val="false"/>
          <w:color w:val="222222"/>
        </w:rPr>
        <w:t xml:space="preserve">法律法规另有要求的，从其规定。</w:t>
      </w:r>
    </w:p>
    <w:p>
      <w:pPr>
        <w:pStyle w:val="Heading2"/>
        <w:keepNext/>
      </w:pPr>
      <w:r>
        <w:rPr>
          <w:i w:val="false"/>
          <w:iCs w:val="false"/>
          <w:color w:val="222222"/>
        </w:rPr>
        <w:t xml:space="preserve">5.3 到期处理</w:t>
      </w:r>
    </w:p>
    <w:p>
      <w:pPr>
        <w:jc w:val="both"/>
      </w:pPr>
      <w:r>
        <w:rPr>
          <w:i w:val="false"/>
          <w:iCs w:val="false"/>
          <w:color w:val="222222"/>
        </w:rPr>
        <w:t xml:space="preserve">保存期限届满后，我们将采取删除或匿名化方式处理相关个人信息。备份数据在最长 90 日的轮换周期内完成清理。法律法规另有要求的，从其规定。</w:t>
      </w:r>
    </w:p>
    <w:p>
      <w:pPr>
        <w:pStyle w:val="Heading2"/>
        <w:keepNext/>
      </w:pPr>
      <w:r>
        <w:rPr>
          <w:i w:val="false"/>
          <w:iCs w:val="false"/>
          <w:color w:val="222222"/>
        </w:rPr>
        <w:t xml:space="preserve">5.4 停止运营</w:t>
      </w:r>
    </w:p>
    <w:p>
      <w:pPr>
        <w:jc w:val="both"/>
      </w:pPr>
      <w:r>
        <w:rPr>
          <w:i w:val="false"/>
          <w:iCs w:val="false"/>
          <w:color w:val="222222"/>
        </w:rPr>
        <w:t xml:space="preserve">若我们停止运营行迹地图，将通过 App 公告和站内消息提前通知，停止新增收集；主库数据按公告期限删除或匿名化，备份数据在最长 90 日的轮换周期内清理，依法需要保存的记录除外。</w:t>
      </w:r>
    </w:p>
    <w:p>
      <w:pPr>
        <w:pStyle w:val="Heading1"/>
        <w:keepNext/>
      </w:pPr>
      <w:r>
        <w:rPr>
          <w:i w:val="false"/>
          <w:iCs w:val="false"/>
          <w:color w:val="222222"/>
        </w:rPr>
        <w:t xml:space="preserve">6. 我们如何保护未成年人</w:t>
      </w:r>
    </w:p>
    <w:p>
      <w:pPr>
        <w:jc w:val="both"/>
      </w:pPr>
      <w:r>
        <w:rPr>
          <w:i w:val="false"/>
          <w:iCs w:val="false"/>
          <w:color w:val="222222"/>
        </w:rPr>
        <w:t xml:space="preserve">行迹地图不以未成年人为主要服务对象。我们不会主动面向未成年人收集个人信息。若您为未成年人，请在监护人指导下使用本产品并谨慎提供个人信息。若我们发现误收集了未成年人个人信息，将依法采取删除等措施。</w:t>
      </w:r>
    </w:p>
    <w:p>
      <w:pPr>
        <w:pStyle w:val="Heading1"/>
        <w:keepNext/>
      </w:pPr>
      <w:r>
        <w:rPr>
          <w:i w:val="false"/>
          <w:iCs w:val="false"/>
          <w:color w:val="222222"/>
        </w:rPr>
        <w:t xml:space="preserve">7. 隐私政策的查阅和修订</w:t>
      </w:r>
    </w:p>
    <w:p>
      <w:pPr>
        <w:jc w:val="both"/>
      </w:pPr>
      <w:r>
        <w:rPr>
          <w:i w:val="false"/>
          <w:iCs w:val="false"/>
          <w:color w:val="222222"/>
        </w:rPr>
        <w:t xml:space="preserve">您可以在 App 内「我的—设置—隐私政策」查阅本政策。</w:t>
      </w:r>
    </w:p>
    <w:p>
      <w:pPr>
        <w:jc w:val="both"/>
      </w:pPr>
      <w:r>
        <w:rPr>
          <w:i w:val="false"/>
          <w:iCs w:val="false"/>
          <w:color w:val="222222"/>
        </w:rPr>
        <w:t xml:space="preserve">我们可能适时修订本政策。修订后，我们会在隐私政策页面提示更新。未经您明确同意，我们不会削减您依据本政策所应享有的权利。</w:t>
      </w:r>
    </w:p>
    <w:p>
      <w:pPr>
        <w:pStyle w:val="Heading1"/>
        <w:keepNext/>
      </w:pPr>
      <w:r>
        <w:rPr>
          <w:i w:val="false"/>
          <w:iCs w:val="false"/>
          <w:color w:val="222222"/>
        </w:rPr>
        <w:t xml:space="preserve">8. 联系我们</w:t>
      </w:r>
    </w:p>
    <w:p>
      <w:pPr>
        <w:jc w:val="both"/>
      </w:pPr>
      <w:r>
        <w:rPr>
          <w:i w:val="false"/>
          <w:iCs w:val="false"/>
          <w:color w:val="222222"/>
        </w:rPr>
        <w:t xml:space="preserve">如您对本政策或个人信息处理有任何疑问、意见或建议，或需要投诉、举报，可通过以下方式联系我们：</w:t>
      </w:r>
    </w:p>
    <w:p>
      <w:pPr>
        <w:pStyle w:val="ListParagraph"/>
        <w:numPr>
          <w:ilvl w:val="0"/>
          <w:numId w:val="1"/>
        </w:numPr>
      </w:pPr>
      <w:r>
        <w:rPr>
          <w:i w:val="false"/>
          <w:iCs w:val="false"/>
          <w:color w:val="222222"/>
        </w:rPr>
        <w:t xml:space="preserve">运营者：杭州行迹科技有限公司</w:t>
      </w:r>
    </w:p>
    <w:p>
      <w:pPr>
        <w:pStyle w:val="ListParagraph"/>
        <w:numPr>
          <w:ilvl w:val="0"/>
          <w:numId w:val="1"/>
        </w:numPr>
      </w:pPr>
      <w:r>
        <w:rPr>
          <w:i w:val="false"/>
          <w:iCs w:val="false"/>
          <w:color w:val="222222"/>
        </w:rPr>
        <w:t xml:space="preserve">地址：浙江省杭州市西湖区示例路 88 号</w:t>
      </w:r>
    </w:p>
    <w:p>
      <w:pPr>
        <w:pStyle w:val="ListParagraph"/>
        <w:numPr>
          <w:ilvl w:val="0"/>
          <w:numId w:val="1"/>
        </w:numPr>
      </w:pPr>
      <w:r>
        <w:rPr>
          <w:i w:val="false"/>
          <w:iCs w:val="false"/>
          <w:color w:val="222222"/>
        </w:rPr>
        <w:t xml:space="preserve">邮箱：privacy@example.com</w:t>
      </w:r>
    </w:p>
    <w:p>
      <w:pPr>
        <w:pStyle w:val="ListParagraph"/>
        <w:numPr>
          <w:ilvl w:val="0"/>
          <w:numId w:val="1"/>
        </w:numPr>
      </w:pPr>
      <w:r>
        <w:rPr>
          <w:i w:val="false"/>
          <w:iCs w:val="false"/>
          <w:color w:val="222222"/>
        </w:rPr>
        <w:t xml:space="preserve">电话：400-000-0000</w:t>
      </w:r>
    </w:p>
    <w:p>
      <w:pPr>
        <w:jc w:val="both"/>
      </w:pPr>
      <w:r>
        <w:rPr>
          <w:i w:val="false"/>
          <w:iCs w:val="false"/>
          <w:color w:val="222222"/>
        </w:rPr>
        <w:t xml:space="preserve">我们将在收到申请后 15 个工作日内回复。若您认为我们的个人信息处理行为损害了您的合法权益，您也可以依法向履行个人信息保护职责的部门投诉或举报。</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第 </w:t>
    </w:r>
    <w:r>
      <w:rPr>
        <w:color w:val="777777"/>
        <w:sz w:val="16"/>
        <w:szCs w:val="16"/>
      </w:rPr>
      <w:fldChar w:fldCharType="begin"/>
      <w:instrText xml:space="preserve">PAGE</w:instrText>
      <w:fldChar w:fldCharType="separate"/>
      <w:fldChar w:fldCharType="end"/>
    </w:r>
    <w:r>
      <w:rPr>
        <w:color w:val="777777"/>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行迹地图 · 隐私政策</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color w:val="222222"/>
        <w:sz w:val="21"/>
        <w:szCs w:val="21"/>
      </w:rPr>
    </w:rPrDefault>
    <w:pPrDefault>
      <w:pPr>
        <w:spacing w:after="140" w:line="36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60" w:before="0"/>
      <w:jc w:val="center"/>
    </w:pPr>
    <w:rPr>
      <w:rFonts w:ascii="黑体" w:cs="黑体" w:eastAsia="黑体" w:hAnsi="黑体"/>
      <w:b/>
      <w:bCs/>
      <w:color w:val="172B25"/>
      <w:sz w:val="36"/>
      <w:szCs w:val="36"/>
    </w:rPr>
  </w:style>
  <w:style w:type="paragraph" w:styleId="TOCHeading">
    <w:name w:val="TOC Heading"/>
    <w:basedOn w:val="Normal"/>
    <w:next w:val="Normal"/>
    <w:qFormat/>
    <w:pPr>
      <w:keepNext/>
      <w:spacing w:after="240" w:before="0"/>
    </w:pPr>
    <w:rPr>
      <w:rFonts w:ascii="黑体" w:cs="黑体" w:eastAsia="黑体" w:hAnsi="黑体"/>
      <w:b/>
      <w:bCs/>
      <w:color w:val="172B25"/>
      <w:sz w:val="28"/>
      <w:szCs w:val="28"/>
    </w:rPr>
  </w:style>
  <w:style w:type="paragraph" w:styleId="TOC1">
    <w:name w:val="TOC 1"/>
    <w:basedOn w:val="Normal"/>
    <w:next w:val="Normal"/>
    <w:qFormat/>
    <w:pPr>
      <w:spacing w:after="100"/>
      <w:ind w:left="0"/>
    </w:pPr>
    <w:rPr>
      <w:rFonts w:ascii="宋体" w:cs="宋体" w:eastAsia="宋体" w:hAnsi="宋体"/>
      <w:color w:val="222222"/>
      <w:sz w:val="21"/>
      <w:szCs w:val="21"/>
    </w:rPr>
  </w:style>
  <w:style w:type="paragraph" w:styleId="TOC2">
    <w:name w:val="TOC 2"/>
    <w:basedOn w:val="Normal"/>
    <w:next w:val="Normal"/>
    <w:qFormat/>
    <w:pPr>
      <w:spacing w:after="80"/>
      <w:ind w:left="360"/>
    </w:pPr>
    <w:rPr>
      <w:rFonts w:ascii="宋体" w:cs="宋体" w:eastAsia="宋体" w:hAnsi="宋体"/>
      <w:color w:val="444444"/>
      <w:sz w:val="20"/>
      <w:szCs w:val="20"/>
    </w:rPr>
  </w:style>
  <w:style w:type="paragraph" w:styleId="Heading1">
    <w:name w:val="Heading 1"/>
    <w:basedOn w:val="Normal"/>
    <w:next w:val="Normal"/>
    <w:qFormat/>
    <w:pPr>
      <w:keepNext/>
      <w:spacing w:after="180" w:before="360"/>
      <w:outlineLvl w:val="0"/>
    </w:pPr>
    <w:rPr>
      <w:rFonts w:ascii="黑体" w:cs="黑体" w:eastAsia="黑体" w:hAnsi="黑体"/>
      <w:b/>
      <w:bCs/>
      <w:color w:val="172B25"/>
      <w:sz w:val="28"/>
      <w:szCs w:val="28"/>
    </w:rPr>
  </w:style>
  <w:style w:type="paragraph" w:styleId="Heading2">
    <w:name w:val="Heading 2"/>
    <w:basedOn w:val="Normal"/>
    <w:next w:val="Normal"/>
    <w:qFormat/>
    <w:pPr>
      <w:keepNext/>
      <w:spacing w:after="140" w:before="280"/>
      <w:outlineLvl w:val="1"/>
    </w:pPr>
    <w:rPr>
      <w:rFonts w:ascii="黑体" w:cs="黑体" w:eastAsia="黑体" w:hAnsi="黑体"/>
      <w:b/>
      <w:bCs/>
      <w:color w:val="243F3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行迹地图隐私政策</dc:title>
  <dc:subject>个人信息处理规则</dc:subject>
  <dc:creator>杭州行迹科技有限公司</dc:creator>
  <dc:description>适用于行迹地图 2.4.0</dc:description>
  <cp:lastModifiedBy>Un-named</cp:lastModifiedBy>
  <cp:revision>1</cp:revision>
  <dcterms:created xsi:type="dcterms:W3CDTF">2026-08-26T08:12:45.191Z</dcterms:created>
  <dcterms:modified xsi:type="dcterms:W3CDTF">2026-08-26T08:12:45.191Z</dcterms:modified>
</cp:coreProperties>
</file>

<file path=docProps/custom.xml><?xml version="1.0" encoding="utf-8"?>
<Properties xmlns="http://schemas.openxmlformats.org/officeDocument/2006/custom-properties" xmlns:vt="http://schemas.openxmlformats.org/officeDocument/2006/docPropsVTypes"/>
</file>