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脱敏汪电脑网页版使用指南</w:t>
      </w:r>
    </w:p>
    <w:p>
      <w:r>
        <w:t>本指南面向第一次使用脱敏汪的用户，按登录、导入、人工复核、保存、生成与下载的顺序说明操作。先完成一个文本示例，再按材料类型阅读 Word、PDF 和图片章节。</w:t>
      </w:r>
    </w:p>
    <w:p>
      <w:r>
        <w:t>正式工作台地址为 http://127.0.0.1:5188。正式环境使用本人设置的账号密码；截图中的demo-guide属于独立演示环境，演示材料均为虚构样本。</w:t>
      </w:r>
    </w:p>
    <w:p>
      <w:r>
        <w:t>识别出的候选需要人工决定。保存复核、生成副本和核验下载是三个步骤，预览不能替代下载文件检查。</w:t>
      </w:r>
    </w:p>
    <w:p>
      <w:r>
        <w:t>建议先阅读HTML版，点击截图可查看原始尺寸；Word版便于归档。每章说明操作步骤和本次实际结果，最后一章列出只读展示与尚未执行的操作。</w:t>
      </w:r>
    </w:p>
    <w:p>
      <w:r>
        <w:t>复核工作台截图已按新版界面重新拍摄，部分项目管理截图保留此前实操画面。历史下载核验与新版界面重放分别说明；材料重新识别后，版本和候选数量可能变化。</w:t>
      </w:r>
    </w:p>
    <w:p>
      <w:r>
        <w:t>适用日期 2026年10月13日 · 新版工作台界面</w:t>
      </w:r>
    </w:p>
    <w:p>
      <w:pPr>
        <w:pStyle w:val="Heading1"/>
      </w:pPr>
      <w:r>
        <w:t>目录</w:t>
      </w:r>
    </w:p>
    <w:p>
      <w:pPr>
        <w:spacing w:after="40" w:line="252" w:lineRule="auto"/>
      </w:pPr>
      <w:hyperlink w:anchor="chapter_1">
        <w:r>
          <w:t>1 登录并建立项目</w:t>
        </w:r>
      </w:hyperlink>
    </w:p>
    <w:p>
      <w:pPr>
        <w:spacing w:after="40" w:line="252" w:lineRule="auto"/>
      </w:pPr>
      <w:hyperlink w:anchor="chapter_2">
        <w:r>
          <w:t>2 粘贴文字完成首次识别</w:t>
        </w:r>
      </w:hyperlink>
    </w:p>
    <w:p>
      <w:pPr>
        <w:spacing w:after="40" w:line="252" w:lineRule="auto"/>
      </w:pPr>
      <w:hyperlink w:anchor="chapter_3">
        <w:r>
          <w:t>3 看懂复核工作台</w:t>
        </w:r>
      </w:hyperlink>
    </w:p>
    <w:p>
      <w:pPr>
        <w:spacing w:after="40" w:line="252" w:lineRule="auto"/>
      </w:pPr>
      <w:hyperlink w:anchor="chapter_4">
        <w:r>
          <w:t>4 按实体处理并设置单处例外</w:t>
        </w:r>
      </w:hyperlink>
    </w:p>
    <w:p>
      <w:pPr>
        <w:spacing w:after="40" w:line="252" w:lineRule="auto"/>
      </w:pPr>
      <w:hyperlink w:anchor="chapter_5">
        <w:r>
          <w:t>5 设置四种文字处理方式</w:t>
        </w:r>
      </w:hyperlink>
    </w:p>
    <w:p>
      <w:pPr>
        <w:spacing w:after="40" w:line="252" w:lineRule="auto"/>
      </w:pPr>
      <w:hyperlink w:anchor="chapter_6">
        <w:r>
          <w:t>6 人工补标与全文漏标检查</w:t>
        </w:r>
      </w:hyperlink>
    </w:p>
    <w:p>
      <w:pPr>
        <w:spacing w:after="40" w:line="252" w:lineRule="auto"/>
      </w:pPr>
      <w:hyperlink w:anchor="chapter_7">
        <w:r>
          <w:t>7 在全文中查找和逐处定位</w:t>
        </w:r>
      </w:hyperlink>
    </w:p>
    <w:p>
      <w:pPr>
        <w:spacing w:after="40" w:line="252" w:lineRule="auto"/>
      </w:pPr>
      <w:hyperlink w:anchor="chapter_8">
        <w:r>
          <w:t>8 保存生成并下载文本副本</w:t>
        </w:r>
      </w:hyperlink>
    </w:p>
    <w:p>
      <w:pPr>
        <w:spacing w:after="40" w:line="252" w:lineRule="auto"/>
      </w:pPr>
      <w:hyperlink w:anchor="chapter_9">
        <w:r>
          <w:t>9 使用项目假名还原文字</w:t>
        </w:r>
      </w:hyperlink>
    </w:p>
    <w:p>
      <w:pPr>
        <w:spacing w:after="40" w:line="252" w:lineRule="auto"/>
      </w:pPr>
      <w:hyperlink w:anchor="chapter_10">
        <w:r>
          <w:t>10 上传文件并处理Word正文</w:t>
        </w:r>
      </w:hyperlink>
    </w:p>
    <w:p>
      <w:pPr>
        <w:spacing w:after="40" w:line="252" w:lineRule="auto"/>
      </w:pPr>
      <w:hyperlink w:anchor="chapter_11">
        <w:r>
          <w:t>11 复核PDF并添加遮盖区域</w:t>
        </w:r>
      </w:hyperlink>
    </w:p>
    <w:p>
      <w:pPr>
        <w:spacing w:after="40" w:line="252" w:lineRule="auto"/>
      </w:pPr>
      <w:hyperlink w:anchor="chapter_12">
        <w:r>
          <w:t>12 预览PDF并核验下载结果</w:t>
        </w:r>
      </w:hyperlink>
    </w:p>
    <w:p>
      <w:pPr>
        <w:spacing w:after="40" w:line="252" w:lineRule="auto"/>
      </w:pPr>
      <w:hyperlink w:anchor="chapter_13">
        <w:r>
          <w:t>13 复核图片并下载PNG</w:t>
        </w:r>
      </w:hyperlink>
    </w:p>
    <w:p>
      <w:pPr>
        <w:spacing w:after="40" w:line="252" w:lineRule="auto"/>
      </w:pPr>
      <w:hyperlink w:anchor="chapter_14">
        <w:r>
          <w:t>14 对多份材料批量复核</w:t>
        </w:r>
      </w:hyperlink>
    </w:p>
    <w:p>
      <w:pPr>
        <w:spacing w:after="40" w:line="252" w:lineRule="auto"/>
      </w:pPr>
      <w:hyperlink w:anchor="chapter_15">
        <w:r>
          <w:t>15 处理Excel和CSV表格</w:t>
        </w:r>
      </w:hyperlink>
    </w:p>
    <w:p>
      <w:pPr>
        <w:spacing w:after="40" w:line="252" w:lineRule="auto"/>
      </w:pPr>
      <w:hyperlink w:anchor="chapter_16">
        <w:r>
          <w:t>16 处理Markdown材料</w:t>
        </w:r>
      </w:hyperlink>
    </w:p>
    <w:p>
      <w:pPr>
        <w:spacing w:after="40" w:line="252" w:lineRule="auto"/>
      </w:pPr>
      <w:hyperlink w:anchor="chapter_17">
        <w:r>
          <w:t>17 维护项目黑白名单</w:t>
        </w:r>
      </w:hyperlink>
    </w:p>
    <w:p>
      <w:pPr>
        <w:spacing w:after="40" w:line="252" w:lineRule="auto"/>
      </w:pPr>
      <w:hyperlink w:anchor="chapter_18">
        <w:r>
          <w:t>18 按更新后的词表重新识别</w:t>
        </w:r>
      </w:hyperlink>
    </w:p>
    <w:p>
      <w:pPr>
        <w:spacing w:after="40" w:line="252" w:lineRule="auto"/>
      </w:pPr>
      <w:hyperlink w:anchor="chapter_19">
        <w:r>
          <w:t>19 识别本地实体候选</w:t>
        </w:r>
      </w:hyperlink>
    </w:p>
    <w:p>
      <w:pPr>
        <w:spacing w:after="40" w:line="252" w:lineRule="auto"/>
      </w:pPr>
      <w:hyperlink w:anchor="chapter_20">
        <w:r>
          <w:t>20 查看项目成员和操作权限</w:t>
        </w:r>
      </w:hyperlink>
    </w:p>
    <w:p>
      <w:pPr>
        <w:spacing w:after="40" w:line="252" w:lineRule="auto"/>
      </w:pPr>
      <w:hyperlink w:anchor="chapter_21">
        <w:r>
          <w:t>21 查看操作记录和组织配额</w:t>
        </w:r>
      </w:hyperlink>
    </w:p>
    <w:p>
      <w:pPr>
        <w:spacing w:after="40" w:line="252" w:lineRule="auto"/>
      </w:pPr>
      <w:hyperlink w:anchor="chapter_22">
        <w:r>
          <w:t>22 退出草稿与删除确认</w:t>
        </w:r>
      </w:hyperlink>
    </w:p>
    <w:p>
      <w:pPr>
        <w:spacing w:after="40" w:line="252" w:lineRule="auto"/>
      </w:pPr>
      <w:hyperlink w:anchor="chapter_23">
        <w:r>
          <w:t>23 实操范围与其他操作步骤</w:t>
        </w:r>
      </w:hyperlink>
    </w:p>
    <w:p>
      <w:r>
        <w:br w:type="page"/>
      </w:r>
    </w:p>
    <w:p>
      <w:bookmarkStart w:id="1" w:name="chapter_1"/>
      <w:pPr>
        <w:pStyle w:val="Heading1"/>
      </w:pPr>
      <w:r>
        <w:t>1 登录并建立项目</w:t>
      </w:r>
      <w:bookmarkEnd w:id="1"/>
    </w:p>
    <w:p>
      <w:r>
        <w:t>1. 打开正式工作台，输入账号和密码，点击“登录工作台”。</w:t>
      </w:r>
    </w:p>
    <w:p>
      <w:r>
        <w:t>2. 在左侧展开“新建项目”，填写便于识别的项目名称，再点击“新建项目”；已有项目直接点击名称进入。</w:t>
      </w:r>
    </w:p>
    <w:p>
      <w:r>
        <w:t>3. 进入项目材料列表后，点击“导入材料”。同一个事项的材料可放入同一项目。</w:t>
      </w:r>
    </w:p>
    <w:p>
      <w:r>
        <w:rPr>
          <w:b/>
        </w:rPr>
        <w:t xml:space="preserve">操作结果  </w:t>
      </w:r>
      <w:r>
        <w:t>本次已建立演示项目，材料列表可查看识别状态和进入复核。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3289373"/>
            <wp:docPr id="1" name="Picture 1" descr="正式工作台使用本人设置的账号密码登录。截图来自独立演示环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28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正式工作台使用本人设置的账号密码登录。截图来自独立演示环境。</w:t>
      </w:r>
    </w:p>
    <w:p>
      <w:r>
        <w:br w:type="page"/>
      </w:r>
    </w:p>
    <w:p>
      <w:pPr>
        <w:pStyle w:val="Heading2"/>
      </w:pPr>
      <w:r>
        <w:t>1 登录并建立项目 操作界面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4450000"/>
            <wp:docPr id="2" name="Picture 2" descr="项目材料列表。上方入口包括导入材料、项目词表、假名映射、批量复核和成员权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ject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项目材料列表。上方入口包括导入材料、项目词表、假名映射、批量复核和成员权限。</w:t>
      </w:r>
    </w:p>
    <w:p>
      <w:r>
        <w:br w:type="page"/>
      </w:r>
    </w:p>
    <w:p>
      <w:bookmarkStart w:id="2" w:name="chapter_2"/>
      <w:pPr>
        <w:pStyle w:val="Heading1"/>
      </w:pPr>
      <w:r>
        <w:t>2 粘贴文字完成首次识别</w:t>
      </w:r>
      <w:bookmarkEnd w:id="2"/>
    </w:p>
    <w:p>
      <w:r>
        <w:t>1. 打开“导入材料”，在下方“待处理文本”粘贴要处理的文字。</w:t>
      </w:r>
    </w:p>
    <w:p>
      <w:r>
        <w:t>2. 点击“提交并识别”，等待材料识别完成，再进入复核页。</w:t>
      </w:r>
    </w:p>
    <w:p>
      <w:r>
        <w:t>3. 第一次练习可使用“示例材料/文本演示.txt”；不要把识别没有命中理解为无需检查。</w:t>
      </w:r>
    </w:p>
    <w:p>
      <w:r>
        <w:rPr>
          <w:b/>
        </w:rPr>
        <w:t xml:space="preserve">操作结果  </w:t>
      </w:r>
      <w:r>
        <w:t>演示文本识别出两处手机号和一处邮箱；公司名称随后通过人工补标加入。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4450000"/>
            <wp:docPr id="3" name="Picture 3" descr="导入页同时提供文件上传和文本粘贴入口。文本粘贴一次最多100 KiB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mport-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导入页同时提供文件上传和文本粘贴入口。文本粘贴一次最多100 KiB。</w:t>
      </w:r>
    </w:p>
    <w:p>
      <w:r>
        <w:br w:type="page"/>
      </w:r>
    </w:p>
    <w:p>
      <w:bookmarkStart w:id="3" w:name="chapter_3"/>
      <w:pPr>
        <w:pStyle w:val="Heading1"/>
      </w:pPr>
      <w:r>
        <w:t>3 看懂复核工作台</w:t>
      </w:r>
      <w:bookmarkEnd w:id="3"/>
    </w:p>
    <w:p>
      <w:r>
        <w:t>1. 左侧切换项目材料，中间阅读原文，右侧处理敏感标记；正文上方集中提供查找、批量复核、漏标检查和人工添加入口。先把原文完整看一遍。</w:t>
      </w:r>
    </w:p>
    <w:p>
      <w:r>
        <w:t>2. 对每个候选选择“脱敏处理”或“保留原值”。“待确认”需要继续处理。</w:t>
      </w:r>
    </w:p>
    <w:p>
      <w:r>
        <w:t>3. 保存前可点击“撤销修改”退回最近一步，或用“重做修改”恢复；最多保留最近10步。</w:t>
      </w:r>
    </w:p>
    <w:p>
      <w:r>
        <w:rPr>
          <w:b/>
        </w:rPr>
        <w:t xml:space="preserve">操作结果  </w:t>
      </w:r>
      <w:r>
        <w:t>三栏工作台可同时查看原文位置、敏感实体及左侧文档栏底部的保存和导出操作。</w:t>
      </w:r>
    </w:p>
    <w:p>
      <w:r>
        <w:t>原文审查区只读。长文本分段显示时，应继续查看其他原文段落。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4" name="Picture 4" descr="新版三栏复核工作台。正文工具栏提供查找与复核工具，左栏底部提供保存、生成和下载；本图为重新识别后的3项待确认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55-worksp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新版三栏复核工作台。正文工具栏提供查找与复核工具，左栏底部提供保存、生成和下载；本图为重新识别后的3项待确认。</w:t>
      </w:r>
    </w:p>
    <w:p>
      <w:r>
        <w:br w:type="page"/>
      </w:r>
    </w:p>
    <w:p>
      <w:bookmarkStart w:id="4" w:name="chapter_4"/>
      <w:pPr>
        <w:pStyle w:val="Heading1"/>
      </w:pPr>
      <w:r>
        <w:t>4 按实体处理并设置单处例外</w:t>
      </w:r>
      <w:bookmarkEnd w:id="4"/>
    </w:p>
    <w:p>
      <w:r>
        <w:t>1. 在“敏感标记”选择“按实体”，按信息类型或原值筛选，再勾选需要处理的实体组。</w:t>
      </w:r>
    </w:p>
    <w:p>
      <w:r>
        <w:t>2. 点击类型标题可收起或展开该类型的实体；数字表示当前筛选结果中该类型的出现次数，折叠不会改变处理决定。</w:t>
      </w:r>
    </w:p>
    <w:p>
      <w:r>
        <w:t>3. 点击所选组的脱敏、保留或恢复待确认操作；这会改变已有标记的决定，不会自动补上未标记位置。</w:t>
      </w:r>
    </w:p>
    <w:p>
      <w:r>
        <w:t>4. 点击组原值定位，用组内“上一处”“下一处”查看重复位置；点击“编辑此处”进入逐条复核。</w:t>
      </w:r>
    </w:p>
    <w:p>
      <w:r>
        <w:t>5. 同一原值的某一处可以保留，或使用不同的替换方式。出现决定或方式不一致提示时，核对这是否正是你的意图。</w:t>
      </w:r>
    </w:p>
    <w:p>
      <w:r>
        <w:rPr>
          <w:b/>
        </w:rPr>
        <w:t xml:space="preserve">操作结果  </w:t>
      </w:r>
      <w:r>
        <w:t>此前实操：演示中同一手机号曾设置一处脱敏、一处保留；核对后最终使用了两种脱敏方式。</w:t>
      </w:r>
    </w:p>
    <w:p>
      <w:r>
        <w:t>批量决定只改变所选已有标记，不会自动统一各处已设置的自定义文字或项目假名。</w:t>
      </w:r>
    </w:p>
    <w:p>
      <w:r>
        <w:br w:type="page"/>
      </w:r>
    </w:p>
    <w:p>
      <w:bookmarkStart w:id="5" w:name="chapter_5"/>
      <w:pPr>
        <w:pStyle w:val="Heading1"/>
      </w:pPr>
      <w:r>
        <w:t>5 设置四种文字处理方式</w:t>
      </w:r>
      <w:bookmarkEnd w:id="5"/>
    </w:p>
    <w:p>
      <w:r>
        <w:t>1. 类型占位符：逐条选“脱敏处理”，脱敏方式保留“类型占位符”；例如手机号替换为【手机号】。</w:t>
      </w:r>
    </w:p>
    <w:p>
      <w:r>
        <w:t>2. 部分遮盖：选择“部分遮盖”，设置保留前3字、后4字；演示结果为138***8000。</w:t>
      </w:r>
    </w:p>
    <w:p>
      <w:r>
        <w:t>3. 自定义替换：选择“自定义替换”，填写替换文字；演示邮箱替换为“联系邮箱已隐藏”。</w:t>
      </w:r>
    </w:p>
    <w:p>
      <w:r>
        <w:t>4. 项目假名：点击“选择项目假名”；创建新假名时核对页面提示，同一公司第二处需确认是同一实体，再使用已有【机构_000001】。</w:t>
      </w:r>
    </w:p>
    <w:p>
      <w:r>
        <w:rPr>
          <w:b/>
        </w:rPr>
        <w:t xml:space="preserve">操作结果  </w:t>
      </w:r>
      <w:r>
        <w:t>此前实操：下载文本中，两处公司名使用同一个项目假名，两处手机号分别使用部分遮盖和类型占位符，邮箱使用自定义文字。</w:t>
      </w:r>
    </w:p>
    <w:p>
      <w:r>
        <w:t>只有项目假名保存还原关系。部分遮盖、类型占位符和自定义替换不能用于恢复原值。图片中的文字采用像素清除。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5" name="Picture 5" descr="逐条复核中的部分遮盖设置入口。先选择脱敏处理，再设置保留前后字数；本图参数尚未填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58-strate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逐条复核中的部分遮盖设置入口。先选择脱敏处理，再设置保留前后字数；本图参数尚未填写。</w:t>
      </w:r>
    </w:p>
    <w:p>
      <w:r>
        <w:br w:type="page"/>
      </w:r>
    </w:p>
    <w:p>
      <w:bookmarkStart w:id="6" w:name="chapter_6"/>
      <w:pPr>
        <w:pStyle w:val="Heading1"/>
      </w:pPr>
      <w:r>
        <w:t>6 人工补标与全文漏标检查</w:t>
      </w:r>
      <w:bookmarkEnd w:id="6"/>
    </w:p>
    <w:p>
      <w:r>
        <w:t>1. 在原文中拖选漏掉的敏感文字，点击正文工具栏中的“将选中文字加入标记”；检查范围和信息类型。</w:t>
      </w:r>
    </w:p>
    <w:p>
      <w:r>
        <w:t>2. 点击正文工具栏“漏标检查”，在独立对话框点击“检查全文漏标”，查看已知原值的其他出现位置。</w:t>
      </w:r>
    </w:p>
    <w:p>
      <w:r>
        <w:t>3. 有可补录项时点击“补录全部漏标到草稿”；新项进入待确认，再逐项决定如何处理。</w:t>
      </w:r>
    </w:p>
    <w:p>
      <w:r>
        <w:t>4. 出现保留项、同值策略或范围冲突时，点击“定位原文”会关闭对话框并返回正文；人工处理后需要重新检查。也可按 Escape 或点击“返回敏感标记”关闭工具。</w:t>
      </w:r>
    </w:p>
    <w:p>
      <w:r>
        <w:rPr>
          <w:b/>
        </w:rPr>
        <w:t xml:space="preserve">操作结果  </w:t>
      </w:r>
      <w:r>
        <w:t>此前实操：演示中移出第二处公司名标记后，全文检查发现1处漏标，并可重新补入草稿。 新版对话框重放检查当前已知手机号和邮箱，显示均已完整标记、可补录0处。</w:t>
      </w:r>
    </w:p>
    <w:p>
      <w:r>
        <w:t>本功能查找已知原值的重复位置，不能发现所有未知敏感信息；仍需阅读原文。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6" name="Picture 6" descr="新版漏标检查使用独立对话框。本次已知手机号和邮箱均完整标记，可补录0处；未知内容仍需人工阅读检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57-known-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新版漏标检查使用独立对话框。本次已知手机号和邮箱均完整标记，可补录0处；未知内容仍需人工阅读检查。</w:t>
      </w:r>
    </w:p>
    <w:p>
      <w:r>
        <w:br w:type="page"/>
      </w:r>
    </w:p>
    <w:p>
      <w:bookmarkStart w:id="7" w:name="chapter_7"/>
      <w:pPr>
        <w:pStyle w:val="Heading1"/>
      </w:pPr>
      <w:r>
        <w:t>7 在全文中查找和逐处定位</w:t>
      </w:r>
      <w:bookmarkEnd w:id="7"/>
    </w:p>
    <w:p>
      <w:r>
        <w:t>1. 点击正文工具栏“全文查找”，输入精确文字，再选择“全部文字”“敏感标记内”或“敏感标记外”。查找在正文上方展开，右侧敏感实体仍可查看。</w:t>
      </w:r>
    </w:p>
    <w:p>
      <w:r>
        <w:t>2. 点击“查找”，然后用“上一处”“下一处”逐处定位；也可点击结果摘要直接跳到原文。</w:t>
      </w:r>
    </w:p>
    <w:p>
      <w:r>
        <w:t>3. 结果较多时点击“下一组结果”。修改查询、范围或草稿后，重新查找以得到当前结果。</w:t>
      </w:r>
    </w:p>
    <w:p>
      <w:r>
        <w:rPr>
          <w:b/>
        </w:rPr>
        <w:t xml:space="preserve">操作结果  </w:t>
      </w:r>
      <w:r>
        <w:t>演示查找手机号，在全文中找到2处，可连续定位。</w:t>
      </w:r>
    </w:p>
    <w:p>
      <w:r>
        <w:t>保留原值项不算敏感标记；命中必须完整落在同一个敏感标记里，才算“标记内”。这不是正则表达式搜索。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7" name="Picture 7" descr="新版全文查找在正文上方展开，右侧保留敏感标记。本例全部文字命中2处，可逐处定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56-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新版全文查找在正文上方展开，右侧保留敏感标记。本例全部文字命中2处，可逐处定位。</w:t>
      </w:r>
    </w:p>
    <w:p>
      <w:r>
        <w:br w:type="page"/>
      </w:r>
    </w:p>
    <w:p>
      <w:bookmarkStart w:id="8" w:name="chapter_8"/>
      <w:pPr>
        <w:pStyle w:val="Heading1"/>
      </w:pPr>
      <w:r>
        <w:t>8 保存生成并下载文本副本</w:t>
      </w:r>
      <w:bookmarkEnd w:id="8"/>
    </w:p>
    <w:p>
      <w:r>
        <w:t>1. 检查待确认数量已为0，查看“处理预览”，确认选定的文字替换符合需要。</w:t>
      </w:r>
    </w:p>
    <w:p>
      <w:r>
        <w:t>2. 点击左侧文档栏底部“保存复核”，等待显示已保存。侧栏收起时，保存与导出入口显示在工作区底部。继续修改草稿后需再次保存。</w:t>
      </w:r>
    </w:p>
    <w:p>
      <w:r>
        <w:t>3. 点击“导出已选标记的处理副本”，等待副本任务完成。</w:t>
      </w:r>
    </w:p>
    <w:p>
      <w:r>
        <w:t>4. 点击“核验并下载 TXT”，打开下载文件与原文对照；重点检查需要隐藏的原值和有意保留的内容。</w:t>
      </w:r>
    </w:p>
    <w:p>
      <w:r>
        <w:rPr>
          <w:b/>
        </w:rPr>
        <w:t xml:space="preserve">操作结果  </w:t>
      </w:r>
      <w:r>
        <w:t>此前实操：本次TXT已实际下载。两处公司原名、原手机号和邮箱未再以完整原值出现；内部编号DEMO-ALPHA保留，第一处电话保留为138***8000。</w:t>
      </w:r>
    </w:p>
    <w:p>
      <w:r>
        <w:t>按钮不可用时，依次检查是否未保存、仍有待确认、正在处理、缺少权限或存在版本冲突。不要把预览或任务完成单独当成下载核验完成。</w:t>
      </w:r>
    </w:p>
    <w:p>
      <w:r>
        <w:br w:type="page"/>
      </w:r>
    </w:p>
    <w:p>
      <w:bookmarkStart w:id="9" w:name="chapter_9"/>
      <w:pPr>
        <w:pStyle w:val="Heading1"/>
      </w:pPr>
      <w:r>
        <w:t>9 使用项目假名还原文字</w:t>
      </w:r>
      <w:bookmarkEnd w:id="9"/>
    </w:p>
    <w:p>
      <w:r>
        <w:t>1. 如需先核对对应关系，在材料列表点击“查看假名映射”；该入口只向有映射权限的人员开放。</w:t>
      </w:r>
    </w:p>
    <w:p>
      <w:r>
        <w:t>2. 先保存含项目假名的复核，再打开“还原假名”。</w:t>
      </w:r>
    </w:p>
    <w:p>
      <w:r>
        <w:t>3. 粘贴只包含当前材料已确认假名的文字，点击“确认还原”，按页面提示确认展示敏感原文。</w:t>
      </w:r>
    </w:p>
    <w:p>
      <w:r>
        <w:t>4. 核对还原结果；如需保存，点击“下载还原文本”。</w:t>
      </w:r>
    </w:p>
    <w:p>
      <w:r>
        <w:rPr>
          <w:b/>
        </w:rPr>
        <w:t xml:space="preserve">操作结果  </w:t>
      </w:r>
      <w:r>
        <w:t>此前实操：仅包含两处【机构_000001】的公司文字已成功还原。将包含【手机号】的整段混合处理结果提交还原时，系统拒绝执行。</w:t>
      </w:r>
    </w:p>
    <w:p>
      <w:r>
        <w:t>【手机号】属于不可还原的类型占位符。未知、变形或本版本未确认的代号不会被猜测还原；还原功能不是对所有脱敏方式的通用撤销。</w:t>
      </w:r>
    </w:p>
    <w:p>
      <w:r>
        <w:t>还原应在含假名的复核已保存、当前材料版本有效时进行。后续更新项目词表会要求相关材料重新识别；请先完成需要的本版本还原。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3279329"/>
            <wp:docPr id="8" name="Picture 8" descr="项目假名映射展示公司原值与【机构_000001】的对应关系。此页面本身含原始敏感信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mapping-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27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项目假名映射展示公司原值与【机构_000001】的对应关系。此页面本身含原始敏感信息。</w:t>
      </w:r>
    </w:p>
    <w:p>
      <w:r>
        <w:br w:type="page"/>
      </w:r>
    </w:p>
    <w:p>
      <w:pPr>
        <w:pStyle w:val="Heading2"/>
      </w:pPr>
      <w:r>
        <w:t>9 使用项目假名还原文字 操作界面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6676512"/>
            <wp:docPr id="9" name="Picture 9" descr="本轮较早的还原结果截图。完整对话框展示两处公司假名均已恢复为青禾示例公司；背景未完整显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store-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667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本轮较早的还原结果截图。完整对话框展示两处公司假名均已恢复为青禾示例公司；背景未完整显示。</w:t>
      </w:r>
    </w:p>
    <w:p>
      <w:r>
        <w:br w:type="page"/>
      </w:r>
    </w:p>
    <w:p>
      <w:bookmarkStart w:id="10" w:name="chapter_10"/>
      <w:pPr>
        <w:pStyle w:val="Heading1"/>
      </w:pPr>
      <w:r>
        <w:t>10 上传文件并处理Word正文</w:t>
      </w:r>
      <w:bookmarkEnd w:id="10"/>
    </w:p>
    <w:p>
      <w:r>
        <w:t>1. 进入“导入材料”，点击“选择文件”，选择文件后核对列表，再点击“上传文件”。</w:t>
      </w:r>
    </w:p>
    <w:p>
      <w:r>
        <w:t>2. 每个文件显示“已保存”后，回到材料列表，等待识别完成再打开DOCX材料。</w:t>
      </w:r>
    </w:p>
    <w:p>
      <w:r>
        <w:t>3. 按文本流程复核正文里的候选，保存复核后生成副本，再点击“核验并下载 DOCX”。</w:t>
      </w:r>
    </w:p>
    <w:p>
      <w:r>
        <w:rPr>
          <w:b/>
        </w:rPr>
        <w:t xml:space="preserve">操作结果  </w:t>
      </w:r>
      <w:r>
        <w:t>6种示例文件已上传保存。首次DOCX下载“合成合同-处理结果.docx”处理2处电话和1处邮箱；后续“合成合同-实体识别处理结果.docx”另处理姓名与机构，共5处。本章新版截图展示后者的已保存版本4。</w:t>
      </w:r>
    </w:p>
    <w:p>
      <w:r>
        <w:t>DOCX复核展示抽取后的正文，不是Word原版式逐页编辑。已核验下载包内指定手机号和邮箱无残留；尚未在Microsoft Word中检查版式。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4450000"/>
            <wp:docPr id="10" name="Picture 10" descr="选择文件后还需点击“上传文件”。每批最多20个文件，单文件上限50 MiB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upload-selec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选择文件后还需点击“上传文件”。每批最多20个文件，单文件上限50 MiB。</w:t>
      </w:r>
    </w:p>
    <w:p>
      <w:r>
        <w:br w:type="page"/>
      </w:r>
    </w:p>
    <w:p>
      <w:pPr>
        <w:pStyle w:val="Heading2"/>
      </w:pPr>
      <w:r>
        <w:t>10 上传文件并处理Word正文 操作界面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11" name="Picture 11" descr="新版DOCX工作台展示已保存版本4，5处已确认。左栏底部提供导出及核验下载；这对应后续实体候选流程，不是最初3处版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59-docx-re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新版DOCX工作台展示已保存版本4，5处已确认。左栏底部提供导出及核验下载；这对应后续实体候选流程，不是最初3处版本。</w:t>
      </w:r>
    </w:p>
    <w:p>
      <w:r>
        <w:br w:type="page"/>
      </w:r>
    </w:p>
    <w:p>
      <w:bookmarkStart w:id="11" w:name="chapter_11"/>
      <w:pPr>
        <w:pStyle w:val="Heading1"/>
      </w:pPr>
      <w:r>
        <w:t>11 复核PDF并添加遮盖区域</w:t>
      </w:r>
      <w:bookmarkEnd w:id="11"/>
    </w:p>
    <w:p>
      <w:r>
        <w:t>1. 打开PDF，使用“上一页”“下一页”检查每页原件；右侧候选仍需逐项复核。</w:t>
      </w:r>
    </w:p>
    <w:p>
      <w:r>
        <w:t>2. 在页面上拖动选出需要遮盖的范围，检查蓝色待添加框，再点击“添加本页区域”。添加后的区域显示为黑框。</w:t>
      </w:r>
    </w:p>
    <w:p>
      <w:r>
        <w:t>3. 同位区域需要应用到多页时，填写起始和结束页，再点击“应用到指定页”；区域直接进入可撤销的草稿，随后逐页核对位置。</w:t>
      </w:r>
    </w:p>
    <w:p>
      <w:r>
        <w:t>4. 选择图片型PDF输出方式。页面或区域操作有误时，可使用“撤销页面修改”退回前一步。</w:t>
      </w:r>
    </w:p>
    <w:p>
      <w:r>
        <w:rPr>
          <w:b/>
        </w:rPr>
        <w:t xml:space="preserve">操作结果  </w:t>
      </w:r>
      <w:r>
        <w:t>此前演示PDF共2页，补充区域后可直接撤销。新版重放重新识别后，将两处电话设为脱敏，并把左上角30×30演示区域应用到两页；最终两页各1个区域，保存为版本4。</w:t>
      </w:r>
    </w:p>
    <w:p>
      <w:r>
        <w:t>印章、签名、人脸等是手动区域标签，不代表自动识别这些对象。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12" name="Picture 12" descr="新版PDF区域操作区：已添加区域1，并勾选图片型PDF输出。本次重放把左上角30×30演示区域应用到两页；区域范围需回上方原件核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62-pdf-reg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新版PDF区域操作区：已添加区域1，并勾选图片型PDF输出。本次重放把左上角30×30演示区域应用到两页；区域范围需回上方原件核对。</w:t>
      </w:r>
    </w:p>
    <w:p>
      <w:r>
        <w:br w:type="page"/>
      </w:r>
    </w:p>
    <w:p>
      <w:bookmarkStart w:id="12" w:name="chapter_12"/>
      <w:pPr>
        <w:pStyle w:val="Heading1"/>
      </w:pPr>
      <w:r>
        <w:t>12 预览PDF并核验下载结果</w:t>
      </w:r>
      <w:bookmarkEnd w:id="12"/>
    </w:p>
    <w:p>
      <w:r>
        <w:t>1. 点击“查看本页处理预览”，检查敏感文字和手动区域是否已经黑色清除。</w:t>
      </w:r>
    </w:p>
    <w:p>
      <w:r>
        <w:t>2. 如果曾使用“从副本移除此页”，最终检查是否需要“恢复此页”；原件页面始终保留。</w:t>
      </w:r>
    </w:p>
    <w:p>
      <w:r>
        <w:t>3. 保存复核，生成副本，完成后点击“核验并下载 PDF”。下载后检查页数和处理位置。</w:t>
      </w:r>
    </w:p>
    <w:p>
      <w:r>
        <w:rPr>
          <w:b/>
        </w:rPr>
        <w:t xml:space="preserve">操作结果  </w:t>
      </w:r>
      <w:r>
        <w:t>此前下载PDF保留2页；独立核验确认两页均为图片对象，原手机号位置为黑色像素，无可选文字层、附件、脚本或注释。新版界面重放已重新生成并实际下载版本4，区域位置与此前演示不同。 新下载副本也已独立回读：2页均仅含图片对象、文字层为空，原手机号区域约99.15%为黑色像素。</w:t>
      </w:r>
    </w:p>
    <w:p>
      <w:r>
        <w:t>图片型PDF不可像原PDF一样选择文字。只删除文字层不足以证明原像素被清除，仍应检查页面图像。</w:t>
      </w:r>
    </w:p>
    <w:p>
      <w:r>
        <w:t>实际文件：</w:t>
      </w:r>
      <w:hyperlink r:id="rId22">
        <w:r>
          <w:t>v2-合成双页-处理结果.pdf</w:t>
        </w:r>
      </w:hyperlink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13" name="Picture 13" descr="新版PDF第1页实际处理预览，手机号与左上角演示区均黑色清除。本图为重新识别保存后的版本4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63-pdf-pre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新版PDF第1页实际处理预览，手机号与左上角演示区均黑色清除。本图为重新识别保存后的版本4。</w:t>
      </w:r>
    </w:p>
    <w:p>
      <w:r>
        <w:br w:type="page"/>
      </w:r>
    </w:p>
    <w:p>
      <w:pPr>
        <w:pStyle w:val="Heading2"/>
      </w:pPr>
      <w:r>
        <w:t>12 预览PDF并核验下载结果 操作界面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14" name="Picture 14" descr="新版PDF版本4已生成并核验下载。页面中的原文抽取仍显示原值，用于复核；处理结果见预览与下载副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64-pdf-downloa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新版PDF版本4已生成并核验下载。页面中的原文抽取仍显示原值，用于复核；处理结果见预览与下载副本。</w:t>
      </w:r>
    </w:p>
    <w:p>
      <w:r>
        <w:br w:type="page"/>
      </w:r>
    </w:p>
    <w:p>
      <w:bookmarkStart w:id="13" w:name="chapter_13"/>
      <w:pPr>
        <w:pStyle w:val="Heading1"/>
      </w:pPr>
      <w:r>
        <w:t>13 复核图片并下载PNG</w:t>
      </w:r>
      <w:bookmarkEnd w:id="13"/>
    </w:p>
    <w:p>
      <w:r>
        <w:t>1. 打开图片材料，查看原图和OCR文字候选。OCR可能漏识别，必要时手工添加遮盖区域。</w:t>
      </w:r>
    </w:p>
    <w:p>
      <w:r>
        <w:t>2. 将需隐藏的手机号、邮箱等候选设为“脱敏处理”，并确认PNG像素清除输出方式。</w:t>
      </w:r>
    </w:p>
    <w:p>
      <w:r>
        <w:t>3. 查看本页处理预览；确认后保存复核、生成副本，再点击“核验并下载 PNG”。</w:t>
      </w:r>
    </w:p>
    <w:p>
      <w:r>
        <w:rPr>
          <w:b/>
        </w:rPr>
        <w:t xml:space="preserve">操作结果  </w:t>
      </w:r>
      <w:r>
        <w:t>本次PNG已完成识别、人工复核、像素清除预览、保存和下载。独立回读实际下载文件，手机号和邮箱原字形位置均为黑色像素；重新OCR未读出这两个原值。 新版界面重放重新识别、复核并保存为版本4，再次实际下载PNG。 新下载图与原图尺寸相同，独立核验手机号和邮箱原字形像素全部为黑色，重新OCR未读出原值。</w:t>
      </w:r>
    </w:p>
    <w:p>
      <w:r>
        <w:t>核验针对本例手机号、邮箱及对应像素位置，不表示OCR能发现全部未知敏感信息。仍应检查整张图片。</w:t>
      </w:r>
    </w:p>
    <w:p>
      <w:r>
        <w:t>实际文件：</w:t>
      </w:r>
      <w:hyperlink r:id="rId25">
        <w:r>
          <w:t>v2-合成截图-处理结果.png</w:t>
        </w:r>
      </w:hyperlink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15" name="Picture 15" descr="新版PNG像素清除设置已勾选，手机号和邮箱已确认为脱敏处理；保存后才能生成当前版本副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65-png-re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新版PNG像素清除设置已勾选，手机号和邮箱已确认为脱敏处理；保存后才能生成当前版本副本。</w:t>
      </w:r>
    </w:p>
    <w:p>
      <w:r>
        <w:br w:type="page"/>
      </w:r>
    </w:p>
    <w:p>
      <w:pPr>
        <w:pStyle w:val="Heading2"/>
      </w:pPr>
      <w:r>
        <w:t>13 复核图片并下载PNG 操作界面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16" name="Picture 16" descr="新版PNG保存为版本4后已实际下载，并显示处理预览：手机号与邮箱字形被黑色清除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66-png-pre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新版PNG保存为版本4后已实际下载，并显示处理预览：手机号与邮箱字形被黑色清除。</w:t>
      </w:r>
    </w:p>
    <w:p>
      <w:r>
        <w:br w:type="page"/>
      </w:r>
    </w:p>
    <w:p>
      <w:bookmarkStart w:id="14" w:name="chapter_14"/>
      <w:pPr>
        <w:pStyle w:val="Heading1"/>
      </w:pPr>
      <w:r>
        <w:t>14 对多份材料批量复核</w:t>
      </w:r>
      <w:bookmarkEnd w:id="14"/>
    </w:p>
    <w:p>
      <w:r>
        <w:t>1. 先逐份阅读原文。回到材料列表，打开“项目批量复核”，勾选要处理的材料。</w:t>
      </w:r>
    </w:p>
    <w:p>
      <w:r>
        <w:t>2. 选择候选类型与处理决定。需要只处理白名单建议时，勾选“仅白名单建议”。点击“核对批量范围”。</w:t>
      </w:r>
    </w:p>
    <w:p>
      <w:r>
        <w:t>3. 核对每份材料的版本和受影响项数，再点击“确认批量保存”；在页面内确认窗口阅读影响，确认后才会保存。</w:t>
      </w:r>
    </w:p>
    <w:p>
      <w:r>
        <w:t>4. 本次操作有误时，点击“撤销本次批量复核”，核对确认后创建新的复核版本；材料已经再次修改时会拒绝撤销。</w:t>
      </w:r>
    </w:p>
    <w:p>
      <w:r>
        <w:rPr>
          <w:b/>
        </w:rPr>
        <w:t xml:space="preserve">操作结果  </w:t>
      </w:r>
      <w:r>
        <w:t>此前实操：本次同时选择Markdown、XLSX、CSV三份材料，待确认项分别为3、4、4。批量保存成功后，演示撤销恢复待确认并创建新版本，随后重新批量处理并保存。</w:t>
      </w:r>
    </w:p>
    <w:p>
      <w:r>
        <w:t>每批最多20份，只处理已勾选材料的待确认项。这会直接保存多份材料，与当前文档内的草稿批量操作不同。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3289373"/>
            <wp:docPr id="17" name="Picture 17" descr="保存前逐份显示材料版本与影响项数，本次合计11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batch-scop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28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保存前逐份显示材料版本与影响项数，本次合计11项。</w:t>
      </w:r>
    </w:p>
    <w:p>
      <w:r>
        <w:br w:type="page"/>
      </w:r>
    </w:p>
    <w:p>
      <w:pPr>
        <w:pStyle w:val="Heading2"/>
      </w:pPr>
      <w:r>
        <w:t>14 对多份材料批量复核 操作界面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3289373"/>
            <wp:docPr id="18" name="Picture 18" descr="页面内确认明确本次保存影响3份材料。点击取消不会执行批量保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inline-confir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28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页面内确认明确本次保存影响3份材料。点击取消不会执行批量保存。</w:t>
      </w:r>
    </w:p>
    <w:p>
      <w:r>
        <w:br w:type="page"/>
      </w:r>
    </w:p>
    <w:p>
      <w:bookmarkStart w:id="15" w:name="chapter_15"/>
      <w:pPr>
        <w:pStyle w:val="Heading1"/>
      </w:pPr>
      <w:r>
        <w:t>15 处理Excel和CSV表格</w:t>
      </w:r>
      <w:bookmarkEnd w:id="15"/>
    </w:p>
    <w:p>
      <w:r>
        <w:t>1. 在导入页选择XLSX或UTF-8编码的CSV，上传后等待识别，打开对应材料。</w:t>
      </w:r>
    </w:p>
    <w:p>
      <w:r>
        <w:t>2. 按已有候选逐项复核，或在核对原文后使用项目批量复核；还应阅读未被识别出的字段。</w:t>
      </w:r>
    </w:p>
    <w:p>
      <w:r>
        <w:t>3. 保存复核并生成副本，分别点击“核验并下载 XLSX”或“核验并下载 CSV”。</w:t>
      </w:r>
    </w:p>
    <w:p>
      <w:r>
        <w:t>4. 打开下载副本，检查行列位置、需要隐藏的原值以及应保留的内容。</w:t>
      </w:r>
    </w:p>
    <w:p>
      <w:r>
        <w:rPr>
          <w:b/>
        </w:rPr>
        <w:t xml:space="preserve">操作结果  </w:t>
      </w:r>
      <w:r>
        <w:t>本次XLSX与CSV均已实际下载。两个合成人名和两个手机号被替换，3行3列内容与预期一致；XLSX下载包完整，指定原值无残留。 新版重放通过“识别实体候选”重新识别并人工确认4处，再次保存为版本6并实际下载。 新下载文件再次独立核对行列和替换内容，结果符合预期。</w:t>
      </w:r>
    </w:p>
    <w:p>
      <w:r>
        <w:t>XLSX不保留公式、超链接、条件格式和数据验证。CSV应使用UTF-8编码；打开后还需核对表格内容。</w:t>
      </w:r>
    </w:p>
    <w:p>
      <w:r>
        <w:t>实际文件：</w:t>
      </w:r>
      <w:hyperlink r:id="rId30">
        <w:r>
          <w:t>v2-合成通讯录-处理结果.xlsx</w:t>
        </w:r>
      </w:hyperlink>
    </w:p>
    <w:p>
      <w:r>
        <w:t>实际文件：</w:t>
      </w:r>
      <w:hyperlink r:id="rId31">
        <w:r>
          <w:t>v2-合成通讯录-处理结果.csv</w:t>
        </w:r>
      </w:hyperlink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19" name="Picture 19" descr="新版XLSX版本6已生成、核验并下载；4处候选完成人工复核，输出为工作簿值快照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67-xlsx-downloa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新版XLSX版本6已生成、核验并下载；4处候选完成人工复核，输出为工作簿值快照。</w:t>
      </w:r>
    </w:p>
    <w:p>
      <w:r>
        <w:br w:type="page"/>
      </w:r>
    </w:p>
    <w:p>
      <w:pPr>
        <w:pStyle w:val="Heading2"/>
      </w:pPr>
      <w:r>
        <w:t>15 处理Excel和CSV表格 操作界面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20" name="Picture 20" descr="新版CSV版本6已生成、核验并下载，2处姓名与2处手机号完成人工复核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68-csv-downloa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新版CSV版本6已生成、核验并下载，2处姓名与2处手机号完成人工复核。</w:t>
      </w:r>
    </w:p>
    <w:p>
      <w:r>
        <w:br w:type="page"/>
      </w:r>
    </w:p>
    <w:p>
      <w:bookmarkStart w:id="16" w:name="chapter_16"/>
      <w:pPr>
        <w:pStyle w:val="Heading1"/>
      </w:pPr>
      <w:r>
        <w:t>16 处理Markdown材料</w:t>
      </w:r>
      <w:bookmarkEnd w:id="16"/>
    </w:p>
    <w:p>
      <w:r>
        <w:t>1. 上传Markdown文件，等待识别后打开材料。</w:t>
      </w:r>
    </w:p>
    <w:p>
      <w:r>
        <w:t>2. 逐项确认手机号、邮箱等候选；如果姓名或机构没有标记，使用人工补标或项目词表补充识别。</w:t>
      </w:r>
    </w:p>
    <w:p>
      <w:r>
        <w:t>3. 保存复核、生成副本，再点击“核验并下载 MD”。打开下载文件检查Markdown内容与替换结果。</w:t>
      </w:r>
    </w:p>
    <w:p>
      <w:r>
        <w:rPr>
          <w:b/>
        </w:rPr>
        <w:t xml:space="preserve">操作结果  </w:t>
      </w:r>
      <w:r>
        <w:t>首次下载“合成说明-处理结果.md”仅替换2处电话和1处邮箱，人名、机构和公开演示用语保留。新版截图已进入后续词表处理后的6项复核版本；人名和机构的补充识别步骤见第18章。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21" name="Picture 21" descr="新版Markdown工作台打开词表处理后的已保存版本6，6项均已确认；原文审查仍显示原值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69-md-revie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新版Markdown工作台打开词表处理后的已保存版本6，6项均已确认；原文审查仍显示原值。</w:t>
      </w:r>
    </w:p>
    <w:p>
      <w:r>
        <w:br w:type="page"/>
      </w:r>
    </w:p>
    <w:p>
      <w:bookmarkStart w:id="17" w:name="chapter_17"/>
      <w:pPr>
        <w:pStyle w:val="Heading1"/>
      </w:pPr>
      <w:r>
        <w:t>17 维护项目黑白名单</w:t>
      </w:r>
      <w:bookmarkEnd w:id="17"/>
    </w:p>
    <w:p>
      <w:r>
        <w:t>1. 回到材料列表，打开“项目词表”。可填写“名称或代号”、信息类型和黑白名单类别，然后点击“添加词条”。</w:t>
      </w:r>
    </w:p>
    <w:p>
      <w:r>
        <w:t>2. 批量维护时，点击“导入名单 XLSX”，在系统文件选择器选择名单表；导入后先核对词条，尚未保存。</w:t>
      </w:r>
    </w:p>
    <w:p>
      <w:r>
        <w:t>3. 点击“保存词表”，在页面内确认窗口核对已有材料需要重新识别的影响，再确认保存。</w:t>
      </w:r>
    </w:p>
    <w:p>
      <w:r>
        <w:t>4. 需要保存名单时，点击“导出名单 XLSX”；下载表用于维护项目规则，包含词条原值。</w:t>
      </w:r>
    </w:p>
    <w:p>
      <w:r>
        <w:rPr>
          <w:b/>
        </w:rPr>
        <w:t xml:space="preserve">操作结果  </w:t>
      </w:r>
      <w:r>
        <w:t>本次通过系统文件选择器导入并保存3条词表：2条黑名单、1条白名单。实际导出文件可重新解析，3条规则与导入样例一致。</w:t>
      </w:r>
    </w:p>
    <w:p>
      <w:r>
        <w:t>黑名单补充候选，白名单提供保留建议，两者都需要人工复核。名单导出不是脱敏材料副本，应妥善管理其中原值。</w:t>
      </w:r>
    </w:p>
    <w:p>
      <w:r>
        <w:t>需要导入模板时可先导出已有名单；表头为“名称或代号、信息类型、名单”，最多1000条。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3279329"/>
            <wp:docPr id="22" name="Picture 22" descr="保存词表前的影响确认。已有材料需重新识别并复核，旧副本不能再获取新下载链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dictionary-confir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27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保存词表前的影响确认。已有材料需重新识别并复核，旧副本不能再获取新下载链接。</w:t>
      </w:r>
    </w:p>
    <w:p>
      <w:r>
        <w:br w:type="page"/>
      </w:r>
    </w:p>
    <w:p>
      <w:pPr>
        <w:pStyle w:val="Heading2"/>
      </w:pPr>
      <w:r>
        <w:t>17 维护项目黑白名单 操作界面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3279329"/>
            <wp:docPr id="23" name="Picture 23" descr="3条名单已保存并导出，材料状态显示需重新识别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dictionary-sav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27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3条名单已保存并导出，材料状态显示需重新识别。</w:t>
      </w:r>
    </w:p>
    <w:p>
      <w:r>
        <w:br w:type="page"/>
      </w:r>
    </w:p>
    <w:p>
      <w:bookmarkStart w:id="18" w:name="chapter_18"/>
      <w:pPr>
        <w:pStyle w:val="Heading1"/>
      </w:pPr>
      <w:r>
        <w:t>18 按更新后的词表重新识别</w:t>
      </w:r>
      <w:bookmarkEnd w:id="18"/>
    </w:p>
    <w:p>
      <w:r>
        <w:t>1. 词表保存后，打开显示“需重新识别”的材料，点击“重新识别”。</w:t>
      </w:r>
    </w:p>
    <w:p>
      <w:r>
        <w:t>2. 等待任务完成，重新检查全部候选。黑名单命中成为候选，白名单建议仍需由你决定保留。</w:t>
      </w:r>
    </w:p>
    <w:p>
      <w:r>
        <w:t>3. 逐项设定处理决定，保存复核后重新生成并核验下载；不要继续把旧副本当作本次规则的结果。</w:t>
      </w:r>
    </w:p>
    <w:p>
      <w:r>
        <w:rPr>
          <w:b/>
        </w:rPr>
        <w:t xml:space="preserve">操作结果  </w:t>
      </w:r>
      <w:r>
        <w:t>更新词表后，Markdown新增合成人名、机构和白名单候选。新版实际下载结果中人名、机构、手机号及邮箱均按所选方式处理，“公开演示用语”经人工确认保留。 新版重放再次重新识别、人工确认并保存为版本8，已实际下载；预览仍保留Markdown正文与白名单用语。 新下载文件与此前已独立核验的词表处理结果字节一致。</w:t>
      </w:r>
    </w:p>
    <w:p>
      <w:r>
        <w:t>重新识别不会自动沿用上一轮处理决定。每次更新词表或复核后，应使用对应版本的新副本。</w:t>
      </w:r>
    </w:p>
    <w:p>
      <w:r>
        <w:t>实际文件：</w:t>
      </w:r>
      <w:hyperlink r:id="rId37">
        <w:r>
          <w:t>v2-合成说明-词表处理结果.md</w:t>
        </w:r>
      </w:hyperlink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24" name="Picture 24" descr="使用当前词表重新识别后的版本7：6项需重新人工确认，其中包含白名单保留建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70-dictionary-pend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使用当前词表重新识别后的版本7：6项需重新人工确认，其中包含白名单保留建议。</w:t>
      </w:r>
    </w:p>
    <w:p>
      <w:r>
        <w:br w:type="page"/>
      </w:r>
    </w:p>
    <w:p>
      <w:pPr>
        <w:pStyle w:val="Heading2"/>
      </w:pPr>
      <w:r>
        <w:t>18 按更新后的词表重新识别 操作界面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25" name="Picture 25" descr="新版Markdown版本8处理预览：姓名、机构、电话和邮箱已替换，公开演示用语保留。已重新生成并实际下载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71-md-preview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新版Markdown版本8处理预览：姓名、机构、电话和邮箱已替换，公开演示用语保留。已重新生成并实际下载。</w:t>
      </w:r>
    </w:p>
    <w:p>
      <w:r>
        <w:br w:type="page"/>
      </w:r>
    </w:p>
    <w:p>
      <w:bookmarkStart w:id="19" w:name="chapter_19"/>
      <w:pPr>
        <w:pStyle w:val="Heading1"/>
      </w:pPr>
      <w:r>
        <w:t>19 识别本地实体候选</w:t>
      </w:r>
      <w:bookmarkEnd w:id="19"/>
    </w:p>
    <w:p>
      <w:r>
        <w:t>1. 在模型可用且本人有相应权限时，复核页上方显示“识别实体候选”。先完成或妥善处理未保存草稿，再点击入口。</w:t>
      </w:r>
    </w:p>
    <w:p>
      <w:r>
        <w:t>2. 阅读页面内确认：本次会创建新复核版本，旧处理决定不会自动沿用。确认后等待识别任务完成。</w:t>
      </w:r>
    </w:p>
    <w:p>
      <w:r>
        <w:t>3. 重新核对姓名、机构、地址及其他已有候选，逐项选择处理决定；保存后生成并核验下载新副本。</w:t>
      </w:r>
    </w:p>
    <w:p>
      <w:r>
        <w:rPr>
          <w:b/>
        </w:rPr>
        <w:t xml:space="preserve">操作结果  </w:t>
      </w:r>
      <w:r>
        <w:t>本次DOCX运行该入口后形成5处候选，随后全部人工确认并实际下载新DOCX。下载正文中1处姓名、1处机构、2处电话、1处邮箱按所选方式替换。 新版截图保留该已保存版本4：先临时恢复待确认展示复核入口，随后撤销，最后显示已保存处理预览。</w:t>
      </w:r>
    </w:p>
    <w:p>
      <w:r>
        <w:t>候选同时可能来自规则、项目词表与本地实体识别。本例不能证明5处均由模型发现，也不是模型准确率验收。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26" name="Picture 26" descr="为展示重新复核操作，已在新版界面将5处恢复为待确认草稿；截图后撤销，未覆盖已保存的版本4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60-docx-pending-draf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为展示重新复核操作，已在新版界面将5处恢复为待确认草稿；截图后撤销，未覆盖已保存的版本4。</w:t>
      </w:r>
    </w:p>
    <w:p>
      <w:r>
        <w:br w:type="page"/>
      </w:r>
    </w:p>
    <w:p>
      <w:pPr>
        <w:pStyle w:val="Heading2"/>
      </w:pPr>
      <w:r>
        <w:t>19 识别本地实体候选 操作界面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27" name="Picture 27" descr="新版DOCX处理预览展示姓名、机构、电话、邮箱占位符。对应已保存版本4；原DOCX下载本体已有独立核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61-docx-preview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新版DOCX处理预览展示姓名、机构、电话、邮箱占位符。对应已保存版本4；原DOCX下载本体已有独立核验。</w:t>
      </w:r>
    </w:p>
    <w:p>
      <w:r>
        <w:br w:type="page"/>
      </w:r>
    </w:p>
    <w:p>
      <w:bookmarkStart w:id="20" w:name="chapter_20"/>
      <w:pPr>
        <w:pStyle w:val="Heading1"/>
      </w:pPr>
      <w:r>
        <w:t>20 查看项目成员和操作权限</w:t>
      </w:r>
      <w:bookmarkEnd w:id="20"/>
    </w:p>
    <w:p>
      <w:r>
        <w:t>1. 回到项目材料列表，点击“项目成员”，选择成员查看相应权限。</w:t>
      </w:r>
    </w:p>
    <w:p>
      <w:r>
        <w:t>2. 组织账号与项目授权分别管理。只有被授予对应项目权限的账号，才能查看原件、复核、导出、使用映射或执行其他授权操作。</w:t>
      </w:r>
    </w:p>
    <w:p>
      <w:r>
        <w:t>3. 需要新增成员时，由有权限的人员先进入“组织管理”创建账号，再回到项目分配权限；权限调整应核对账号和项目后再保存。</w:t>
      </w:r>
    </w:p>
    <w:p>
      <w:r>
        <w:rPr>
          <w:b/>
        </w:rPr>
        <w:t xml:space="preserve">操作结果  </w:t>
      </w:r>
      <w:r>
        <w:t>本次已打开项目成员入口并查看项目所有者权限，没有修改账号授权。</w:t>
      </w:r>
    </w:p>
    <w:p>
      <w:r>
        <w:t>本次仅查看项目所有者权限，没有执行新增成员或授权修改；相关未实操步骤见最后一章。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3279329"/>
            <wp:docPr id="28" name="Picture 28" descr="项目成员权限入口。此次仅查看所有者权限，未进行授权修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project-member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27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项目成员权限入口。此次仅查看所有者权限，未进行授权修改。</w:t>
      </w:r>
    </w:p>
    <w:p>
      <w:r>
        <w:br w:type="page"/>
      </w:r>
    </w:p>
    <w:p>
      <w:bookmarkStart w:id="21" w:name="chapter_21"/>
      <w:pPr>
        <w:pStyle w:val="Heading1"/>
      </w:pPr>
      <w:r>
        <w:t>21 查看操作记录和组织配额</w:t>
      </w:r>
      <w:bookmarkEnd w:id="21"/>
    </w:p>
    <w:p>
      <w:r>
        <w:t>1. 在项目材料列表打开“操作记录”，核对时间、操作类型与对应对象；需要新记录时点击刷新。</w:t>
      </w:r>
    </w:p>
    <w:p>
      <w:r>
        <w:t>2. 有组织管理权限的人员可打开“组织管理”，查看成员状态和“材料配额”。</w:t>
      </w:r>
    </w:p>
    <w:p>
      <w:r>
        <w:t>3. 核对容量和材料数上限时，区分材料配额与实际磁盘占用；本轮仅查看，不调整数值或成员状态。</w:t>
      </w:r>
    </w:p>
    <w:p>
      <w:r>
        <w:rPr>
          <w:b/>
        </w:rPr>
        <w:t xml:space="preserve">操作结果  </w:t>
      </w:r>
      <w:r>
        <w:t>本次查看到词表修改、重新识别、复核保存、副本生成和下载签发等项目记录；组织成员和材料配额已只读展示，没有改写。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3279329"/>
            <wp:docPr id="29" name="Picture 29" descr="项目操作记录包含本轮实际操作，可按时间核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project-audi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27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项目操作记录包含本轮实际操作，可按时间核对。</w:t>
      </w:r>
    </w:p>
    <w:p>
      <w:r>
        <w:br w:type="page"/>
      </w:r>
    </w:p>
    <w:p>
      <w:pPr>
        <w:pStyle w:val="Heading2"/>
      </w:pPr>
      <w:r>
        <w:t>21 查看操作记录和组织配额 操作界面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3279329"/>
            <wp:docPr id="30" name="Picture 30" descr="组织管理中的成员与材料配额。本轮只查看，未新增或停用账号，也未修改配额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organization-quot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27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组织管理中的成员与材料配额。本轮只查看，未新增或停用账号，也未修改配额。</w:t>
      </w:r>
    </w:p>
    <w:p>
      <w:r>
        <w:br w:type="page"/>
      </w:r>
    </w:p>
    <w:p>
      <w:bookmarkStart w:id="22" w:name="chapter_22"/>
      <w:pPr>
        <w:pStyle w:val="Heading1"/>
      </w:pPr>
      <w:r>
        <w:t>22 退出草稿与删除确认</w:t>
      </w:r>
      <w:bookmarkEnd w:id="22"/>
    </w:p>
    <w:p>
      <w:r>
        <w:t>1. 离开有未保存内容的页面时，按页面内提示选择取消或放弃；放弃不会替你保存草稿。</w:t>
      </w:r>
    </w:p>
    <w:p>
      <w:r>
        <w:t>2. 需要删除材料时，点击“删除材料”，在页面内确认窗口核对材料和不可恢复说明。</w:t>
      </w:r>
    </w:p>
    <w:p>
      <w:r>
        <w:t>3. 如果只是查看提示或点错了，点击取消；只有确认删除才会永久移除相应材料。</w:t>
      </w:r>
    </w:p>
    <w:p>
      <w:r>
        <w:rPr>
          <w:b/>
        </w:rPr>
        <w:t xml:space="preserve">操作结果  </w:t>
      </w:r>
      <w:r>
        <w:t>本次打开了删除确认窗口，并点击取消，没有删除任何材料。</w:t>
      </w:r>
    </w:p>
    <w:p>
      <w:r>
        <w:t>草稿内可撤销的修改直接生效，可用撤销按钮退回；保存词表、批量保存、删除或放弃等有后果的操作按页面内提示核对。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8000" cy="2846011"/>
            <wp:docPr id="31" name="Picture 31" descr="新版页面内删除确认。本次只查看影响后点击取消，没有删除材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72-delete-cance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4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新版页面内删除确认。本次只查看影响后点击取消，没有删除材料。</w:t>
      </w:r>
    </w:p>
    <w:p>
      <w:r>
        <w:br w:type="page"/>
      </w:r>
    </w:p>
    <w:p>
      <w:bookmarkStart w:id="23" w:name="chapter_23"/>
      <w:pPr>
        <w:pStyle w:val="Heading1"/>
      </w:pPr>
      <w:r>
        <w:t>23 实操范围与其他操作步骤</w:t>
      </w:r>
      <w:bookmarkEnd w:id="23"/>
    </w:p>
    <w:p>
      <w:r>
        <w:t>下列范围区分真实操作、只读展示和根据当前实现核对的待实操步骤。成功下载某个示例，不等于所有材料、所有权限组合或全部未知敏感信息均已验收。</w:t>
      </w:r>
    </w:p>
    <w:p>
      <w:r>
        <w:t>1. 本次已实际完成：文本四种处理方式、实体分组和单处例外、人工补标、全文查找、漏标检查、草稿撤销、假名还原、各示例材料的复核保存与下载、项目批量保存与撤销、词表导入保存导出及重新识别、本地实体候选入口。</w:t>
      </w:r>
    </w:p>
    <w:p>
      <w:r>
        <w:t>2. 本次仅只读展示：假名映射、项目成员权限、组织成员、材料配额和项目操作记录。删除只演示确认后取消。</w:t>
      </w:r>
    </w:p>
    <w:p>
      <w:r>
        <w:t>3. 尚未执行的新建账号与授权写入：有权限的管理员在“组织管理”填写成员账号和初始密码，创建后再到项目选择成员、勾选权限并保存。账号创建不会自动授予项目访问权。</w:t>
      </w:r>
    </w:p>
    <w:p>
      <w:r>
        <w:t>4. 尚未执行的中断续传：从导入页上传记录点击“继续上传”，重新选择原文件或目录，再上传；系统校验路径、大小和内容，已保存文件会跳过。</w:t>
      </w:r>
    </w:p>
    <w:p>
      <w:r>
        <w:t>5. 尚未执行的失败重试：先根据页面错误处理原因，再点击任务“重试”；未保存草稿、版本冲突或材料需重新识别时，应先处理相应提示。</w:t>
      </w:r>
    </w:p>
    <w:p>
      <w:r>
        <w:t>6. 尚未执行的永久删除：仅在确实不再需要材料时，由有删除权限的人员在确认窗口核对并确认。删除后的原件、复核与副本记录不能通过撤销草稿恢复。</w:t>
      </w:r>
    </w:p>
    <w:p>
      <w:r>
        <w:t>不支持的能力包括DOC/WPS导入、OCR原文字词校正、Word原版式逐页编辑和自动人脸或印章识别。页面中的人脸、印章等类型用于手动标注区域。</w:t>
      </w:r>
    </w:p>
    <w:p>
      <w:r>
        <w:t>实际文件：</w:t>
      </w:r>
      <w:hyperlink r:id="rId46">
        <w:r>
          <w:t>新版实际下载文件独立核验记录</w:t>
        </w:r>
      </w:hyperlink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Arial" w:hAnsi="Arial" w:eastAsia="Hei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300" w:lineRule="auto"/>
      <w:outlineLvl w:val="0"/>
    </w:pPr>
    <w:rPr>
      <w:rFonts w:ascii="Arial" w:hAnsi="Arial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00" w:lineRule="auto"/>
      <w:contextualSpacing/>
    </w:pPr>
    <w:rPr>
      <w:rFonts w:ascii="Arial" w:hAnsi="Arial" w:eastAsia="Heiti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120"/>
      <w:contextualSpacing/>
    </w:pPr>
    <w:rPr>
      <w:rFonts w:ascii="Arial" w:hAnsi="Arial" w:eastAsia="Heiti SC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after="120"/>
    </w:pPr>
    <w:rPr>
      <w:rFonts w:ascii="Arial" w:hAnsi="Arial" w:eastAsia="Hei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hyperlink" Target="%E7%A4%BA%E4%BE%8B%E6%9D%90%E6%96%99/v2-%E5%90%88%E6%88%90%E5%8F%8C%E9%A1%B5-%E5%A4%84%E7%90%86%E7%BB%93%E6%9E%9C.pdf" TargetMode="External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hyperlink" Target="%E7%A4%BA%E4%BE%8B%E6%9D%90%E6%96%99/v2-%E5%90%88%E6%88%90%E6%88%AA%E5%9B%BE-%E5%A4%84%E7%90%86%E7%BB%93%E6%9E%9C.png" TargetMode="External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hyperlink" Target="%E7%A4%BA%E4%BE%8B%E6%9D%90%E6%96%99/v2-%E5%90%88%E6%88%90%E9%80%9A%E8%AE%AF%E5%BD%95-%E5%A4%84%E7%90%86%E7%BB%93%E6%9E%9C.xlsx" TargetMode="External"/><Relationship Id="rId31" Type="http://schemas.openxmlformats.org/officeDocument/2006/relationships/hyperlink" Target="%E7%A4%BA%E4%BE%8B%E6%9D%90%E6%96%99/v2-%E5%90%88%E6%88%90%E9%80%9A%E8%AE%AF%E5%BD%95-%E5%A4%84%E7%90%86%E7%BB%93%E6%9E%9C.csv" TargetMode="External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hyperlink" Target="%E7%A4%BA%E4%BE%8B%E6%9D%90%E6%96%99/v2-%E5%90%88%E6%88%90%E8%AF%B4%E6%98%8E-%E8%AF%8D%E8%A1%A8%E5%A4%84%E7%90%86%E7%BB%93%E6%9E%9C.md" TargetMode="External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hyperlink" Target="%E5%AF%BC%E5%87%BA%E6%A0%B8%E9%AA%8C-v2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脱敏汪电脑网页版使用指南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