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33E3A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表</w: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5-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4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多场景综合能源系统运行结果对比表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"/>
        <w:gridCol w:w="1225"/>
        <w:gridCol w:w="1613"/>
        <w:gridCol w:w="1437"/>
        <w:gridCol w:w="1375"/>
        <w:gridCol w:w="1350"/>
        <w:gridCol w:w="1279"/>
      </w:tblGrid>
      <w:tr w14:paraId="16E04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781" w:type="dxa"/>
          </w:tcPr>
          <w:p w14:paraId="1B273F02">
            <w:pPr>
              <w:spacing w:line="440" w:lineRule="atLeast"/>
              <w:jc w:val="left"/>
              <w:rPr>
                <w:rFonts w:hint="default" w:ascii="黑体" w:hAnsi="黑体" w:eastAsia="宋体" w:cs="黑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场景</w:t>
            </w:r>
          </w:p>
        </w:tc>
        <w:tc>
          <w:tcPr>
            <w:tcW w:w="1225" w:type="dxa"/>
          </w:tcPr>
          <w:p w14:paraId="7300293A">
            <w:pPr>
              <w:spacing w:line="440" w:lineRule="atLeast"/>
              <w:jc w:val="left"/>
              <w:rPr>
                <w:rFonts w:hint="default" w:ascii="黑体" w:hAnsi="黑体" w:eastAsia="宋体" w:cs="黑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总成本/元</w:t>
            </w:r>
          </w:p>
        </w:tc>
        <w:tc>
          <w:tcPr>
            <w:tcW w:w="1613" w:type="dxa"/>
          </w:tcPr>
          <w:p w14:paraId="6AB82F0E">
            <w:pPr>
              <w:spacing w:line="440" w:lineRule="atLeast"/>
              <w:jc w:val="left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不含碳成本/元</w:t>
            </w:r>
          </w:p>
        </w:tc>
        <w:tc>
          <w:tcPr>
            <w:tcW w:w="1437" w:type="dxa"/>
          </w:tcPr>
          <w:p w14:paraId="17A4785D">
            <w:pPr>
              <w:spacing w:line="440" w:lineRule="atLeast"/>
              <w:jc w:val="left"/>
              <w:rPr>
                <w:rFonts w:hint="default" w:ascii="黑体" w:hAnsi="黑体" w:eastAsia="宋体" w:cs="黑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购电成本/元</w:t>
            </w:r>
          </w:p>
        </w:tc>
        <w:tc>
          <w:tcPr>
            <w:tcW w:w="1375" w:type="dxa"/>
          </w:tcPr>
          <w:p w14:paraId="39090710">
            <w:pPr>
              <w:spacing w:line="440" w:lineRule="atLeast"/>
              <w:jc w:val="left"/>
              <w:rPr>
                <w:rFonts w:hint="default" w:ascii="黑体" w:hAnsi="黑体" w:eastAsia="宋体" w:cs="黑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燃气成本/元</w:t>
            </w:r>
          </w:p>
        </w:tc>
        <w:tc>
          <w:tcPr>
            <w:tcW w:w="1350" w:type="dxa"/>
          </w:tcPr>
          <w:p w14:paraId="31FEABAB">
            <w:pPr>
              <w:spacing w:line="440" w:lineRule="atLeast"/>
              <w:jc w:val="left"/>
              <w:rPr>
                <w:rFonts w:hint="default" w:ascii="黑体" w:hAnsi="黑体" w:eastAsia="宋体" w:cs="黑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碳成本/元</w:t>
            </w:r>
          </w:p>
        </w:tc>
        <w:tc>
          <w:tcPr>
            <w:tcW w:w="1279" w:type="dxa"/>
          </w:tcPr>
          <w:p w14:paraId="3050F064">
            <w:pPr>
              <w:spacing w:line="440" w:lineRule="atLeast"/>
              <w:jc w:val="left"/>
              <w:rPr>
                <w:rFonts w:hint="default" w:ascii="黑体" w:hAnsi="黑体" w:eastAsia="宋体" w:cs="黑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总碳排/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kg</w:t>
            </w:r>
          </w:p>
        </w:tc>
      </w:tr>
      <w:tr w14:paraId="5B537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1" w:type="dxa"/>
          </w:tcPr>
          <w:p w14:paraId="16BC2313">
            <w:pPr>
              <w:spacing w:line="44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1"/>
                <w:szCs w:val="21"/>
                <w:vertAlign w:val="baseline"/>
                <w:lang w:val="en-US" w:eastAsia="zh-CN"/>
              </w:rPr>
              <w:t>场景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25" w:type="dxa"/>
          </w:tcPr>
          <w:p w14:paraId="086415D9">
            <w:pPr>
              <w:spacing w:line="440" w:lineRule="atLeast"/>
              <w:jc w:val="left"/>
              <w:rPr>
                <w:rFonts w:hint="default" w:ascii="Times New Roman" w:hAnsi="Times New Roman" w:eastAsia="宋体" w:cs="Times New Roman"/>
                <w:sz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vertAlign w:val="baseline"/>
                <w:lang w:val="en-US" w:eastAsia="zh-CN"/>
              </w:rPr>
              <w:t>111233.43</w:t>
            </w:r>
          </w:p>
        </w:tc>
        <w:tc>
          <w:tcPr>
            <w:tcW w:w="1613" w:type="dxa"/>
          </w:tcPr>
          <w:p w14:paraId="686395C7">
            <w:pPr>
              <w:spacing w:line="440" w:lineRule="atLeast"/>
              <w:jc w:val="left"/>
              <w:rPr>
                <w:rFonts w:hint="default" w:ascii="Times New Roman" w:hAnsi="Times New Roman" w:eastAsia="宋体" w:cs="Times New Roman"/>
                <w:sz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vertAlign w:val="baseline"/>
                <w:lang w:val="en-US" w:eastAsia="zh-CN"/>
              </w:rPr>
              <w:t>109362.49</w:t>
            </w:r>
          </w:p>
        </w:tc>
        <w:tc>
          <w:tcPr>
            <w:tcW w:w="1437" w:type="dxa"/>
          </w:tcPr>
          <w:p w14:paraId="7DF40AFC">
            <w:pPr>
              <w:spacing w:line="440" w:lineRule="atLeast"/>
              <w:jc w:val="left"/>
              <w:rPr>
                <w:rFonts w:hint="default" w:ascii="Times New Roman" w:hAnsi="Times New Roman" w:eastAsia="宋体" w:cs="Times New Roman"/>
                <w:sz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vertAlign w:val="baseline"/>
                <w:lang w:val="en-US" w:eastAsia="zh-CN"/>
              </w:rPr>
              <w:t>86383.16</w:t>
            </w:r>
          </w:p>
        </w:tc>
        <w:tc>
          <w:tcPr>
            <w:tcW w:w="1375" w:type="dxa"/>
          </w:tcPr>
          <w:p w14:paraId="611AAB87">
            <w:pPr>
              <w:spacing w:line="440" w:lineRule="atLeast"/>
              <w:jc w:val="left"/>
              <w:rPr>
                <w:rFonts w:hint="default" w:ascii="Times New Roman" w:hAnsi="Times New Roman" w:eastAsia="宋体" w:cs="Times New Roman"/>
                <w:sz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vertAlign w:val="baseline"/>
                <w:lang w:val="en-US" w:eastAsia="zh-CN"/>
              </w:rPr>
              <w:t>22969.33</w:t>
            </w:r>
          </w:p>
        </w:tc>
        <w:tc>
          <w:tcPr>
            <w:tcW w:w="1350" w:type="dxa"/>
          </w:tcPr>
          <w:p w14:paraId="53E92EE9">
            <w:pPr>
              <w:spacing w:line="440" w:lineRule="atLeast"/>
              <w:jc w:val="left"/>
              <w:rPr>
                <w:rFonts w:hint="default" w:ascii="Times New Roman" w:hAnsi="Times New Roman" w:eastAsia="宋体" w:cs="Times New Roman"/>
                <w:sz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vertAlign w:val="baseline"/>
                <w:lang w:val="en-US" w:eastAsia="zh-CN"/>
              </w:rPr>
              <w:t>1870.94</w:t>
            </w:r>
          </w:p>
        </w:tc>
        <w:tc>
          <w:tcPr>
            <w:tcW w:w="1279" w:type="dxa"/>
          </w:tcPr>
          <w:p w14:paraId="7B5177C2">
            <w:pPr>
              <w:spacing w:line="440" w:lineRule="atLeast"/>
              <w:jc w:val="left"/>
              <w:rPr>
                <w:rFonts w:hint="default" w:ascii="Times New Roman" w:hAnsi="Times New Roman" w:eastAsia="宋体" w:cs="Times New Roman"/>
                <w:sz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vertAlign w:val="baseline"/>
                <w:lang w:val="en-US" w:eastAsia="zh-CN"/>
              </w:rPr>
              <w:t>129838.58</w:t>
            </w:r>
          </w:p>
        </w:tc>
      </w:tr>
      <w:tr w14:paraId="30149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1" w:type="dxa"/>
          </w:tcPr>
          <w:p w14:paraId="29A64C07">
            <w:pPr>
              <w:spacing w:line="44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1"/>
                <w:szCs w:val="21"/>
                <w:vertAlign w:val="baseline"/>
                <w:lang w:val="en-US" w:eastAsia="zh-CN"/>
              </w:rPr>
              <w:t>场景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225" w:type="dxa"/>
          </w:tcPr>
          <w:p w14:paraId="704FBD19">
            <w:pPr>
              <w:spacing w:line="440" w:lineRule="atLeast"/>
              <w:jc w:val="left"/>
              <w:rPr>
                <w:rFonts w:hint="default" w:ascii="Times New Roman" w:hAnsi="Times New Roman" w:eastAsia="宋体" w:cs="Times New Roman"/>
                <w:sz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vertAlign w:val="baseline"/>
                <w:lang w:val="en-US" w:eastAsia="zh-CN"/>
              </w:rPr>
              <w:t>110600.16</w:t>
            </w:r>
          </w:p>
        </w:tc>
        <w:tc>
          <w:tcPr>
            <w:tcW w:w="1613" w:type="dxa"/>
          </w:tcPr>
          <w:p w14:paraId="577BAFEB">
            <w:pPr>
              <w:spacing w:line="440" w:lineRule="atLeast"/>
              <w:jc w:val="left"/>
              <w:rPr>
                <w:rFonts w:hint="default" w:ascii="Times New Roman" w:hAnsi="Times New Roman" w:eastAsia="宋体" w:cs="Times New Roman"/>
                <w:sz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vertAlign w:val="baseline"/>
                <w:lang w:val="en-US" w:eastAsia="zh-CN"/>
              </w:rPr>
              <w:t>109067.79</w:t>
            </w:r>
          </w:p>
        </w:tc>
        <w:tc>
          <w:tcPr>
            <w:tcW w:w="1437" w:type="dxa"/>
          </w:tcPr>
          <w:p w14:paraId="49063378">
            <w:pPr>
              <w:spacing w:line="440" w:lineRule="atLeast"/>
              <w:jc w:val="left"/>
              <w:rPr>
                <w:rFonts w:hint="default" w:ascii="Times New Roman" w:hAnsi="Times New Roman" w:eastAsia="宋体" w:cs="Times New Roman"/>
                <w:sz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vertAlign w:val="baseline"/>
                <w:lang w:val="en-US" w:eastAsia="zh-CN"/>
              </w:rPr>
              <w:t>83439.87</w:t>
            </w:r>
          </w:p>
        </w:tc>
        <w:tc>
          <w:tcPr>
            <w:tcW w:w="1375" w:type="dxa"/>
          </w:tcPr>
          <w:p w14:paraId="3FE0E720">
            <w:pPr>
              <w:spacing w:line="440" w:lineRule="atLeast"/>
              <w:jc w:val="left"/>
              <w:rPr>
                <w:rFonts w:hint="default" w:ascii="Times New Roman" w:hAnsi="Times New Roman" w:eastAsia="宋体" w:cs="Times New Roman"/>
                <w:sz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vertAlign w:val="baseline"/>
                <w:lang w:val="en-US" w:eastAsia="zh-CN"/>
              </w:rPr>
              <w:t>25428.40</w:t>
            </w:r>
          </w:p>
        </w:tc>
        <w:tc>
          <w:tcPr>
            <w:tcW w:w="1350" w:type="dxa"/>
          </w:tcPr>
          <w:p w14:paraId="223BBAA0">
            <w:pPr>
              <w:spacing w:line="440" w:lineRule="atLeast"/>
              <w:jc w:val="left"/>
              <w:rPr>
                <w:rFonts w:hint="default" w:ascii="Times New Roman" w:hAnsi="Times New Roman" w:eastAsia="宋体" w:cs="Times New Roman"/>
                <w:sz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vertAlign w:val="baseline"/>
                <w:lang w:val="en-US" w:eastAsia="zh-CN"/>
              </w:rPr>
              <w:t>1532.37</w:t>
            </w:r>
          </w:p>
        </w:tc>
        <w:tc>
          <w:tcPr>
            <w:tcW w:w="1279" w:type="dxa"/>
          </w:tcPr>
          <w:p w14:paraId="425F686B">
            <w:pPr>
              <w:spacing w:line="440" w:lineRule="atLeast"/>
              <w:jc w:val="left"/>
              <w:rPr>
                <w:rFonts w:hint="default" w:ascii="Times New Roman" w:hAnsi="Times New Roman" w:eastAsia="宋体" w:cs="Times New Roman"/>
                <w:sz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vertAlign w:val="baseline"/>
                <w:lang w:val="en-US" w:eastAsia="zh-CN"/>
              </w:rPr>
              <w:t>127957.59</w:t>
            </w:r>
          </w:p>
        </w:tc>
      </w:tr>
      <w:tr w14:paraId="1DB0B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1" w:type="dxa"/>
          </w:tcPr>
          <w:p w14:paraId="079F4EBA">
            <w:pPr>
              <w:spacing w:line="440" w:lineRule="atLeast"/>
              <w:jc w:val="left"/>
              <w:rPr>
                <w:rFonts w:hint="default" w:ascii="Times New Roman" w:hAnsi="Times New Roman" w:eastAsia="宋体" w:cs="Times New Roman"/>
                <w:sz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1"/>
                <w:vertAlign w:val="baseline"/>
                <w:lang w:val="en-US" w:eastAsia="zh-CN"/>
              </w:rPr>
              <w:t>场景</w:t>
            </w:r>
            <w:r>
              <w:rPr>
                <w:rFonts w:hint="default" w:ascii="Times New Roman" w:hAnsi="Times New Roman" w:eastAsia="宋体" w:cs="Times New Roman"/>
                <w:sz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225" w:type="dxa"/>
          </w:tcPr>
          <w:p w14:paraId="14A7A1AE">
            <w:pPr>
              <w:spacing w:line="440" w:lineRule="atLeast"/>
              <w:jc w:val="left"/>
              <w:rPr>
                <w:rFonts w:hint="default" w:ascii="Times New Roman" w:hAnsi="Times New Roman" w:eastAsia="宋体" w:cs="Times New Roman"/>
                <w:sz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vertAlign w:val="baseline"/>
                <w:lang w:val="en-US" w:eastAsia="zh-CN"/>
              </w:rPr>
              <w:t>106264.11</w:t>
            </w:r>
          </w:p>
        </w:tc>
        <w:tc>
          <w:tcPr>
            <w:tcW w:w="1613" w:type="dxa"/>
          </w:tcPr>
          <w:p w14:paraId="292DFD4C">
            <w:pPr>
              <w:spacing w:line="440" w:lineRule="atLeast"/>
              <w:jc w:val="left"/>
              <w:rPr>
                <w:rFonts w:hint="default" w:ascii="Times New Roman" w:hAnsi="Times New Roman" w:eastAsia="宋体" w:cs="Times New Roman"/>
                <w:sz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vertAlign w:val="baseline"/>
                <w:lang w:val="en-US" w:eastAsia="zh-CN"/>
              </w:rPr>
              <w:t>105867.80</w:t>
            </w:r>
          </w:p>
        </w:tc>
        <w:tc>
          <w:tcPr>
            <w:tcW w:w="1437" w:type="dxa"/>
          </w:tcPr>
          <w:p w14:paraId="21B05EB9">
            <w:pPr>
              <w:spacing w:line="440" w:lineRule="atLeast"/>
              <w:jc w:val="left"/>
              <w:rPr>
                <w:rFonts w:hint="default" w:ascii="Times New Roman" w:hAnsi="Times New Roman" w:eastAsia="宋体" w:cs="Times New Roman"/>
                <w:sz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vertAlign w:val="baseline"/>
                <w:lang w:val="en-US" w:eastAsia="zh-CN"/>
              </w:rPr>
              <w:t>77366.57</w:t>
            </w:r>
          </w:p>
        </w:tc>
        <w:tc>
          <w:tcPr>
            <w:tcW w:w="1375" w:type="dxa"/>
          </w:tcPr>
          <w:p w14:paraId="77BE004D">
            <w:pPr>
              <w:spacing w:line="440" w:lineRule="atLeast"/>
              <w:jc w:val="left"/>
              <w:rPr>
                <w:rFonts w:hint="default" w:ascii="Times New Roman" w:hAnsi="Times New Roman" w:eastAsia="宋体" w:cs="Times New Roman"/>
                <w:sz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vertAlign w:val="baseline"/>
                <w:lang w:val="en-US" w:eastAsia="zh-CN"/>
              </w:rPr>
              <w:t>24116.95</w:t>
            </w:r>
          </w:p>
        </w:tc>
        <w:tc>
          <w:tcPr>
            <w:tcW w:w="1350" w:type="dxa"/>
          </w:tcPr>
          <w:p w14:paraId="4818A22C">
            <w:pPr>
              <w:spacing w:line="440" w:lineRule="atLeast"/>
              <w:jc w:val="left"/>
              <w:rPr>
                <w:rFonts w:hint="default" w:ascii="Times New Roman" w:hAnsi="Times New Roman" w:eastAsia="宋体" w:cs="Times New Roman"/>
                <w:sz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vertAlign w:val="baseline"/>
                <w:lang w:val="en-US" w:eastAsia="zh-CN"/>
              </w:rPr>
              <w:t>396.31</w:t>
            </w:r>
          </w:p>
        </w:tc>
        <w:tc>
          <w:tcPr>
            <w:tcW w:w="1279" w:type="dxa"/>
          </w:tcPr>
          <w:p w14:paraId="3D978A21">
            <w:pPr>
              <w:spacing w:line="440" w:lineRule="atLeast"/>
              <w:jc w:val="left"/>
              <w:rPr>
                <w:rFonts w:hint="default" w:ascii="Times New Roman" w:hAnsi="Times New Roman" w:eastAsia="宋体" w:cs="Times New Roman"/>
                <w:sz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vertAlign w:val="baseline"/>
                <w:lang w:val="en-US" w:eastAsia="zh-CN"/>
              </w:rPr>
              <w:t>119953.93</w:t>
            </w:r>
          </w:p>
        </w:tc>
      </w:tr>
      <w:tr w14:paraId="2BBDA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1" w:type="dxa"/>
          </w:tcPr>
          <w:p w14:paraId="0AAF0820">
            <w:pPr>
              <w:spacing w:line="440" w:lineRule="atLeast"/>
              <w:jc w:val="left"/>
              <w:rPr>
                <w:rFonts w:hint="default" w:ascii="Times New Roman" w:hAnsi="Times New Roman" w:eastAsia="宋体" w:cs="Times New Roman"/>
                <w:sz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1"/>
                <w:vertAlign w:val="baseline"/>
                <w:lang w:val="en-US" w:eastAsia="zh-CN"/>
              </w:rPr>
              <w:t>场景</w:t>
            </w:r>
            <w:r>
              <w:rPr>
                <w:rFonts w:hint="default" w:ascii="Times New Roman" w:hAnsi="Times New Roman" w:eastAsia="宋体" w:cs="Times New Roman"/>
                <w:sz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225" w:type="dxa"/>
          </w:tcPr>
          <w:p w14:paraId="45E67391">
            <w:pPr>
              <w:spacing w:line="440" w:lineRule="atLeast"/>
              <w:jc w:val="left"/>
              <w:rPr>
                <w:rFonts w:hint="default" w:ascii="Times New Roman" w:hAnsi="Times New Roman" w:eastAsia="宋体" w:cs="Times New Roman"/>
                <w:sz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vertAlign w:val="baseline"/>
                <w:lang w:val="en-US" w:eastAsia="zh-CN"/>
              </w:rPr>
              <w:t>105671.82</w:t>
            </w:r>
          </w:p>
        </w:tc>
        <w:tc>
          <w:tcPr>
            <w:tcW w:w="1613" w:type="dxa"/>
          </w:tcPr>
          <w:p w14:paraId="19AFE117">
            <w:pPr>
              <w:spacing w:line="440" w:lineRule="atLeast"/>
              <w:jc w:val="left"/>
              <w:rPr>
                <w:rFonts w:hint="default" w:ascii="Times New Roman" w:hAnsi="Times New Roman" w:eastAsia="宋体" w:cs="Times New Roman"/>
                <w:sz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vertAlign w:val="baseline"/>
                <w:lang w:val="en-US" w:eastAsia="zh-CN"/>
              </w:rPr>
              <w:t>105311.25</w:t>
            </w:r>
          </w:p>
        </w:tc>
        <w:tc>
          <w:tcPr>
            <w:tcW w:w="1437" w:type="dxa"/>
          </w:tcPr>
          <w:p w14:paraId="542B5EA0">
            <w:pPr>
              <w:spacing w:line="440" w:lineRule="atLeast"/>
              <w:jc w:val="left"/>
              <w:rPr>
                <w:rFonts w:hint="default" w:ascii="Times New Roman" w:hAnsi="Times New Roman" w:eastAsia="宋体" w:cs="Times New Roman"/>
                <w:sz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vertAlign w:val="baseline"/>
                <w:lang w:val="en-US" w:eastAsia="zh-CN"/>
              </w:rPr>
              <w:t>76793.68</w:t>
            </w:r>
          </w:p>
        </w:tc>
        <w:tc>
          <w:tcPr>
            <w:tcW w:w="1375" w:type="dxa"/>
          </w:tcPr>
          <w:p w14:paraId="1E303EF8">
            <w:pPr>
              <w:spacing w:line="440" w:lineRule="atLeast"/>
              <w:jc w:val="left"/>
              <w:rPr>
                <w:rFonts w:hint="default" w:ascii="Times New Roman" w:hAnsi="Times New Roman" w:eastAsia="宋体" w:cs="Times New Roman"/>
                <w:sz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vertAlign w:val="baseline"/>
                <w:lang w:val="en-US" w:eastAsia="zh-CN"/>
              </w:rPr>
              <w:t>23801.77</w:t>
            </w:r>
          </w:p>
        </w:tc>
        <w:tc>
          <w:tcPr>
            <w:tcW w:w="1350" w:type="dxa"/>
          </w:tcPr>
          <w:p w14:paraId="4C90849B">
            <w:pPr>
              <w:spacing w:line="440" w:lineRule="atLeast"/>
              <w:jc w:val="left"/>
              <w:rPr>
                <w:rFonts w:hint="default" w:ascii="Times New Roman" w:hAnsi="Times New Roman" w:eastAsia="宋体" w:cs="Times New Roman"/>
                <w:sz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vertAlign w:val="baseline"/>
                <w:lang w:val="en-US" w:eastAsia="zh-CN"/>
              </w:rPr>
              <w:t>360.57</w:t>
            </w:r>
          </w:p>
        </w:tc>
        <w:tc>
          <w:tcPr>
            <w:tcW w:w="1279" w:type="dxa"/>
          </w:tcPr>
          <w:p w14:paraId="45111E86">
            <w:pPr>
              <w:spacing w:line="440" w:lineRule="atLeast"/>
              <w:jc w:val="left"/>
              <w:rPr>
                <w:rFonts w:hint="default" w:ascii="Times New Roman" w:hAnsi="Times New Roman" w:eastAsia="宋体" w:cs="Times New Roman"/>
                <w:sz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vertAlign w:val="baseline"/>
                <w:lang w:val="en-US" w:eastAsia="zh-CN"/>
              </w:rPr>
              <w:t>119507.13</w:t>
            </w:r>
          </w:p>
        </w:tc>
      </w:tr>
    </w:tbl>
    <w:p w14:paraId="101F0C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atLeast"/>
        <w:jc w:val="center"/>
        <w:textAlignment w:val="auto"/>
      </w:pPr>
      <w:r>
        <w:drawing>
          <wp:inline distT="0" distB="0" distL="114300" distR="114300">
            <wp:extent cx="3358515" cy="2519680"/>
            <wp:effectExtent l="0" t="0" r="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8515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45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atLeast"/>
        <w:jc w:val="center"/>
        <w:textAlignment w:val="auto"/>
        <w:rPr>
          <w:rFonts w:hint="default" w:ascii="Times New Roman" w:hAnsi="Times New Roman" w:cs="Times New Roman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图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5.1</w:t>
      </w:r>
      <w:r>
        <w:rPr>
          <w:rFonts w:hint="eastAsia" w:ascii="宋体" w:hAnsi="宋体" w:eastAsia="宋体" w:cs="宋体"/>
          <w:i w:val="0"/>
          <w:iCs w:val="0"/>
          <w:caps w:val="0"/>
          <w:color w:val="2B2D31"/>
          <w:spacing w:val="0"/>
          <w:sz w:val="21"/>
          <w:szCs w:val="21"/>
          <w:shd w:val="clear" w:fill="FFFFFF"/>
        </w:rPr>
        <w:t>各场景总运行成本对比</w:t>
      </w:r>
    </w:p>
    <w:p w14:paraId="1C2CB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440" w:lineRule="atLeast"/>
        <w:jc w:val="center"/>
        <w:textAlignment w:val="auto"/>
      </w:pPr>
      <w:r>
        <w:drawing>
          <wp:inline distT="0" distB="0" distL="114300" distR="114300">
            <wp:extent cx="3358515" cy="2519680"/>
            <wp:effectExtent l="0" t="0" r="0" b="0"/>
            <wp:docPr id="2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8515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FA3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440" w:lineRule="atLeast"/>
        <w:jc w:val="center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</w:t>
      </w:r>
      <w:r>
        <w:rPr>
          <w:rFonts w:hint="default" w:ascii="Times New Roman" w:hAnsi="Times New Roman" w:eastAsia="宋体" w:cs="Times New Roman"/>
          <w:lang w:val="en-US" w:eastAsia="zh-CN"/>
        </w:rPr>
        <w:t>5.2</w:t>
      </w:r>
      <w:r>
        <w:rPr>
          <w:rFonts w:hint="eastAsia" w:ascii="宋体" w:hAnsi="宋体" w:eastAsia="宋体" w:cs="宋体"/>
          <w:i w:val="0"/>
          <w:iCs w:val="0"/>
          <w:caps w:val="0"/>
          <w:color w:val="2B2D31"/>
          <w:spacing w:val="0"/>
          <w:sz w:val="21"/>
          <w:szCs w:val="21"/>
          <w:shd w:val="clear" w:fill="FFFFFF"/>
        </w:rPr>
        <w:t>各场景综合成本构成对比</w:t>
      </w:r>
    </w:p>
    <w:p w14:paraId="597B7BE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440" w:lineRule="atLeast"/>
        <w:jc w:val="center"/>
        <w:textAlignment w:val="auto"/>
      </w:pPr>
      <w:r>
        <w:drawing>
          <wp:inline distT="0" distB="0" distL="114300" distR="114300">
            <wp:extent cx="3358515" cy="2519680"/>
            <wp:effectExtent l="0" t="0" r="0" b="0"/>
            <wp:docPr id="3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8515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F469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440" w:lineRule="atLeast"/>
        <w:jc w:val="center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图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5.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各场景碳排放来源分解</w:t>
      </w:r>
    </w:p>
    <w:p w14:paraId="4C5E525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center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表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5-5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各场景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超额碳排放的阶梯分段惩罚明细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1728"/>
        <w:gridCol w:w="1717"/>
        <w:gridCol w:w="1691"/>
        <w:gridCol w:w="1718"/>
      </w:tblGrid>
      <w:tr w14:paraId="69CB8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</w:tcPr>
          <w:p w14:paraId="273AB249">
            <w:pPr>
              <w:spacing w:line="44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场景</w:t>
            </w:r>
          </w:p>
        </w:tc>
        <w:tc>
          <w:tcPr>
            <w:tcW w:w="1812" w:type="dxa"/>
          </w:tcPr>
          <w:p w14:paraId="023BCA96">
            <w:pPr>
              <w:spacing w:line="44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超额排放/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kg</w:t>
            </w:r>
          </w:p>
        </w:tc>
        <w:tc>
          <w:tcPr>
            <w:tcW w:w="1812" w:type="dxa"/>
          </w:tcPr>
          <w:p w14:paraId="6309320B">
            <w:pPr>
              <w:spacing w:line="44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第一阶梯/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kg</w:t>
            </w:r>
          </w:p>
        </w:tc>
        <w:tc>
          <w:tcPr>
            <w:tcW w:w="1812" w:type="dxa"/>
          </w:tcPr>
          <w:p w14:paraId="16FD9418">
            <w:pPr>
              <w:spacing w:line="44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第二阶梯/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kg</w:t>
            </w:r>
          </w:p>
        </w:tc>
        <w:tc>
          <w:tcPr>
            <w:tcW w:w="1812" w:type="dxa"/>
          </w:tcPr>
          <w:p w14:paraId="1D730463">
            <w:pPr>
              <w:spacing w:line="44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第三阶梯/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kg</w:t>
            </w:r>
          </w:p>
        </w:tc>
      </w:tr>
      <w:tr w14:paraId="68A5A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</w:tcPr>
          <w:p w14:paraId="5753868B">
            <w:pPr>
              <w:spacing w:line="44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1"/>
                <w:szCs w:val="21"/>
                <w:vertAlign w:val="baseline"/>
                <w:lang w:val="en-US" w:eastAsia="zh-CN"/>
              </w:rPr>
              <w:t>场景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812" w:type="dxa"/>
          </w:tcPr>
          <w:p w14:paraId="6D5B9D13">
            <w:pPr>
              <w:spacing w:line="44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14838.58</w:t>
            </w:r>
          </w:p>
        </w:tc>
        <w:tc>
          <w:tcPr>
            <w:tcW w:w="1812" w:type="dxa"/>
          </w:tcPr>
          <w:p w14:paraId="59E37CF1">
            <w:pPr>
              <w:spacing w:line="44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5000</w:t>
            </w:r>
          </w:p>
        </w:tc>
        <w:tc>
          <w:tcPr>
            <w:tcW w:w="1812" w:type="dxa"/>
          </w:tcPr>
          <w:p w14:paraId="65D1674E">
            <w:pPr>
              <w:spacing w:line="44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5000</w:t>
            </w:r>
          </w:p>
        </w:tc>
        <w:tc>
          <w:tcPr>
            <w:tcW w:w="1812" w:type="dxa"/>
          </w:tcPr>
          <w:p w14:paraId="08516440">
            <w:pPr>
              <w:spacing w:line="44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4838.58</w:t>
            </w:r>
          </w:p>
        </w:tc>
      </w:tr>
      <w:tr w14:paraId="2E76F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</w:tcPr>
          <w:p w14:paraId="6B5FCE10">
            <w:pPr>
              <w:spacing w:line="44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1"/>
                <w:szCs w:val="21"/>
                <w:vertAlign w:val="baseline"/>
                <w:lang w:val="en-US" w:eastAsia="zh-CN"/>
              </w:rPr>
              <w:t>场景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812" w:type="dxa"/>
          </w:tcPr>
          <w:p w14:paraId="5486A369">
            <w:pPr>
              <w:spacing w:line="44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12957.59</w:t>
            </w:r>
          </w:p>
        </w:tc>
        <w:tc>
          <w:tcPr>
            <w:tcW w:w="1812" w:type="dxa"/>
          </w:tcPr>
          <w:p w14:paraId="541349AA">
            <w:pPr>
              <w:spacing w:line="44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5000</w:t>
            </w:r>
          </w:p>
        </w:tc>
        <w:tc>
          <w:tcPr>
            <w:tcW w:w="1812" w:type="dxa"/>
          </w:tcPr>
          <w:p w14:paraId="6B211B0C">
            <w:pPr>
              <w:spacing w:line="44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5000</w:t>
            </w:r>
          </w:p>
        </w:tc>
        <w:tc>
          <w:tcPr>
            <w:tcW w:w="1812" w:type="dxa"/>
          </w:tcPr>
          <w:p w14:paraId="34622AB5">
            <w:pPr>
              <w:spacing w:line="44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2957.59</w:t>
            </w:r>
          </w:p>
        </w:tc>
      </w:tr>
      <w:tr w14:paraId="51C3B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</w:tcPr>
          <w:p w14:paraId="53A4525A">
            <w:pPr>
              <w:spacing w:line="44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1"/>
                <w:szCs w:val="21"/>
                <w:vertAlign w:val="baseline"/>
                <w:lang w:val="en-US" w:eastAsia="zh-CN"/>
              </w:rPr>
              <w:t>场景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812" w:type="dxa"/>
          </w:tcPr>
          <w:p w14:paraId="53EDAD62">
            <w:pPr>
              <w:spacing w:line="44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4953.93</w:t>
            </w:r>
          </w:p>
        </w:tc>
        <w:tc>
          <w:tcPr>
            <w:tcW w:w="1812" w:type="dxa"/>
          </w:tcPr>
          <w:p w14:paraId="034A2EF8">
            <w:pPr>
              <w:spacing w:line="44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4953.93</w:t>
            </w:r>
          </w:p>
        </w:tc>
        <w:tc>
          <w:tcPr>
            <w:tcW w:w="1812" w:type="dxa"/>
          </w:tcPr>
          <w:p w14:paraId="655DA9B9">
            <w:pPr>
              <w:spacing w:line="44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812" w:type="dxa"/>
          </w:tcPr>
          <w:p w14:paraId="29BFF135">
            <w:pPr>
              <w:spacing w:line="44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 w14:paraId="03F02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</w:tcPr>
          <w:p w14:paraId="776D92CD">
            <w:pPr>
              <w:spacing w:line="44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1"/>
                <w:szCs w:val="21"/>
                <w:vertAlign w:val="baseline"/>
                <w:lang w:val="en-US" w:eastAsia="zh-CN"/>
              </w:rPr>
              <w:t>场景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812" w:type="dxa"/>
          </w:tcPr>
          <w:p w14:paraId="50BE7BD5">
            <w:pPr>
              <w:spacing w:line="44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4507.13</w:t>
            </w:r>
          </w:p>
        </w:tc>
        <w:tc>
          <w:tcPr>
            <w:tcW w:w="1812" w:type="dxa"/>
          </w:tcPr>
          <w:p w14:paraId="5ED2DAA6">
            <w:pPr>
              <w:spacing w:line="44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4507.13</w:t>
            </w:r>
          </w:p>
        </w:tc>
        <w:tc>
          <w:tcPr>
            <w:tcW w:w="1812" w:type="dxa"/>
          </w:tcPr>
          <w:p w14:paraId="605EDC20">
            <w:pPr>
              <w:spacing w:line="44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812" w:type="dxa"/>
          </w:tcPr>
          <w:p w14:paraId="052F63E5">
            <w:pPr>
              <w:spacing w:line="44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</w:tbl>
    <w:p w14:paraId="4AC8921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atLeast"/>
        <w:jc w:val="center"/>
        <w:textAlignment w:val="auto"/>
      </w:pPr>
      <w:r>
        <w:drawing>
          <wp:inline distT="0" distB="0" distL="114300" distR="114300">
            <wp:extent cx="3358515" cy="2519680"/>
            <wp:effectExtent l="0" t="0" r="0" b="0"/>
            <wp:docPr id="3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8515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3C72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atLeast"/>
        <w:jc w:val="center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图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5.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4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各场景超额排放阶梯分配</w:t>
      </w:r>
    </w:p>
    <w:p w14:paraId="3C769859">
      <w:pPr>
        <w:spacing w:line="440" w:lineRule="atLeast"/>
        <w:jc w:val="center"/>
        <w:rPr>
          <w:rFonts w:hint="default" w:eastAsia="黑体"/>
          <w:lang w:val="en-US" w:eastAsia="zh-CN"/>
        </w:rPr>
      </w:pPr>
      <w:bookmarkStart w:id="0" w:name="_GoBack"/>
      <w:bookmarkEnd w:id="0"/>
      <w:r>
        <w:t>图</w:t>
      </w:r>
      <w:r>
        <w:rPr>
          <w:rFonts w:hint="default" w:ascii="Times New Roman" w:hAnsi="Times New Roman" w:cs="Times New Roman"/>
          <w:lang w:val="en-US" w:eastAsia="zh-CN"/>
        </w:rPr>
        <w:t>5</w:t>
      </w:r>
      <w:r>
        <w:rPr>
          <w:rFonts w:hint="eastAsia"/>
          <w:lang w:val="en-US" w:eastAsia="zh-CN"/>
        </w:rPr>
        <w:t>.</w:t>
      </w:r>
      <w:r>
        <w:rPr>
          <w:rFonts w:hint="eastAsia" w:cs="Times New Roman"/>
          <w:lang w:val="en-US" w:eastAsia="zh-CN"/>
        </w:rPr>
        <w:t>10</w:t>
      </w:r>
      <w:r>
        <w:rPr>
          <w:rFonts w:ascii="Segoe Print" w:hAnsi="Segoe Print" w:eastAsia="Segoe Print" w:cs="Segoe Print"/>
          <w:i w:val="0"/>
          <w:iCs w:val="0"/>
          <w:caps w:val="0"/>
          <w:color w:val="2B2D31"/>
          <w:spacing w:val="0"/>
          <w:sz w:val="21"/>
          <w:szCs w:val="21"/>
          <w:shd w:val="clear" w:fill="FFFFFF"/>
        </w:rPr>
        <w:t>各场景电网购电功率曲线对比</w:t>
      </w:r>
    </w:p>
    <w:p w14:paraId="0AF2A2AB">
      <w:pPr>
        <w:spacing w:line="440" w:lineRule="atLeast"/>
        <w:jc w:val="center"/>
      </w:pPr>
      <w:r>
        <w:drawing>
          <wp:inline distT="0" distB="0" distL="114300" distR="114300">
            <wp:extent cx="3358515" cy="2519680"/>
            <wp:effectExtent l="0" t="0" r="0" b="0"/>
            <wp:docPr id="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8515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C2DEE">
      <w:pPr>
        <w:spacing w:line="440" w:lineRule="atLeast"/>
        <w:jc w:val="center"/>
      </w:pPr>
      <w:r>
        <w:t>图</w:t>
      </w:r>
      <w:r>
        <w:rPr>
          <w:rFonts w:hint="default" w:ascii="Times New Roman" w:hAnsi="Times New Roman" w:cs="Times New Roman"/>
          <w:lang w:val="en-US" w:eastAsia="zh-CN"/>
        </w:rPr>
        <w:t>5</w:t>
      </w:r>
      <w:r>
        <w:rPr>
          <w:rFonts w:hint="eastAsia"/>
          <w:lang w:val="en-US" w:eastAsia="zh-CN"/>
        </w:rPr>
        <w:t>.</w:t>
      </w:r>
      <w:r>
        <w:rPr>
          <w:rFonts w:hint="default" w:ascii="Times New Roman" w:hAnsi="Times New Roman" w:cs="Times New Roman"/>
          <w:lang w:val="en-US" w:eastAsia="zh-CN"/>
        </w:rPr>
        <w:t>1</w:t>
      </w:r>
      <w:r>
        <w:rPr>
          <w:rFonts w:hint="eastAsia" w:cs="Times New Roman"/>
          <w:lang w:val="en-US" w:eastAsia="zh-CN"/>
        </w:rPr>
        <w:t>1</w:t>
      </w:r>
      <w:r>
        <w:rPr>
          <w:rFonts w:ascii="Segoe Print" w:hAnsi="Segoe Print" w:eastAsia="Segoe Print" w:cs="Segoe Print"/>
          <w:i w:val="0"/>
          <w:iCs w:val="0"/>
          <w:caps w:val="0"/>
          <w:color w:val="2B2D31"/>
          <w:spacing w:val="0"/>
          <w:sz w:val="21"/>
          <w:szCs w:val="21"/>
          <w:shd w:val="clear" w:fill="FFFFFF"/>
        </w:rPr>
        <w:t>各场景购电峰谷差对比</w:t>
      </w:r>
    </w:p>
    <w:p w14:paraId="52909EA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440" w:lineRule="atLeast"/>
        <w:jc w:val="center"/>
        <w:textAlignment w:val="auto"/>
      </w:pPr>
      <w:r>
        <w:drawing>
          <wp:inline distT="0" distB="0" distL="114300" distR="114300">
            <wp:extent cx="3358515" cy="2519680"/>
            <wp:effectExtent l="0" t="0" r="0" b="0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8515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02B8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440" w:lineRule="atLeast"/>
        <w:jc w:val="center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图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5.1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2B2D31"/>
          <w:spacing w:val="0"/>
          <w:sz w:val="21"/>
          <w:szCs w:val="21"/>
          <w:shd w:val="clear" w:fill="FFFFFF"/>
        </w:rPr>
        <w:t>各场景电网交互功率平滑度对比</w:t>
      </w:r>
    </w:p>
    <w:p w14:paraId="3AFE2AE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57FD0"/>
    <w:rsid w:val="018C7230"/>
    <w:rsid w:val="02F275CC"/>
    <w:rsid w:val="03BE6750"/>
    <w:rsid w:val="03C36E74"/>
    <w:rsid w:val="03D17E34"/>
    <w:rsid w:val="04264021"/>
    <w:rsid w:val="04BB1D3E"/>
    <w:rsid w:val="0524711F"/>
    <w:rsid w:val="06551CAF"/>
    <w:rsid w:val="06657808"/>
    <w:rsid w:val="08583D6D"/>
    <w:rsid w:val="085967E9"/>
    <w:rsid w:val="0933676A"/>
    <w:rsid w:val="0ACA02F5"/>
    <w:rsid w:val="0ADF0B85"/>
    <w:rsid w:val="0B7A3A3D"/>
    <w:rsid w:val="0BE467CC"/>
    <w:rsid w:val="0BE93927"/>
    <w:rsid w:val="0C23530B"/>
    <w:rsid w:val="0C7B4BA5"/>
    <w:rsid w:val="0D1A65B2"/>
    <w:rsid w:val="0ED11F2C"/>
    <w:rsid w:val="0ED5136C"/>
    <w:rsid w:val="10062F8F"/>
    <w:rsid w:val="10424EDA"/>
    <w:rsid w:val="10434853"/>
    <w:rsid w:val="118E4EF4"/>
    <w:rsid w:val="11C6615C"/>
    <w:rsid w:val="12171C69"/>
    <w:rsid w:val="13207DA7"/>
    <w:rsid w:val="134B4AA9"/>
    <w:rsid w:val="135322BB"/>
    <w:rsid w:val="1370392F"/>
    <w:rsid w:val="13925E7B"/>
    <w:rsid w:val="14003B48"/>
    <w:rsid w:val="14D6565C"/>
    <w:rsid w:val="159F7DB1"/>
    <w:rsid w:val="15A11226"/>
    <w:rsid w:val="16D233D9"/>
    <w:rsid w:val="17E04D04"/>
    <w:rsid w:val="18A178CC"/>
    <w:rsid w:val="18CF70F3"/>
    <w:rsid w:val="18E456C1"/>
    <w:rsid w:val="18EA3723"/>
    <w:rsid w:val="1AAB51E0"/>
    <w:rsid w:val="1AE65B71"/>
    <w:rsid w:val="1B4032B5"/>
    <w:rsid w:val="1CE47DD8"/>
    <w:rsid w:val="1D6C74D9"/>
    <w:rsid w:val="1E6A1518"/>
    <w:rsid w:val="1ECC54EB"/>
    <w:rsid w:val="1F7351D4"/>
    <w:rsid w:val="1F944C26"/>
    <w:rsid w:val="20BF778C"/>
    <w:rsid w:val="20F40A0D"/>
    <w:rsid w:val="224622AF"/>
    <w:rsid w:val="22B35F51"/>
    <w:rsid w:val="22D42456"/>
    <w:rsid w:val="23863E81"/>
    <w:rsid w:val="23BB32EE"/>
    <w:rsid w:val="24E93BCA"/>
    <w:rsid w:val="24EE5A99"/>
    <w:rsid w:val="251F6CB7"/>
    <w:rsid w:val="25C0760E"/>
    <w:rsid w:val="270B38D7"/>
    <w:rsid w:val="27800F43"/>
    <w:rsid w:val="27BA0D2D"/>
    <w:rsid w:val="27EB03C2"/>
    <w:rsid w:val="28F75CA6"/>
    <w:rsid w:val="2A4B15B4"/>
    <w:rsid w:val="2A4E465F"/>
    <w:rsid w:val="2AAB2ADC"/>
    <w:rsid w:val="2AB372D1"/>
    <w:rsid w:val="2ABA0007"/>
    <w:rsid w:val="2B405ADD"/>
    <w:rsid w:val="2BD15411"/>
    <w:rsid w:val="2C067F50"/>
    <w:rsid w:val="2C8A1EAB"/>
    <w:rsid w:val="2D007F76"/>
    <w:rsid w:val="2D69047B"/>
    <w:rsid w:val="2DB62840"/>
    <w:rsid w:val="2E0C3DC9"/>
    <w:rsid w:val="2F213FF4"/>
    <w:rsid w:val="2F570C53"/>
    <w:rsid w:val="2F6D688C"/>
    <w:rsid w:val="304D5190"/>
    <w:rsid w:val="322754BE"/>
    <w:rsid w:val="32B54A2C"/>
    <w:rsid w:val="339B00C1"/>
    <w:rsid w:val="33C40B30"/>
    <w:rsid w:val="34D7187E"/>
    <w:rsid w:val="35644835"/>
    <w:rsid w:val="35927B21"/>
    <w:rsid w:val="36F15F8F"/>
    <w:rsid w:val="36F32387"/>
    <w:rsid w:val="3746268D"/>
    <w:rsid w:val="387A2F5D"/>
    <w:rsid w:val="38B77825"/>
    <w:rsid w:val="39AD3D35"/>
    <w:rsid w:val="39EF52FB"/>
    <w:rsid w:val="3A0562E4"/>
    <w:rsid w:val="3A0810B6"/>
    <w:rsid w:val="3B876453"/>
    <w:rsid w:val="3CB53A03"/>
    <w:rsid w:val="3D254B9D"/>
    <w:rsid w:val="3D694BEE"/>
    <w:rsid w:val="3D9579B1"/>
    <w:rsid w:val="3D9D50C6"/>
    <w:rsid w:val="3FC03514"/>
    <w:rsid w:val="3FF449DC"/>
    <w:rsid w:val="42103500"/>
    <w:rsid w:val="42B976BB"/>
    <w:rsid w:val="43F06A3A"/>
    <w:rsid w:val="44EA6EFE"/>
    <w:rsid w:val="4539296D"/>
    <w:rsid w:val="45625266"/>
    <w:rsid w:val="458379A0"/>
    <w:rsid w:val="45C037C2"/>
    <w:rsid w:val="45C92C2E"/>
    <w:rsid w:val="45FD1634"/>
    <w:rsid w:val="463D01D6"/>
    <w:rsid w:val="46BD4384"/>
    <w:rsid w:val="46DC0678"/>
    <w:rsid w:val="47216510"/>
    <w:rsid w:val="47954653"/>
    <w:rsid w:val="48BE4672"/>
    <w:rsid w:val="498002D2"/>
    <w:rsid w:val="4A086807"/>
    <w:rsid w:val="4A5416FC"/>
    <w:rsid w:val="4A61413A"/>
    <w:rsid w:val="4A632AD4"/>
    <w:rsid w:val="4A7558F7"/>
    <w:rsid w:val="4A7C5778"/>
    <w:rsid w:val="4B8973D3"/>
    <w:rsid w:val="4CF6591C"/>
    <w:rsid w:val="4DD17DB9"/>
    <w:rsid w:val="4E144837"/>
    <w:rsid w:val="4FF4288D"/>
    <w:rsid w:val="502F0AC5"/>
    <w:rsid w:val="50CD7975"/>
    <w:rsid w:val="516D2C66"/>
    <w:rsid w:val="51D73915"/>
    <w:rsid w:val="524D51DD"/>
    <w:rsid w:val="525F46CE"/>
    <w:rsid w:val="52FF272B"/>
    <w:rsid w:val="531D023E"/>
    <w:rsid w:val="5348658A"/>
    <w:rsid w:val="53E341F7"/>
    <w:rsid w:val="547F0D02"/>
    <w:rsid w:val="550F5552"/>
    <w:rsid w:val="55436CF6"/>
    <w:rsid w:val="55EF0033"/>
    <w:rsid w:val="5729218B"/>
    <w:rsid w:val="57320D08"/>
    <w:rsid w:val="57AA5173"/>
    <w:rsid w:val="580E5C63"/>
    <w:rsid w:val="584B2C0E"/>
    <w:rsid w:val="59332D4D"/>
    <w:rsid w:val="5959384C"/>
    <w:rsid w:val="5A425EC2"/>
    <w:rsid w:val="5A52403F"/>
    <w:rsid w:val="5B084710"/>
    <w:rsid w:val="5B866A2F"/>
    <w:rsid w:val="5C1E5762"/>
    <w:rsid w:val="5C5A1AB4"/>
    <w:rsid w:val="5C5B5B9B"/>
    <w:rsid w:val="5CA91BB5"/>
    <w:rsid w:val="5D545867"/>
    <w:rsid w:val="5D5A4396"/>
    <w:rsid w:val="5D8F48C4"/>
    <w:rsid w:val="5E9C6193"/>
    <w:rsid w:val="5F2F20B3"/>
    <w:rsid w:val="5F6E7CA2"/>
    <w:rsid w:val="5F8746BF"/>
    <w:rsid w:val="601A7388"/>
    <w:rsid w:val="6101262E"/>
    <w:rsid w:val="64FC3430"/>
    <w:rsid w:val="675C7EA3"/>
    <w:rsid w:val="67C841BD"/>
    <w:rsid w:val="68074BEE"/>
    <w:rsid w:val="68B17F4A"/>
    <w:rsid w:val="68B50A7C"/>
    <w:rsid w:val="68B879CB"/>
    <w:rsid w:val="691C5E91"/>
    <w:rsid w:val="697A2CFF"/>
    <w:rsid w:val="6A0E6866"/>
    <w:rsid w:val="6A6F48E2"/>
    <w:rsid w:val="6B107CE5"/>
    <w:rsid w:val="6B39239A"/>
    <w:rsid w:val="6B4B03F4"/>
    <w:rsid w:val="6B9C253B"/>
    <w:rsid w:val="6C487E14"/>
    <w:rsid w:val="6CB61255"/>
    <w:rsid w:val="6D2D23D4"/>
    <w:rsid w:val="6E642F73"/>
    <w:rsid w:val="6E6F264E"/>
    <w:rsid w:val="6EBE36B8"/>
    <w:rsid w:val="6FFF76F8"/>
    <w:rsid w:val="70706225"/>
    <w:rsid w:val="708973ED"/>
    <w:rsid w:val="70A0328B"/>
    <w:rsid w:val="715A3A33"/>
    <w:rsid w:val="71925E94"/>
    <w:rsid w:val="71F47A0C"/>
    <w:rsid w:val="727C3DD7"/>
    <w:rsid w:val="74816A91"/>
    <w:rsid w:val="74DF3968"/>
    <w:rsid w:val="74FA65D9"/>
    <w:rsid w:val="75F84B7D"/>
    <w:rsid w:val="76BE6CF3"/>
    <w:rsid w:val="77061818"/>
    <w:rsid w:val="770B7ECA"/>
    <w:rsid w:val="77316556"/>
    <w:rsid w:val="78437F2E"/>
    <w:rsid w:val="78747784"/>
    <w:rsid w:val="78AB75F6"/>
    <w:rsid w:val="79E77B40"/>
    <w:rsid w:val="7A4C7DBD"/>
    <w:rsid w:val="7A6A602E"/>
    <w:rsid w:val="7AA94458"/>
    <w:rsid w:val="7AE23E3E"/>
    <w:rsid w:val="7AFF2B1D"/>
    <w:rsid w:val="7B94074C"/>
    <w:rsid w:val="7C1615A8"/>
    <w:rsid w:val="7D3666A8"/>
    <w:rsid w:val="7D785A3B"/>
    <w:rsid w:val="7EF54D60"/>
    <w:rsid w:val="7F311C29"/>
    <w:rsid w:val="7FE27D28"/>
    <w:rsid w:val="7FEB2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table" w:styleId="4">
    <w:name w:val="Table Grid"/>
    <w:basedOn w:val="3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emf"/><Relationship Id="rId8" Type="http://schemas.openxmlformats.org/officeDocument/2006/relationships/image" Target="media/image5.emf"/><Relationship Id="rId7" Type="http://schemas.openxmlformats.org/officeDocument/2006/relationships/image" Target="media/image4.emf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2025-11-09T07:42:00Z</dcterms:created>
  <dc:creator>ASUS</dc:creator>
  <cp:lastModifiedBy>啊哈哈哈</cp:lastModifiedBy>
  <dcterms:modified xsi:type="dcterms:W3CDTF">2026-05-28T11:43:55Z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C447A22E64C649F680C0DE65FCA308A6_12</vt:lpwstr>
  </property>
  <property fmtid="{D5CDD505-2E9C-101B-9397-08002B2CF9AE}" pid="4" name="KSOTemplateDocerSaveRecord">
    <vt:lpwstr>eyJoZGlkIjoiNDE3OTNkMTZlYWZjYmQ2YWJkZjcxN2EwYmUwNTkwMTMiLCJ1c2VySWQiOiI1NTU2MTExMTAifQ==</vt:lpwstr>
  </property>
</Properties>
</file>