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/>
        <w:spacing w:before="0" w:after="0"/>
        <w:rPr>
          <w:rFonts w:ascii="Times New Roman" w:hAnsi="Times New Roman"/>
          <w:sz w:val="20"/>
          <w:lang w:eastAsia="zh-CN"/>
        </w:rPr>
      </w:pPr>
      <w:r>
        <w:rPr>
          <w:rFonts w:ascii="Times New Roman" w:hAnsi="Times New Roman"/>
          <w:sz w:val="20"/>
        </w:rPr>
        <w:t>5G-related Keywords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Keywords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Related-item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5G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Fifth generation mobile network; Fifth generation cellular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Sdn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software-defined networking, software-defined-networking, software defined networking, software-defined networking (sdn), software-defined networking (sdn), software defined network (sdn)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Slicing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Ntework slicing, network slice, ran slicing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Nfv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network function virtualization, network function virtualization (nfv),</w:t>
            </w:r>
            <w:r>
              <w:t xml:space="preserve"> </w:t>
            </w:r>
            <w:r>
              <w:rPr>
                <w:sz w:val="23"/>
                <w:szCs w:val="23"/>
                <w:lang w:eastAsia="en-US"/>
              </w:rPr>
              <w:t>network functions virtualization (nfv), manufacturing network function virtualization (nfv), nfv/sdn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Spectrum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spectrum sharing, dynamic spectrum access, open spectrum, spectrum authorization model, dynamic spectrum sharing, spectrum access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Antenna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eastAsia="en-US"/>
              </w:rPr>
              <w:t>microstrip antennas, microstrip patch antenna,</w:t>
            </w:r>
            <w:r>
              <w:rPr>
                <w:sz w:val="23"/>
                <w:szCs w:val="23"/>
              </w:rPr>
              <w:t xml:space="preserve"> broadband antennas, antenna measurements, slot antenna, mobile antennas, dual antenna pair, antenna model, dielectric resonator antenna, t-shaped antenna, millimeter-wave (mmw) antennas, millimeter-wave antenna, phased array antenna, series chained patch antenna, slot antennas,  miniaturized antennas, planar inverted-f antenna (pifa), wideband antennas, patch antenna, endfire antenna, 8-antenna, open-slot antennas, nfc antenna, array antenna, handset antenna, pattern-reconfigurable antenna, antenna radiation pattern, bowtie antenna, microstrip antenna arrays, loaded antennas, dielectric loaded antenna (dla), mimo antenna systems, multiple frequency antennas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d2d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d2d communication, device-to-device communication, device-to-device (d2d), d2d communications, device-to-device (d2d) communication, device to device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Mimo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multiple-input multiple-output (mimo), massive mimo, virtual mimo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Computing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mec, multi-access edge computing (mec), edge computing,</w:t>
            </w:r>
            <w:r>
              <w:t xml:space="preserve"> </w:t>
            </w:r>
            <w:r>
              <w:rPr>
                <w:sz w:val="23"/>
                <w:szCs w:val="23"/>
              </w:rPr>
              <w:t>osmotic computing,</w:t>
            </w:r>
            <w:r>
              <w:t xml:space="preserve"> </w:t>
            </w:r>
            <w:r>
              <w:rPr>
                <w:sz w:val="23"/>
                <w:szCs w:val="23"/>
              </w:rPr>
              <w:t>fog computing, multi-access edge computing, fog, multi access edge computing, edge/fog computing, edge caching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 xml:space="preserve">Mmwave 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mm-wave, mmwave communications, millimeter-wave (mm-wave)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ofdm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orthogonal frequency-division multiplexing, orthogonal frequency-division multiplexing (ofdm)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urllc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ultra-reliable and low latency communications, ultra-reliable and low latency communications (urllc)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v2x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v2x communications, v2x communication,</w:t>
            </w:r>
            <w:r>
              <w:t xml:space="preserve"> </w:t>
            </w:r>
            <w:r>
              <w:rPr>
                <w:sz w:val="23"/>
                <w:szCs w:val="23"/>
                <w:lang w:eastAsia="en-US"/>
              </w:rPr>
              <w:t>cellular-v2x (c-v2x), c-v2x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fdd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frequency-division duplex, frequency-division duplex (fdd)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pct"/>
          </w:tcPr>
          <w:p>
            <w:pPr>
              <w:pStyle w:val="6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Others</w:t>
            </w:r>
          </w:p>
        </w:tc>
        <w:tc>
          <w:tcPr>
            <w:tcW w:w="3881" w:type="pct"/>
          </w:tcPr>
          <w:p>
            <w:pPr>
              <w:pStyle w:val="6"/>
              <w:spacing w:line="360" w:lineRule="auto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</w:rPr>
              <w:t>c-ran, cloud ran (cran), mtc, machine-type communication, mtc, ka band, ka-band, comp, Coordinated Multi-Point, fqam, frequency quadrature amplitude modulation, qam-fbmc, lora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ODEwOTkxYzA1OTU4MzJhOWUyNGQ0NzRmZWI5N2QifQ=="/>
  </w:docVars>
  <w:rsids>
    <w:rsidRoot w:val="00000000"/>
    <w:rsid w:val="19D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</w:pPr>
    <w:rPr>
      <w:rFonts w:ascii="Times New Roman" w:hAnsi="Times New Roman" w:cs="Times New Roman" w:eastAsiaTheme="minorEastAsia"/>
      <w:kern w:val="0"/>
      <w:sz w:val="24"/>
      <w:szCs w:val="24"/>
      <w:lang w:val="en-GB" w:eastAsia="en-GB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heading2"/>
    <w:basedOn w:val="1"/>
    <w:next w:val="1"/>
    <w:qFormat/>
    <w:uiPriority w:val="0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hAnsi="Arial" w:eastAsia="等线"/>
      <w:b/>
      <w:szCs w:val="20"/>
      <w:lang w:val="en-US" w:eastAsia="de-DE"/>
    </w:rPr>
  </w:style>
  <w:style w:type="paragraph" w:customStyle="1" w:styleId="6">
    <w:name w:val="EndNote Bibliography"/>
    <w:basedOn w:val="1"/>
    <w:qFormat/>
    <w:uiPriority w:val="0"/>
    <w:pPr>
      <w:widowControl w:val="0"/>
      <w:spacing w:line="240" w:lineRule="auto"/>
      <w:jc w:val="both"/>
    </w:pPr>
    <w:rPr>
      <w:kern w:val="2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2023-06-04T12:39:17Z</dcterms:created>
  <dc:creator>Administrator</dc:creator>
  <cp:lastModifiedBy>包包</cp:lastModifiedBy>
  <dcterms:modified xsi:type="dcterms:W3CDTF">2023-06-04T12:39:20Z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48ECB3FB5B644BDCA8A5F8D8037AD63C_12</vt:lpwstr>
  </property>
</Properties>
</file>