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F50" w:rsidRDefault="00761F50">
      <w:pPr>
        <w:adjustRightInd w:val="0"/>
        <w:snapToGrid w:val="0"/>
        <w:spacing w:before="120" w:after="120"/>
        <w:rPr>
          <w:b/>
        </w:rPr>
      </w:pPr>
    </w:p>
    <w:p w:rsidR="00761F50" w:rsidRDefault="00277D21">
      <w:pPr>
        <w:jc w:val="center"/>
        <w:rPr>
          <w:b/>
          <w:bCs/>
          <w:color w:val="000000"/>
          <w:sz w:val="36"/>
        </w:rPr>
      </w:pPr>
      <w:r>
        <w:rPr>
          <w:rFonts w:hint="eastAsia"/>
          <w:b/>
          <w:bCs/>
          <w:color w:val="000000"/>
          <w:sz w:val="36"/>
        </w:rPr>
        <w:t>中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原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工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学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院</w:t>
      </w:r>
    </w:p>
    <w:p w:rsidR="00761F50" w:rsidRDefault="00277D21">
      <w:pPr>
        <w:jc w:val="center"/>
        <w:rPr>
          <w:b/>
          <w:bCs/>
          <w:color w:val="000000"/>
          <w:sz w:val="48"/>
        </w:rPr>
      </w:pPr>
      <w:r>
        <w:rPr>
          <w:rFonts w:hint="eastAsia"/>
          <w:b/>
          <w:bCs/>
          <w:color w:val="000000"/>
          <w:sz w:val="48"/>
        </w:rPr>
        <w:t>毕业设计（论文）任务书</w:t>
      </w:r>
    </w:p>
    <w:tbl>
      <w:tblPr>
        <w:tblW w:w="8560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631"/>
        <w:gridCol w:w="6409"/>
      </w:tblGrid>
      <w:tr w:rsidR="00761F50" w:rsidTr="00277D21">
        <w:trPr>
          <w:trHeight w:val="669"/>
        </w:trPr>
        <w:tc>
          <w:tcPr>
            <w:tcW w:w="5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名</w:t>
            </w:r>
          </w:p>
        </w:tc>
        <w:tc>
          <w:tcPr>
            <w:tcW w:w="1631" w:type="dxa"/>
            <w:tcBorders>
              <w:top w:val="single" w:sz="12" w:space="0" w:color="auto"/>
            </w:tcBorders>
            <w:vAlign w:val="center"/>
          </w:tcPr>
          <w:p w:rsidR="00761F50" w:rsidRDefault="00287C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张涛</w:t>
            </w:r>
          </w:p>
        </w:tc>
        <w:tc>
          <w:tcPr>
            <w:tcW w:w="64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计算机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学院</w:t>
            </w:r>
            <w:r>
              <w:rPr>
                <w:rFonts w:hint="eastAsia"/>
                <w:b/>
                <w:bCs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网络工程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专业</w:t>
            </w:r>
            <w:r>
              <w:rPr>
                <w:rFonts w:hint="eastAsia"/>
                <w:b/>
                <w:bCs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网络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</w:t>
            </w:r>
            <w:r w:rsidR="00287C9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班</w:t>
            </w:r>
          </w:p>
        </w:tc>
      </w:tr>
      <w:tr w:rsidR="00761F50" w:rsidTr="00277D21">
        <w:trPr>
          <w:trHeight w:val="708"/>
        </w:trPr>
        <w:tc>
          <w:tcPr>
            <w:tcW w:w="520" w:type="dxa"/>
            <w:tcBorders>
              <w:left w:val="single" w:sz="12" w:space="0" w:color="auto"/>
            </w:tcBorders>
            <w:vAlign w:val="center"/>
          </w:tcPr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题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目</w:t>
            </w:r>
          </w:p>
        </w:tc>
        <w:tc>
          <w:tcPr>
            <w:tcW w:w="8040" w:type="dxa"/>
            <w:gridSpan w:val="2"/>
            <w:tcBorders>
              <w:right w:val="single" w:sz="12" w:space="0" w:color="auto"/>
            </w:tcBorders>
            <w:vAlign w:val="center"/>
          </w:tcPr>
          <w:p w:rsidR="00287C9A" w:rsidRPr="00287C9A" w:rsidRDefault="00287C9A" w:rsidP="00287C9A">
            <w:pPr>
              <w:tabs>
                <w:tab w:val="left" w:pos="7560"/>
              </w:tabs>
              <w:spacing w:before="600" w:after="120" w:line="360" w:lineRule="auto"/>
              <w:ind w:leftChars="171" w:left="410" w:right="461" w:firstLineChars="281" w:firstLine="674"/>
              <w:rPr>
                <w:rFonts w:ascii="宋体" w:hAnsi="宋体" w:hint="eastAsia"/>
                <w:bCs/>
                <w:szCs w:val="21"/>
              </w:rPr>
            </w:pPr>
            <w:r w:rsidRPr="00287C9A">
              <w:rPr>
                <w:rFonts w:ascii="宋体" w:hAnsi="宋体"/>
                <w:bCs/>
                <w:szCs w:val="21"/>
              </w:rPr>
              <w:t>融合注意力机制的多任务文本序列标注模</w:t>
            </w:r>
            <w:r w:rsidRPr="00287C9A">
              <w:rPr>
                <w:rFonts w:ascii="宋体" w:hAnsi="宋体" w:hint="eastAsia"/>
                <w:bCs/>
                <w:szCs w:val="21"/>
              </w:rPr>
              <w:t>型</w:t>
            </w:r>
          </w:p>
          <w:p w:rsidR="00761F50" w:rsidRDefault="00761F50">
            <w:pPr>
              <w:ind w:firstLineChars="200" w:firstLine="480"/>
              <w:rPr>
                <w:szCs w:val="24"/>
              </w:rPr>
            </w:pPr>
          </w:p>
        </w:tc>
      </w:tr>
      <w:tr w:rsidR="00761F50" w:rsidTr="00277D21">
        <w:trPr>
          <w:trHeight w:val="1623"/>
        </w:trPr>
        <w:tc>
          <w:tcPr>
            <w:tcW w:w="520" w:type="dxa"/>
            <w:tcBorders>
              <w:left w:val="single" w:sz="12" w:space="0" w:color="auto"/>
            </w:tcBorders>
            <w:vAlign w:val="center"/>
          </w:tcPr>
          <w:p w:rsidR="00761F50" w:rsidRDefault="00761F50">
            <w:pPr>
              <w:rPr>
                <w:b/>
                <w:bCs/>
                <w:color w:val="000000"/>
              </w:rPr>
            </w:pP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</w:rPr>
              <w:t>务</w:t>
            </w:r>
            <w:proofErr w:type="gramEnd"/>
          </w:p>
        </w:tc>
        <w:tc>
          <w:tcPr>
            <w:tcW w:w="8040" w:type="dxa"/>
            <w:gridSpan w:val="2"/>
            <w:tcBorders>
              <w:right w:val="single" w:sz="12" w:space="0" w:color="auto"/>
            </w:tcBorders>
          </w:tcPr>
          <w:p w:rsidR="00761F50" w:rsidRDefault="00277D21">
            <w:pPr>
              <w:snapToGrid w:val="0"/>
              <w:ind w:firstLineChars="200"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、问题定义、可行性分析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761F50" w:rsidRDefault="00277D21">
            <w:pPr>
              <w:snapToGrid w:val="0"/>
              <w:ind w:firstLineChars="200"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、</w:t>
            </w:r>
            <w:r>
              <w:rPr>
                <w:rFonts w:ascii="宋体" w:hAnsi="宋体" w:hint="eastAsia"/>
                <w:bCs/>
                <w:szCs w:val="21"/>
              </w:rPr>
              <w:t>研究</w:t>
            </w:r>
            <w:r>
              <w:rPr>
                <w:rFonts w:ascii="宋体" w:hAnsi="宋体"/>
                <w:bCs/>
                <w:szCs w:val="21"/>
              </w:rPr>
              <w:t>分析。</w:t>
            </w:r>
          </w:p>
          <w:p w:rsidR="00761F50" w:rsidRDefault="00277D21">
            <w:pPr>
              <w:snapToGrid w:val="0"/>
              <w:ind w:firstLineChars="200"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、总体设计。</w:t>
            </w:r>
          </w:p>
          <w:p w:rsidR="00761F50" w:rsidRDefault="00277D21">
            <w:pPr>
              <w:snapToGrid w:val="0"/>
              <w:ind w:firstLineChars="200"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  <w:r>
              <w:rPr>
                <w:rFonts w:ascii="宋体" w:hAnsi="宋体"/>
                <w:bCs/>
                <w:szCs w:val="21"/>
              </w:rPr>
              <w:t>、详细设计及可行性研究。</w:t>
            </w:r>
          </w:p>
          <w:p w:rsidR="00761F50" w:rsidRDefault="00277D21">
            <w:pPr>
              <w:snapToGrid w:val="0"/>
              <w:ind w:firstLineChars="200"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、</w:t>
            </w:r>
            <w:r>
              <w:rPr>
                <w:rFonts w:ascii="宋体" w:hAnsi="宋体" w:hint="eastAsia"/>
                <w:bCs/>
                <w:szCs w:val="21"/>
              </w:rPr>
              <w:t>模型构建与实验</w:t>
            </w:r>
            <w:r>
              <w:rPr>
                <w:rFonts w:ascii="宋体" w:hAnsi="宋体"/>
                <w:bCs/>
                <w:szCs w:val="21"/>
              </w:rPr>
              <w:t>。</w:t>
            </w:r>
          </w:p>
        </w:tc>
      </w:tr>
      <w:tr w:rsidR="00761F50" w:rsidTr="00277D21">
        <w:trPr>
          <w:trHeight w:val="1862"/>
        </w:trPr>
        <w:tc>
          <w:tcPr>
            <w:tcW w:w="520" w:type="dxa"/>
            <w:tcBorders>
              <w:left w:val="single" w:sz="12" w:space="0" w:color="auto"/>
            </w:tcBorders>
            <w:vAlign w:val="center"/>
          </w:tcPr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间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进</w:t>
            </w:r>
          </w:p>
          <w:p w:rsidR="00761F50" w:rsidRDefault="00277D2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度</w:t>
            </w:r>
          </w:p>
        </w:tc>
        <w:tc>
          <w:tcPr>
            <w:tcW w:w="8040" w:type="dxa"/>
            <w:gridSpan w:val="2"/>
            <w:tcBorders>
              <w:right w:val="single" w:sz="12" w:space="0" w:color="auto"/>
            </w:tcBorders>
          </w:tcPr>
          <w:p w:rsidR="00761F50" w:rsidRDefault="00277D21">
            <w:pPr>
              <w:ind w:left="1200" w:hangingChars="500" w:hanging="1200"/>
              <w:rPr>
                <w:rFonts w:ascii="宋体" w:hAnsi="宋体"/>
                <w:bCs/>
                <w:szCs w:val="21"/>
              </w:rPr>
            </w:pPr>
            <w:r>
              <w:rPr>
                <w:rFonts w:ascii="楷体_GB2312" w:hint="eastAsia"/>
                <w:szCs w:val="21"/>
              </w:rPr>
              <w:t>第七学期：</w:t>
            </w:r>
            <w:r>
              <w:rPr>
                <w:rFonts w:hint="eastAsia"/>
                <w:szCs w:val="21"/>
              </w:rPr>
              <w:t>理解任务、学习相关知识、查阅资料及外文文献翻译</w:t>
            </w:r>
          </w:p>
          <w:p w:rsidR="00761F50" w:rsidRDefault="00277D2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第八学期：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 xml:space="preserve"> 1-2  </w:t>
            </w:r>
            <w:r>
              <w:rPr>
                <w:rFonts w:ascii="宋体" w:hAnsi="宋体" w:hint="eastAsia"/>
                <w:bCs/>
                <w:szCs w:val="21"/>
              </w:rPr>
              <w:t>周：毕业实习，准备开题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 xml:space="preserve"> 3-4  </w:t>
            </w:r>
            <w:r>
              <w:rPr>
                <w:rFonts w:ascii="宋体" w:hAnsi="宋体" w:hint="eastAsia"/>
                <w:bCs/>
                <w:szCs w:val="21"/>
              </w:rPr>
              <w:t>周：开题，概要设计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 xml:space="preserve"> 4-12 </w:t>
            </w:r>
            <w:r>
              <w:rPr>
                <w:rFonts w:ascii="宋体" w:hAnsi="宋体" w:hint="eastAsia"/>
                <w:bCs/>
                <w:szCs w:val="21"/>
              </w:rPr>
              <w:t>周：模型</w:t>
            </w:r>
            <w:r>
              <w:rPr>
                <w:rFonts w:ascii="宋体" w:hAnsi="宋体" w:hint="eastAsia"/>
                <w:bCs/>
                <w:szCs w:val="21"/>
              </w:rPr>
              <w:t>设计与实现，详细设计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 xml:space="preserve"> 9-11 </w:t>
            </w:r>
            <w:r>
              <w:rPr>
                <w:rFonts w:ascii="宋体" w:hAnsi="宋体" w:hint="eastAsia"/>
                <w:bCs/>
                <w:szCs w:val="21"/>
              </w:rPr>
              <w:t>周：中期检查，查漏补缺，撰写论文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 xml:space="preserve"> 12   </w:t>
            </w:r>
            <w:r>
              <w:rPr>
                <w:rFonts w:ascii="宋体" w:hAnsi="宋体" w:hint="eastAsia"/>
                <w:bCs/>
                <w:szCs w:val="21"/>
              </w:rPr>
              <w:t>周：修改论文，论文查重，完善</w:t>
            </w:r>
            <w:r w:rsidR="00287C9A">
              <w:rPr>
                <w:rFonts w:ascii="宋体" w:hAnsi="宋体" w:hint="eastAsia"/>
                <w:bCs/>
                <w:szCs w:val="21"/>
              </w:rPr>
              <w:t>模型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>13-14</w:t>
            </w:r>
            <w:r>
              <w:rPr>
                <w:rFonts w:ascii="宋体" w:hAnsi="宋体" w:hint="eastAsia"/>
                <w:bCs/>
                <w:szCs w:val="21"/>
              </w:rPr>
              <w:t>周：评阅论文，验收</w:t>
            </w:r>
            <w:r w:rsidR="00287C9A">
              <w:rPr>
                <w:rFonts w:ascii="宋体" w:hAnsi="宋体" w:hint="eastAsia"/>
                <w:bCs/>
                <w:szCs w:val="21"/>
              </w:rPr>
              <w:t>研究成果</w:t>
            </w:r>
          </w:p>
          <w:p w:rsidR="00761F50" w:rsidRDefault="00277D21">
            <w:pPr>
              <w:ind w:firstLineChars="550" w:firstLine="13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ascii="宋体" w:hAnsi="宋体" w:hint="eastAsia"/>
                <w:bCs/>
                <w:szCs w:val="21"/>
              </w:rPr>
              <w:t>14-15</w:t>
            </w:r>
            <w:r>
              <w:rPr>
                <w:rFonts w:ascii="宋体" w:hAnsi="宋体" w:hint="eastAsia"/>
                <w:bCs/>
                <w:szCs w:val="21"/>
              </w:rPr>
              <w:t>周：毕业答辩与成绩评定</w:t>
            </w:r>
          </w:p>
          <w:p w:rsidR="00761F50" w:rsidRDefault="00761F50">
            <w:pPr>
              <w:ind w:firstLineChars="450" w:firstLine="1080"/>
              <w:rPr>
                <w:rFonts w:ascii="宋体" w:hAnsi="宋体"/>
                <w:bCs/>
                <w:szCs w:val="21"/>
              </w:rPr>
            </w:pPr>
          </w:p>
        </w:tc>
      </w:tr>
      <w:tr w:rsidR="00761F50" w:rsidTr="00277D21">
        <w:trPr>
          <w:trHeight w:val="4111"/>
        </w:trPr>
        <w:tc>
          <w:tcPr>
            <w:tcW w:w="520" w:type="dxa"/>
            <w:tcBorders>
              <w:left w:val="single" w:sz="12" w:space="0" w:color="auto"/>
            </w:tcBorders>
          </w:tcPr>
          <w:p w:rsidR="00761F50" w:rsidRDefault="00761F50" w:rsidP="00277D21">
            <w:pPr>
              <w:ind w:right="-285"/>
              <w:rPr>
                <w:b/>
                <w:bCs/>
                <w:color w:val="000000"/>
              </w:rPr>
            </w:pPr>
          </w:p>
          <w:p w:rsidR="00761F50" w:rsidRDefault="00761F50">
            <w:pPr>
              <w:rPr>
                <w:b/>
                <w:bCs/>
                <w:color w:val="000000"/>
              </w:rPr>
            </w:pPr>
          </w:p>
          <w:p w:rsidR="00761F50" w:rsidRDefault="00277D2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原始资料和主要参考文献</w:t>
            </w:r>
          </w:p>
          <w:p w:rsidR="00761F50" w:rsidRDefault="00277D2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  <w:tc>
          <w:tcPr>
            <w:tcW w:w="8040" w:type="dxa"/>
            <w:gridSpan w:val="2"/>
            <w:tcBorders>
              <w:right w:val="single" w:sz="12" w:space="0" w:color="auto"/>
            </w:tcBorders>
          </w:tcPr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fldChar w:fldCharType="begin"/>
            </w:r>
            <w:r>
              <w:instrText xml:space="preserve"> ADDIN EN.REFLIST </w:instrText>
            </w:r>
            <w:r>
              <w:fldChar w:fldCharType="separate"/>
            </w:r>
            <w:r>
              <w:t xml:space="preserve">[1] </w:t>
            </w:r>
            <w:r w:rsidRPr="00BE685F">
              <w:t>Ruder</w:t>
            </w:r>
            <w:r w:rsidRPr="00CC27B7">
              <w:t>,</w:t>
            </w:r>
            <w:r w:rsidRPr="00BE685F">
              <w:t xml:space="preserve"> Sebastian</w:t>
            </w:r>
            <w:r w:rsidRPr="00D909F3">
              <w:t xml:space="preserve">, </w:t>
            </w:r>
            <w:r w:rsidRPr="00D909F3">
              <w:rPr>
                <w:i/>
              </w:rPr>
              <w:t>An overview of multi-task learning in deep neural networks.</w:t>
            </w:r>
            <w:r w:rsidRPr="00D909F3">
              <w:t xml:space="preserve"> arXiv preprint arXiv:1706.05098, 2017.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 xml:space="preserve">[2] </w:t>
            </w:r>
            <w:r w:rsidRPr="00BE685F">
              <w:t>Zhang</w:t>
            </w:r>
            <w:r w:rsidRPr="00CC27B7">
              <w:t>,</w:t>
            </w:r>
            <w:r>
              <w:t xml:space="preserve"> </w:t>
            </w:r>
            <w:r w:rsidRPr="00BE685F">
              <w:t>Yue</w:t>
            </w:r>
            <w:r w:rsidRPr="00D909F3">
              <w:t xml:space="preserve"> and </w:t>
            </w:r>
            <w:r w:rsidRPr="00BE685F">
              <w:t>Clark</w:t>
            </w:r>
            <w:r w:rsidRPr="00CC27B7">
              <w:t xml:space="preserve">, </w:t>
            </w:r>
            <w:r w:rsidRPr="00BE685F">
              <w:t>Stephen</w:t>
            </w:r>
            <w:r>
              <w:t>,</w:t>
            </w:r>
            <w:r w:rsidRPr="00D909F3">
              <w:t xml:space="preserve"> </w:t>
            </w:r>
            <w:r w:rsidRPr="00D909F3">
              <w:rPr>
                <w:i/>
              </w:rPr>
              <w:t>A fast decoder for joint word segmentation and POS-tagging using a single discriminative model</w:t>
            </w:r>
            <w:r w:rsidRPr="00D909F3">
              <w:t xml:space="preserve">. in </w:t>
            </w:r>
            <w:r w:rsidRPr="00D909F3">
              <w:rPr>
                <w:i/>
              </w:rPr>
              <w:t>Proceedings of the 2010 Conference on Empirical Methods in Natural Language Processing</w:t>
            </w:r>
            <w:r w:rsidRPr="00D909F3">
              <w:t>. 2010. Association for Computational Linguistics.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 xml:space="preserve">[3] </w:t>
            </w:r>
            <w:r w:rsidRPr="00BE685F">
              <w:t>Shao</w:t>
            </w:r>
            <w:r w:rsidRPr="00CC27B7">
              <w:t xml:space="preserve">, </w:t>
            </w:r>
            <w:r w:rsidRPr="00BE685F">
              <w:t>Yan</w:t>
            </w:r>
            <w:r w:rsidRPr="00D909F3">
              <w:t xml:space="preserve">, </w:t>
            </w:r>
            <w:r w:rsidRPr="00BE685F">
              <w:t>Hardmeier</w:t>
            </w:r>
            <w:r w:rsidRPr="00CC27B7">
              <w:t>,</w:t>
            </w:r>
            <w:r w:rsidRPr="00BE685F">
              <w:t xml:space="preserve"> Christian</w:t>
            </w:r>
            <w:r w:rsidRPr="00D909F3">
              <w:t>,</w:t>
            </w:r>
            <w:r w:rsidRPr="00BE685F">
              <w:t xml:space="preserve"> Tiedemann</w:t>
            </w:r>
            <w:r w:rsidRPr="00CC27B7">
              <w:t>,</w:t>
            </w:r>
            <w:r w:rsidRPr="00BE685F">
              <w:t xml:space="preserve"> Jörg</w:t>
            </w:r>
            <w:r w:rsidRPr="00D909F3">
              <w:t xml:space="preserve">, </w:t>
            </w:r>
            <w:r w:rsidRPr="00BE685F">
              <w:t>Nivre</w:t>
            </w:r>
            <w:r w:rsidRPr="00CC27B7">
              <w:t>,</w:t>
            </w:r>
            <w:r w:rsidRPr="00BE685F">
              <w:t xml:space="preserve"> Joakim</w:t>
            </w:r>
            <w:r w:rsidRPr="00D909F3">
              <w:t>,</w:t>
            </w:r>
            <w:r>
              <w:t xml:space="preserve"> </w:t>
            </w:r>
            <w:r w:rsidRPr="00D909F3">
              <w:rPr>
                <w:i/>
              </w:rPr>
              <w:t>Character-based joint segmentation and POS tagging for Chinese using bidirectional RNN-CRF.</w:t>
            </w:r>
            <w:r w:rsidRPr="00D909F3">
              <w:t xml:space="preserve"> arXiv preprint arXiv:1704.01314, 2017.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 xml:space="preserve">[4] </w:t>
            </w:r>
            <w:r w:rsidRPr="00BE685F">
              <w:t>Nguyen</w:t>
            </w:r>
            <w:r w:rsidRPr="00CC27B7">
              <w:t>,</w:t>
            </w:r>
            <w:r w:rsidRPr="00BE685F">
              <w:t xml:space="preserve"> Dat Quoc</w:t>
            </w:r>
            <w:r w:rsidRPr="00D909F3">
              <w:t xml:space="preserve">, </w:t>
            </w:r>
            <w:r w:rsidRPr="006F787C">
              <w:t>Dras</w:t>
            </w:r>
            <w:r w:rsidRPr="00CC27B7">
              <w:t>,</w:t>
            </w:r>
            <w:r w:rsidRPr="006F787C">
              <w:t xml:space="preserve"> Mark</w:t>
            </w:r>
            <w:r w:rsidRPr="00D909F3">
              <w:t xml:space="preserve">, and </w:t>
            </w:r>
            <w:r w:rsidRPr="006F787C">
              <w:t>Johnson</w:t>
            </w:r>
            <w:r w:rsidRPr="00CC27B7">
              <w:t>,</w:t>
            </w:r>
            <w:r w:rsidRPr="006F787C">
              <w:t xml:space="preserve"> Mark</w:t>
            </w:r>
            <w:r w:rsidRPr="00D909F3">
              <w:t xml:space="preserve">, </w:t>
            </w:r>
            <w:r w:rsidRPr="00D909F3">
              <w:rPr>
                <w:i/>
              </w:rPr>
              <w:t>A novel neural network model for joint pos tagging and graph-based dependency parsing.</w:t>
            </w:r>
            <w:r w:rsidRPr="00D909F3">
              <w:t xml:space="preserve"> arXiv preprint arXiv:1705.05952, 2017.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>[5]</w:t>
            </w:r>
            <w:r w:rsidRPr="00BE685F">
              <w:t xml:space="preserve"> Nguyen</w:t>
            </w:r>
            <w:r w:rsidRPr="00CC27B7">
              <w:t>,</w:t>
            </w:r>
            <w:r w:rsidRPr="00BE685F">
              <w:t xml:space="preserve"> Dat Quoc</w:t>
            </w:r>
            <w:r w:rsidRPr="00D909F3">
              <w:t xml:space="preserve"> and </w:t>
            </w:r>
            <w:r w:rsidRPr="006F787C">
              <w:t>Verspoor</w:t>
            </w:r>
            <w:r w:rsidRPr="00CC27B7">
              <w:t>,</w:t>
            </w:r>
            <w:r w:rsidRPr="006F787C">
              <w:t xml:space="preserve"> Karin</w:t>
            </w:r>
            <w:r w:rsidRPr="00D909F3">
              <w:t xml:space="preserve">, </w:t>
            </w:r>
            <w:r w:rsidRPr="00D909F3">
              <w:rPr>
                <w:i/>
              </w:rPr>
              <w:t>An improved neural network model for joint POS tagging and dependency parsing.</w:t>
            </w:r>
            <w:r w:rsidRPr="00D909F3">
              <w:t xml:space="preserve"> arXiv preprint arXiv:1807.03955, 2018.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 xml:space="preserve">[6] </w:t>
            </w:r>
            <w:r w:rsidRPr="006F787C">
              <w:t>Sanh</w:t>
            </w:r>
            <w:r w:rsidRPr="00CC27B7">
              <w:t>,</w:t>
            </w:r>
            <w:r w:rsidRPr="006F787C">
              <w:t xml:space="preserve"> Victor</w:t>
            </w:r>
            <w:r w:rsidRPr="00D909F3">
              <w:t xml:space="preserve">, </w:t>
            </w:r>
            <w:r w:rsidRPr="006F787C">
              <w:t>Wolf</w:t>
            </w:r>
            <w:r w:rsidRPr="00CC27B7">
              <w:t>,</w:t>
            </w:r>
            <w:r w:rsidRPr="006F787C">
              <w:t xml:space="preserve"> Thomas</w:t>
            </w:r>
            <w:r w:rsidRPr="00D909F3">
              <w:t xml:space="preserve">, and </w:t>
            </w:r>
            <w:r w:rsidRPr="006F787C">
              <w:t>Ruder</w:t>
            </w:r>
            <w:r w:rsidRPr="00CC27B7">
              <w:t>,</w:t>
            </w:r>
            <w:r w:rsidRPr="006F787C">
              <w:t xml:space="preserve"> Sebastian</w:t>
            </w:r>
            <w:r w:rsidRPr="00D909F3">
              <w:t xml:space="preserve">, </w:t>
            </w:r>
            <w:r w:rsidRPr="00D909F3">
              <w:rPr>
                <w:i/>
              </w:rPr>
              <w:t>A hierarchical multi-task approach for learning embeddings from semantic tasks.</w:t>
            </w:r>
            <w:r w:rsidRPr="00D909F3">
              <w:t xml:space="preserve"> arXiv preprint arXiv:1811.06031, 2018.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>[7]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F787C">
              <w:t>Li</w:t>
            </w:r>
            <w:r w:rsidRPr="00CC27B7">
              <w:t xml:space="preserve">, </w:t>
            </w:r>
            <w:r w:rsidRPr="006F787C">
              <w:t>Zuchao</w:t>
            </w:r>
            <w:r w:rsidRPr="00D909F3">
              <w:t xml:space="preserve">, </w:t>
            </w:r>
            <w:r w:rsidRPr="006F787C">
              <w:t>He</w:t>
            </w:r>
            <w:r w:rsidRPr="00CC27B7">
              <w:t xml:space="preserve">, </w:t>
            </w:r>
            <w:r w:rsidRPr="006F787C">
              <w:t>Shexia</w:t>
            </w:r>
            <w:r w:rsidRPr="00D909F3">
              <w:t xml:space="preserve">, </w:t>
            </w:r>
            <w:r w:rsidRPr="006F787C">
              <w:t>Zhang</w:t>
            </w:r>
            <w:r w:rsidRPr="00CC27B7">
              <w:t xml:space="preserve">, </w:t>
            </w:r>
            <w:r w:rsidRPr="006F787C">
              <w:t>Zhuosheng</w:t>
            </w:r>
            <w:r w:rsidRPr="00D909F3">
              <w:t xml:space="preserve">, </w:t>
            </w:r>
            <w:r w:rsidRPr="006F787C">
              <w:t>Zhao</w:t>
            </w:r>
            <w:r w:rsidRPr="00CC27B7">
              <w:t xml:space="preserve">, </w:t>
            </w:r>
            <w:r w:rsidRPr="006F787C">
              <w:t>Hai</w:t>
            </w:r>
            <w:r w:rsidRPr="00D909F3">
              <w:t xml:space="preserve">, </w:t>
            </w:r>
            <w:r w:rsidRPr="00D909F3">
              <w:rPr>
                <w:i/>
              </w:rPr>
              <w:t>Joint learning of pos and dependencies for multilingual universal dependency parsing.</w:t>
            </w:r>
            <w:r w:rsidRPr="00D909F3">
              <w:t xml:space="preserve"> Proceedings of the CoNLL 2018 Shared Task: Multilingual Parsing from Raw Text to Universal Dependencies, 2018: p. 65-73.</w:t>
            </w:r>
          </w:p>
          <w:p w:rsidR="00277D21" w:rsidRPr="00D909F3" w:rsidRDefault="00277D21" w:rsidP="00277D21">
            <w:pPr>
              <w:pStyle w:val="EndNoteBibliography"/>
              <w:ind w:left="270" w:hanging="270"/>
            </w:pPr>
            <w:r>
              <w:t xml:space="preserve">[8] </w:t>
            </w:r>
            <w:r w:rsidRPr="00CC27B7">
              <w:t>Zhang, Meishan</w:t>
            </w:r>
            <w:r w:rsidRPr="00D909F3">
              <w:t xml:space="preserve">, </w:t>
            </w:r>
            <w:r w:rsidRPr="00CC27B7">
              <w:t>Yu, Nan</w:t>
            </w:r>
            <w:r w:rsidRPr="00D909F3">
              <w:t xml:space="preserve">, and </w:t>
            </w:r>
            <w:r w:rsidRPr="00CC27B7">
              <w:t>Fu, Guohong</w:t>
            </w:r>
            <w:r w:rsidRPr="00D909F3">
              <w:t xml:space="preserve">, </w:t>
            </w:r>
            <w:r w:rsidRPr="00D909F3">
              <w:rPr>
                <w:i/>
              </w:rPr>
              <w:t>A Simple and Effective Neural Model for Joint Word Segmentation and POS Tagging.</w:t>
            </w:r>
            <w:r w:rsidRPr="00D909F3">
              <w:t xml:space="preserve"> IEEE/ACM Transactions on Audio, Speech and Language Processing (TASLP), 2018. </w:t>
            </w:r>
            <w:r w:rsidRPr="00D909F3">
              <w:rPr>
                <w:b/>
              </w:rPr>
              <w:t>26</w:t>
            </w:r>
            <w:r w:rsidRPr="00D909F3">
              <w:t>(9): p. 1528-1538.</w:t>
            </w:r>
          </w:p>
          <w:p w:rsidR="00761F50" w:rsidRPr="00277D21" w:rsidRDefault="00277D21" w:rsidP="00277D21">
            <w:pPr>
              <w:ind w:left="270" w:hanging="270"/>
              <w:rPr>
                <w:noProof/>
              </w:rPr>
            </w:pPr>
            <w:r>
              <w:fldChar w:fldCharType="end"/>
            </w:r>
            <w:r w:rsidRPr="006A764E">
              <w:rPr>
                <w:noProof/>
                <w:sz w:val="20"/>
              </w:rPr>
              <w:t>[9] Vaswani, Ashish, Shazeer, Noam, Parmar, Niki, et al.</w:t>
            </w:r>
            <w:r w:rsidRPr="00F21AF8">
              <w:rPr>
                <w:noProof/>
              </w:rPr>
              <w:t xml:space="preserve"> </w:t>
            </w:r>
            <w:r w:rsidRPr="006A764E">
              <w:rPr>
                <w:i/>
                <w:noProof/>
                <w:sz w:val="20"/>
              </w:rPr>
              <w:t>Attention is all you need. in Advances in Neural Information Processing Systems</w:t>
            </w:r>
            <w:r w:rsidRPr="00F21AF8">
              <w:rPr>
                <w:noProof/>
              </w:rPr>
              <w:t xml:space="preserve">. </w:t>
            </w:r>
            <w:r w:rsidRPr="006A764E">
              <w:rPr>
                <w:noProof/>
                <w:sz w:val="20"/>
              </w:rPr>
              <w:t>2017</w:t>
            </w:r>
            <w:r w:rsidRPr="00F21AF8">
              <w:rPr>
                <w:noProof/>
              </w:rPr>
              <w:t>.</w:t>
            </w:r>
          </w:p>
        </w:tc>
      </w:tr>
    </w:tbl>
    <w:p w:rsidR="00761F50" w:rsidRDefault="00277D21">
      <w:pPr>
        <w:rPr>
          <w:rFonts w:ascii="Arial" w:eastAsia="黑体" w:hAnsi="Arial"/>
          <w:color w:val="000000"/>
          <w:sz w:val="36"/>
        </w:rPr>
      </w:pPr>
      <w:r>
        <w:rPr>
          <w:rFonts w:hint="eastAsia"/>
          <w:b/>
          <w:bCs/>
          <w:color w:val="000000"/>
          <w:spacing w:val="20"/>
        </w:rPr>
        <w:t xml:space="preserve"> </w:t>
      </w:r>
      <w:r>
        <w:rPr>
          <w:rFonts w:hint="eastAsia"/>
          <w:b/>
          <w:bCs/>
          <w:color w:val="000000"/>
          <w:spacing w:val="20"/>
        </w:rPr>
        <w:t>院长（系主任）签字</w:t>
      </w:r>
      <w:r>
        <w:rPr>
          <w:rFonts w:hint="eastAsia"/>
          <w:b/>
          <w:bCs/>
          <w:color w:val="000000"/>
          <w:spacing w:val="20"/>
        </w:rPr>
        <w:t xml:space="preserve">                    </w:t>
      </w:r>
      <w:r>
        <w:rPr>
          <w:rFonts w:hint="eastAsia"/>
          <w:b/>
          <w:bCs/>
          <w:color w:val="000000"/>
          <w:spacing w:val="20"/>
        </w:rPr>
        <w:t>指导教师签字</w:t>
      </w:r>
    </w:p>
    <w:p w:rsidR="00761F50" w:rsidRDefault="00761F50">
      <w:bookmarkStart w:id="0" w:name="_GoBack"/>
      <w:bookmarkEnd w:id="0"/>
    </w:p>
    <w:sectPr w:rsidR="0076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256D81"/>
    <w:rsid w:val="00277D21"/>
    <w:rsid w:val="00283DA4"/>
    <w:rsid w:val="00287C9A"/>
    <w:rsid w:val="00422E50"/>
    <w:rsid w:val="00751A43"/>
    <w:rsid w:val="007549F5"/>
    <w:rsid w:val="00756C37"/>
    <w:rsid w:val="00761F50"/>
    <w:rsid w:val="007F40E2"/>
    <w:rsid w:val="0084448D"/>
    <w:rsid w:val="00916970"/>
    <w:rsid w:val="009172AF"/>
    <w:rsid w:val="00975A1F"/>
    <w:rsid w:val="00B9295F"/>
    <w:rsid w:val="00C65FD0"/>
    <w:rsid w:val="00CA310D"/>
    <w:rsid w:val="00CC3B5F"/>
    <w:rsid w:val="00D437A5"/>
    <w:rsid w:val="00EC5DCC"/>
    <w:rsid w:val="00F42ABA"/>
    <w:rsid w:val="00F74598"/>
    <w:rsid w:val="00F91D5A"/>
    <w:rsid w:val="107C77D5"/>
    <w:rsid w:val="1177756F"/>
    <w:rsid w:val="127F36CA"/>
    <w:rsid w:val="27256D81"/>
    <w:rsid w:val="37E26EEA"/>
    <w:rsid w:val="38BA4E55"/>
    <w:rsid w:val="4A6E5524"/>
    <w:rsid w:val="4C2C5402"/>
    <w:rsid w:val="51A01381"/>
    <w:rsid w:val="71D505B9"/>
    <w:rsid w:val="77AE6248"/>
    <w:rsid w:val="7C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036E7"/>
  <w15:docId w15:val="{5D357578-9B1A-479A-8564-8E8791B1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jc w:val="center"/>
      <w:outlineLvl w:val="0"/>
    </w:pPr>
    <w:rPr>
      <w:kern w:val="44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277D21"/>
    <w:pPr>
      <w:spacing w:after="0" w:line="240" w:lineRule="auto"/>
    </w:pPr>
    <w:rPr>
      <w:noProof/>
      <w:sz w:val="20"/>
      <w:szCs w:val="20"/>
    </w:rPr>
  </w:style>
  <w:style w:type="character" w:customStyle="1" w:styleId="EndNoteBibliography0">
    <w:name w:val="EndNote Bibliography 字符"/>
    <w:link w:val="EndNoteBibliography"/>
    <w:rsid w:val="00277D21"/>
    <w:rPr>
      <w:rFonts w:ascii="Times New Roman" w:eastAsia="宋体" w:hAnsi="Times New Roman" w:cs="Times New Roman"/>
      <w:noProof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wulitaotao</cp:lastModifiedBy>
  <cp:revision>15</cp:revision>
  <dcterms:created xsi:type="dcterms:W3CDTF">2017-03-06T02:51:00Z</dcterms:created>
  <dcterms:modified xsi:type="dcterms:W3CDTF">2019-03-18T03:55:00Z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