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40000" cy="1456744"/>
            <wp:docPr id="100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nk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5674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/>
    <w:p>
      <w:pPr>
        <w:jc w:val="center"/>
      </w:pPr>
      <w:r>
        <w:rPr>
          <w:b/>
          <w:color w:val="1F4E79"/>
          <w:sz w:val="44"/>
        </w:rPr>
        <w:t>TÀI LIỆU YÊU CẦU NGHIỆP VỤ</w:t>
      </w:r>
    </w:p>
    <w:p>
      <w:pPr>
        <w:jc w:val="center"/>
      </w:pPr>
      <w:r>
        <w:rPr>
          <w:b/>
          <w:sz w:val="56"/>
        </w:rPr>
        <w:t xml:space="preserve">GEHP Document Intelligence Platform</w:t>
      </w:r>
    </w:p>
    <w:p>
      <w:pPr>
        <w:jc w:val="center"/>
      </w:pPr>
      <w:r>
        <w:rPr>
          <w:i/>
          <w:sz w:val="28"/>
        </w:rPr>
        <w:t xml:space="preserve">BNK-GEHP-001</w:t>
      </w:r>
    </w:p>
    <w:p/>
    <w:p/>
    <w:p/>
    <w:p/>
    <w:p/>
    <w:p/>
    <w:p/>
    <w:p/>
    <w:p>
      <w:pPr>
        <w:jc w:val="center"/>
      </w:pPr>
      <w:r>
        <w:rPr>
          <w:b/>
        </w:rPr>
        <w:t xml:space="preserve">Phiên bản: </w:t>
      </w:r>
      <w:r>
        <w:t xml:space="preserve">0.1.0</w:t>
      </w:r>
    </w:p>
    <w:p>
      <w:pPr>
        <w:jc w:val="center"/>
      </w:pPr>
      <w:r>
        <w:rPr>
          <w:b/>
        </w:rPr>
        <w:t xml:space="preserve">Tác giả: </w:t>
      </w:r>
      <w:r>
        <w:t xml:space="preserve">BnK Solution</w:t>
      </w:r>
    </w:p>
    <w:p>
      <w:pPr>
        <w:jc w:val="center"/>
      </w:pPr>
      <w:r>
        <w:rPr>
          <w:b/>
        </w:rPr>
        <w:t xml:space="preserve">Ngày: </w:t>
      </w:r>
      <w:r>
        <w:t xml:space="preserve">2026-04-29</w:t>
      </w:r>
    </w:p>
    <w:p/>
    <w:p/>
    <w:p/>
    <w:p/>
    <w:p/>
    <w:p>
      <w:pPr>
        <w:jc w:val="center"/>
      </w:pPr>
      <w:r>
        <w:rPr>
          <w:color w:val="808080"/>
          <w:sz w:val="20"/>
        </w:rPr>
        <w:t>© BnK Solution</w:t>
      </w:r>
    </w:p>
    <w:p>
      <w:r>
        <w:br w:type="page"/>
      </w:r>
    </w:p>
    <w:p>
      <w:pPr>
        <w:pStyle w:val="Heading1"/>
      </w:pPr>
      <w:r>
        <w:t>Thông tin tài liệu</w:t>
      </w:r>
    </w:p>
    <w:p>
      <w:pPr>
        <w:pStyle w:val="Heading2"/>
      </w:pPr>
      <w:r>
        <w:t>Lịch sử phiên bản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</w:rPr>
              <w:t>Phiên bản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</w:rPr>
              <w:t>Ngày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</w:rPr>
              <w:t>Mô tả thay đổi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</w:rPr>
              <w:t>Tác giả</w:t>
            </w:r>
          </w:p>
        </w:tc>
      </w:tr>
      <w:tr>
        <w:tc>
          <w:tcPr>
            <w:tcW w:type="dxa" w:w="2160"/>
          </w:tcPr>
          <w:p>
            <w:r>
              <w:t xml:space="preserve">0.1.0</w:t>
            </w:r>
          </w:p>
        </w:tc>
        <w:tc>
          <w:tcPr>
            <w:tcW w:type="dxa" w:w="2160"/>
          </w:tcPr>
          <w:p>
            <w:r>
              <w:t xml:space="preserve">2026-04-29</w:t>
            </w:r>
          </w:p>
        </w:tc>
        <w:tc>
          <w:tcPr>
            <w:tcW w:type="dxa" w:w="2160"/>
          </w:tcPr>
          <w:p>
            <w:r>
              <w:t xml:space="preserve">Initial draft</w:t>
            </w:r>
          </w:p>
        </w:tc>
        <w:tc>
          <w:tcPr>
            <w:tcW w:type="dxa" w:w="2160"/>
          </w:tcPr>
          <w:p>
            <w:r>
              <w:t xml:space="preserve">BnK Solution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color w:val="1F4E79"/>
          <w:sz w:val="32"/>
        </w:rPr>
        <w:t>MỤC LỤC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br w:type="page"/>
      </w:r>
    </w:p>
    <w:p>
      <w:pPr>
        <w:pStyle w:val="Heading1"/>
      </w:pPr>
      <w:r>
        <w:t>1. GIỚI THIỆU</w:t>
      </w:r>
    </w:p>
    <w:p>
      <w:pPr>
        <w:pStyle w:val="Heading2"/>
      </w:pPr>
      <w:r>
        <w:t>1.1 Mục đích</w:t>
      </w:r>
    </w:p>
    <w:p>
      <w:r>
        <w:t xml:space="preserve">Establish a unified document intelligence platform that ingests, classifies, and extracts structured data from contract files.</w:t>
      </w:r>
    </w:p>
    <w:p>
      <w:pPr>
        <w:pStyle w:val="Heading2"/>
      </w:pPr>
      <w:r>
        <w:t>1.2 Đối tượng độc giả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r/>
            <w:r>
              <w:rPr>
                <w:b/>
                <w:color w:val="FFFFFF"/>
              </w:rPr>
              <w:t>Vai trò</w:t>
            </w:r>
          </w:p>
        </w:tc>
        <w:tc>
          <w:tcPr>
            <w:tcW w:type="dxa" w:w="2880"/>
            <w:shd w:val="clear" w:color="auto" w:fill="1F4E79"/>
          </w:tcPr>
          <w:p>
            <w:r/>
            <w:r>
              <w:rPr>
                <w:b/>
                <w:color w:val="FFFFFF"/>
              </w:rPr>
              <w:t>Đơn vị</w:t>
            </w:r>
          </w:p>
        </w:tc>
        <w:tc>
          <w:tcPr>
            <w:tcW w:type="dxa" w:w="2880"/>
            <w:shd w:val="clear" w:color="auto" w:fill="1F4E79"/>
          </w:tcPr>
          <w:p>
            <w:r/>
            <w:r>
              <w:rPr>
                <w:b/>
                <w:color w:val="FFFFFF"/>
              </w:rPr>
              <w:t>Trách nhiệm</w:t>
            </w:r>
          </w:p>
        </w:tc>
      </w:tr>
      <w:tr>
        <w:tc>
          <w:tcPr>
            <w:tcW w:type="dxa" w:w="2880"/>
          </w:tcPr>
          <w:p>
            <w:r>
              <w:t xml:space="preserve">Project Manager</w:t>
            </w:r>
          </w:p>
        </w:tc>
        <w:tc>
          <w:tcPr>
            <w:tcW w:type="dxa" w:w="2880"/>
          </w:tcPr>
          <w:p>
            <w:r>
              <w:t xml:space="preserve">GEHP</w:t>
            </w:r>
          </w:p>
        </w:tc>
        <w:tc>
          <w:tcPr>
            <w:tcW w:type="dxa" w:w="2880"/>
          </w:tcPr>
          <w:p>
            <w:r>
              <w:t xml:space="preserve">Approves scope and timeline</w:t>
            </w:r>
          </w:p>
        </w:tc>
      </w:tr>
      <w:tr>
        <w:tc>
          <w:tcPr>
            <w:tcW w:type="dxa" w:w="2880"/>
          </w:tcPr>
          <w:p>
            <w:r>
              <w:t xml:space="preserve">Tech Lead</w:t>
            </w:r>
          </w:p>
        </w:tc>
        <w:tc>
          <w:tcPr>
            <w:tcW w:type="dxa" w:w="2880"/>
          </w:tcPr>
          <w:p>
            <w:r>
              <w:t xml:space="preserve">BnK</w:t>
            </w:r>
          </w:p>
        </w:tc>
        <w:tc>
          <w:tcPr>
            <w:tcW w:type="dxa" w:w="2880"/>
          </w:tcPr>
          <w:p>
            <w:r>
              <w:t xml:space="preserve">Owns architecture and delivery</w:t>
            </w:r>
          </w:p>
        </w:tc>
      </w:tr>
    </w:tbl>
    <w:p>
      <w:pPr>
        <w:pStyle w:val="Heading1"/>
      </w:pPr>
      <w:r>
        <w:t>2. BỐI CẢNH NGHIỆP VỤ</w:t>
      </w:r>
    </w:p>
    <w:p>
      <w:pPr>
        <w:pStyle w:val="Heading2"/>
      </w:pPr>
      <w:r>
        <w:t>2.1 Bối cảnh</w:t>
      </w:r>
    </w:p>
    <w:p>
      <w:r>
        <w:t xml:space="preserve">GEHP currently processes 5,000+ contracts/month manually...</w:t>
      </w:r>
    </w:p>
    <w:p>
      <w:pPr>
        <w:pStyle w:val="Heading2"/>
      </w:pPr>
      <w:r>
        <w:t>2.2 Mục tiêu dự án</w:t>
      </w:r>
    </w:p>
    <w:p>
      <w:r>
        <w:t xml:space="preserve">Reduce manual review time by 60%; achieve 95% extraction accuracy.</w:t>
      </w:r>
    </w:p>
    <w:p>
      <w:pPr>
        <w:pStyle w:val="Heading2"/>
      </w:pPr>
      <w:r>
        <w:t>2.3 Ràng buộc &amp; Giả định</w:t>
      </w:r>
    </w:p>
    <w:p>
      <w:pPr>
        <w:pStyle w:val="Heading3"/>
      </w:pPr>
      <w:r>
        <w:t>2.3.1 Ràng buộc</w:t>
      </w:r>
    </w:p>
    <w:p>
      <w:r>
        <w:t xml:space="preserve">• Must run on-premises (no public cloud).</w:t>
      </w:r>
    </w:p>
    <w:p>
      <w:r>
        <w:t xml:space="preserve">• Initial budget capped at 80 man-days.</w:t>
      </w:r>
    </w:p>
    <w:p>
      <w:pPr>
        <w:pStyle w:val="Heading3"/>
      </w:pPr>
      <w:r>
        <w:t>2.3.2 Giả định</w:t>
      </w:r>
    </w:p>
    <w:p>
      <w:r>
        <w:t xml:space="preserve">• Sample contract dataset (≥500 docs) available before sprint 1.</w:t>
      </w:r>
    </w:p>
    <w:p>
      <w:r>
        <w:t xml:space="preserve">• GEHP IT team will provide VM resources within 1 week.</w:t>
      </w:r>
    </w:p>
    <w:p>
      <w:pPr>
        <w:pStyle w:val="Heading1"/>
      </w:pPr>
      <w:r>
        <w:t>3. PHẠM VI DỰ ÁN</w:t>
      </w:r>
    </w:p>
    <w:p>
      <w:pPr>
        <w:pStyle w:val="Heading2"/>
      </w:pPr>
      <w:r>
        <w:t>3.1 Trong phạm vi</w:t>
      </w:r>
    </w:p>
    <w:p>
      <w:r>
        <w:t xml:space="preserve">• OCR + IDP service for contract documents</w:t>
      </w:r>
    </w:p>
    <w:p>
      <w:r>
        <w:t xml:space="preserve">• Web UI for human review and correction</w:t>
      </w:r>
    </w:p>
    <w:p>
      <w:r>
        <w:t xml:space="preserve">• REST API for downstream system integration</w:t>
      </w:r>
    </w:p>
    <w:p>
      <w:pPr>
        <w:pStyle w:val="Heading2"/>
      </w:pPr>
      <w:r>
        <w:t>3.2 Ngoài phạm vi</w:t>
      </w:r>
    </w:p>
    <w:p>
      <w:r>
        <w:t xml:space="preserve">• Mobile app</w:t>
      </w:r>
    </w:p>
    <w:p>
      <w:r>
        <w:t xml:space="preserve">• Migration of legacy archive (&gt;2 years old)</w:t>
      </w:r>
    </w:p>
    <w:p>
      <w:pPr>
        <w:pStyle w:val="Heading1"/>
      </w:pPr>
      <w:r>
        <w:t>4. CÁC BÊN LIÊN QUAN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</w:rPr>
              <w:t>Tên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</w:rPr>
              <w:t>Vai trò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</w:rPr>
              <w:t>Trách nhiệm</w:t>
            </w:r>
          </w:p>
        </w:tc>
      </w:tr>
      <w:tr>
        <w:tc>
          <w:tcPr>
            <w:tcW w:type="dxa" w:w="2160"/>
          </w:tcPr>
          <w:p>
            <w:r>
              <w:t xml:space="preserve">S1</w:t>
            </w:r>
          </w:p>
        </w:tc>
        <w:tc>
          <w:tcPr>
            <w:tcW w:type="dxa" w:w="2160"/>
          </w:tcPr>
          <w:p>
            <w:r>
              <w:t xml:space="preserve">Nguyen Van A</w:t>
            </w:r>
          </w:p>
        </w:tc>
        <w:tc>
          <w:tcPr>
            <w:tcW w:type="dxa" w:w="2160"/>
          </w:tcPr>
          <w:p>
            <w:r>
              <w:t xml:space="preserve">Sponsor</w:t>
            </w:r>
          </w:p>
        </w:tc>
        <w:tc>
          <w:tcPr>
            <w:tcW w:type="dxa" w:w="2160"/>
          </w:tcPr>
          <w:p>
            <w:r>
              <w:t xml:space="preserve">Funds project, signs off</w:t>
            </w:r>
          </w:p>
        </w:tc>
      </w:tr>
      <w:tr>
        <w:tc>
          <w:tcPr>
            <w:tcW w:type="dxa" w:w="2160"/>
          </w:tcPr>
          <w:p>
            <w:r>
              <w:t xml:space="preserve">S2</w:t>
            </w:r>
          </w:p>
        </w:tc>
        <w:tc>
          <w:tcPr>
            <w:tcW w:type="dxa" w:w="2160"/>
          </w:tcPr>
          <w:p>
            <w:r>
              <w:t xml:space="preserve">Le Thi B</w:t>
            </w:r>
          </w:p>
        </w:tc>
        <w:tc>
          <w:tcPr>
            <w:tcW w:type="dxa" w:w="2160"/>
          </w:tcPr>
          <w:p>
            <w:r>
              <w:t xml:space="preserve">BA Lead</w:t>
            </w:r>
          </w:p>
        </w:tc>
        <w:tc>
          <w:tcPr>
            <w:tcW w:type="dxa" w:w="2160"/>
          </w:tcPr>
          <w:p>
            <w:r>
              <w:t xml:space="preserve">Captures requirements</w:t>
            </w:r>
          </w:p>
        </w:tc>
      </w:tr>
      <w:tr>
        <w:tc>
          <w:tcPr>
            <w:tcW w:type="dxa" w:w="2160"/>
          </w:tcPr>
          <w:p>
            <w:r>
              <w:t xml:space="preserve">S3</w:t>
            </w:r>
          </w:p>
        </w:tc>
        <w:tc>
          <w:tcPr>
            <w:tcW w:type="dxa" w:w="2160"/>
          </w:tcPr>
          <w:p>
            <w:r>
              <w:t xml:space="preserve">Tran C</w:t>
            </w:r>
          </w:p>
        </w:tc>
        <w:tc>
          <w:tcPr>
            <w:tcW w:type="dxa" w:w="2160"/>
          </w:tcPr>
          <w:p>
            <w:r>
              <w:t xml:space="preserve">Solution Architect</w:t>
            </w:r>
          </w:p>
        </w:tc>
        <w:tc>
          <w:tcPr>
            <w:tcW w:type="dxa" w:w="2160"/>
          </w:tcPr>
          <w:p>
            <w:r>
              <w:t xml:space="preserve">Designs architecture</w:t>
            </w:r>
          </w:p>
        </w:tc>
      </w:tr>
    </w:tbl>
    <w:p>
      <w:pPr>
        <w:pStyle w:val="Heading1"/>
      </w:pPr>
      <w:r>
        <w:t>5. YÊU CẦU NGHIỆP VỤ</w:t>
      </w:r>
    </w:p>
    <w:p>
      <w:pPr>
        <w:pStyle w:val="Heading2"/>
      </w:pPr>
      <w:r>
        <w:t>5.1 Tổng quan yêu cầu chức năng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</w:rPr>
              <w:t>Tên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</w:rPr>
              <w:t>Ưu tiên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</w:rPr>
              <w:t>Mô tả ngắn</w:t>
            </w:r>
          </w:p>
        </w:tc>
      </w:tr>
      <w:tr>
        <w:tc>
          <w:tcPr>
            <w:tcW w:type="dxa" w:w="2160"/>
          </w:tcPr>
          <w:p>
            <w:r>
              <w:t xml:space="preserve">FR1</w:t>
            </w:r>
          </w:p>
        </w:tc>
        <w:tc>
          <w:tcPr>
            <w:tcW w:type="dxa" w:w="2160"/>
          </w:tcPr>
          <w:p>
            <w:r>
              <w:t xml:space="preserve">Document Upload (revised)</w:t>
            </w:r>
          </w:p>
        </w:tc>
        <w:tc>
          <w:tcPr>
            <w:tcW w:type="dxa" w:w="2160"/>
          </w:tcPr>
          <w:p>
            <w:r>
              <w:t xml:space="preserve">Critical</w:t>
            </w:r>
          </w:p>
        </w:tc>
        <w:tc>
          <w:tcPr>
            <w:tcW w:type="dxa" w:w="2160"/>
          </w:tcPr>
          <w:p>
            <w:r>
              <w:t xml:space="preserve">x</w:t>
            </w:r>
          </w:p>
        </w:tc>
      </w:tr>
      <w:tr>
        <w:tc>
          <w:tcPr>
            <w:tcW w:type="dxa" w:w="2160"/>
          </w:tcPr>
          <w:p>
            <w:r>
              <w:t xml:space="preserve">FR2</w:t>
            </w:r>
          </w:p>
        </w:tc>
        <w:tc>
          <w:tcPr>
            <w:tcW w:type="dxa" w:w="2160"/>
          </w:tcPr>
          <w:p>
            <w:r>
              <w:t xml:space="preserve">Field Extraction</w:t>
            </w:r>
          </w:p>
        </w:tc>
        <w:tc>
          <w:tcPr>
            <w:tcW w:type="dxa" w:w="2160"/>
          </w:tcPr>
          <w:p>
            <w:r>
              <w:t xml:space="preserve">High</w:t>
            </w:r>
          </w:p>
        </w:tc>
        <w:tc>
          <w:tcPr>
            <w:tcW w:type="dxa" w:w="2160"/>
          </w:tcPr>
          <w:p>
            <w:r>
              <w:t xml:space="preserve">Auto-extract key contract fields with confidence scores</w:t>
            </w:r>
          </w:p>
        </w:tc>
      </w:tr>
    </w:tbl>
    <w:p>
      <w:pPr>
        <w:pStyle w:val="Heading2"/>
      </w:pPr>
      <w:r>
        <w:t>5.2 Chi tiết yêu cầu chức năng</w:t>
      </w:r>
    </w:p>
    <w:p>
      <w:pPr>
        <w:pStyle w:val="Heading3"/>
      </w:pPr>
      <w:r>
        <w:t xml:space="preserve">FR1 – Document Upload (revised)</w:t>
      </w:r>
    </w:p>
    <w:p>
      <w:r>
        <w:rPr>
          <w:b/>
        </w:rPr>
        <w:t>Mô tả</w:t>
      </w:r>
    </w:p>
    <w:p>
      <w:r>
        <w:t xml:space="preserve">x</w:t>
      </w:r>
    </w:p>
    <w:p>
      <w:r>
        <w:rPr>
          <w:b/>
        </w:rPr>
        <w:t xml:space="preserve">Mức ưu tiên: </w:t>
      </w:r>
      <w:r>
        <w:t xml:space="preserve">Critical</w:t>
      </w:r>
    </w:p>
    <w:p>
      <w:r>
        <w:rPr>
          <w:b/>
        </w:rPr>
        <w:t>User Stories</w:t>
      </w:r>
    </w:p>
    <w:p>
      <w:r>
        <w:rPr>
          <w:b/>
        </w:rPr>
        <w:t>Tiêu chí chấp nhận</w:t>
      </w:r>
    </w:p>
    <w:p>
      <w:r>
        <w:rPr>
          <w:b/>
        </w:rPr>
        <w:t>Ghi chú giao diện</w:t>
      </w:r>
    </w:p>
    <w:p>
      <w:r>
        <w:t xml:space="preserve"/>
      </w:r>
    </w:p>
    <w:p>
      <w:pPr>
        <w:pStyle w:val="Heading3"/>
      </w:pPr>
      <w:r>
        <w:t xml:space="preserve">FR2 – Field Extraction</w:t>
      </w:r>
    </w:p>
    <w:p>
      <w:r>
        <w:rPr>
          <w:b/>
        </w:rPr>
        <w:t>Mô tả</w:t>
      </w:r>
    </w:p>
    <w:p>
      <w:r>
        <w:t xml:space="preserve">The system extracts party names, dates, amounts, clauses with per-field confidence.</w:t>
      </w:r>
    </w:p>
    <w:p>
      <w:r>
        <w:rPr>
          <w:b/>
        </w:rPr>
        <w:t xml:space="preserve">Mức ưu tiên: </w:t>
      </w:r>
      <w:r>
        <w:t xml:space="preserve">High</w:t>
      </w:r>
    </w:p>
    <w:p>
      <w:r>
        <w:rPr>
          <w:b/>
        </w:rPr>
        <w:t>User Stories</w:t>
      </w:r>
    </w:p>
    <w:p>
      <w:r>
        <w:t xml:space="preserve">• As a reviewer, I want extracted fields highlighted so I can verify them quickly.</w:t>
      </w:r>
    </w:p>
    <w:p>
      <w:r>
        <w:rPr>
          <w:b/>
        </w:rPr>
        <w:t>Tiêu chí chấp nhận</w:t>
      </w:r>
    </w:p>
    <w:p>
      <w:r>
        <w:t xml:space="preserve">• Mean accuracy ≥ 95% on the validation set (n=200).</w:t>
      </w:r>
    </w:p>
    <w:p>
      <w:r>
        <w:t xml:space="preserve">• Each extracted field carries a confidence score in [0, 1].</w:t>
      </w:r>
    </w:p>
    <w:p>
      <w:r>
        <w:rPr>
          <w:b/>
        </w:rPr>
        <w:t>Ghi chú giao diện</w:t>
      </w:r>
    </w:p>
    <w:p>
      <w:r>
        <w:t xml:space="preserve">Async; results delivered via webhook or GET /api/v1/documents/{id}/fields.</w:t>
      </w:r>
    </w:p>
    <w:p>
      <w:pPr>
        <w:pStyle w:val="Heading2"/>
      </w:pPr>
      <w:r>
        <w:t>5.3 Yêu cầu phi chức năng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r/>
            <w:r>
              <w:rPr>
                <w:b/>
                <w:color w:val="FFFFFF"/>
              </w:rPr>
              <w:t>Hạng mục</w:t>
            </w:r>
          </w:p>
        </w:tc>
        <w:tc>
          <w:tcPr>
            <w:tcW w:type="dxa" w:w="2880"/>
            <w:shd w:val="clear" w:color="auto" w:fill="1F4E79"/>
          </w:tcPr>
          <w:p>
            <w:r/>
            <w:r>
              <w:rPr>
                <w:b/>
                <w:color w:val="FFFFFF"/>
              </w:rPr>
              <w:t>Chỉ tiêu</w:t>
            </w:r>
          </w:p>
        </w:tc>
        <w:tc>
          <w:tcPr>
            <w:tcW w:type="dxa" w:w="2880"/>
            <w:shd w:val="clear" w:color="auto" w:fill="1F4E79"/>
          </w:tcPr>
          <w:p>
            <w:r/>
            <w:r>
              <w:rPr>
                <w:b/>
                <w:color w:val="FFFFFF"/>
              </w:rPr>
              <w:t>Mục tiêu</w:t>
            </w:r>
          </w:p>
        </w:tc>
      </w:tr>
      <w:tr>
        <w:tc>
          <w:tcPr>
            <w:tcW w:type="dxa" w:w="2880"/>
          </w:tcPr>
          <w:p>
            <w:r>
              <w:t xml:space="preserve">Performance</w:t>
            </w:r>
          </w:p>
        </w:tc>
        <w:tc>
          <w:tcPr>
            <w:tcW w:type="dxa" w:w="2880"/>
          </w:tcPr>
          <w:p>
            <w:r>
              <w:t xml:space="preserve">Avg processing time / page</w:t>
            </w:r>
          </w:p>
        </w:tc>
        <w:tc>
          <w:tcPr>
            <w:tcW w:type="dxa" w:w="2880"/>
          </w:tcPr>
          <w:p>
            <w:r>
              <w:t xml:space="preserve">≤ 3 s</w:t>
            </w:r>
          </w:p>
        </w:tc>
      </w:tr>
      <w:tr>
        <w:tc>
          <w:tcPr>
            <w:tcW w:type="dxa" w:w="2880"/>
          </w:tcPr>
          <w:p>
            <w:r>
              <w:t xml:space="preserve">Scalability</w:t>
            </w:r>
          </w:p>
        </w:tc>
        <w:tc>
          <w:tcPr>
            <w:tcW w:type="dxa" w:w="2880"/>
          </w:tcPr>
          <w:p>
            <w:r>
              <w:t xml:space="preserve">Concurrent uploads</w:t>
            </w:r>
          </w:p>
        </w:tc>
        <w:tc>
          <w:tcPr>
            <w:tcW w:type="dxa" w:w="2880"/>
          </w:tcPr>
          <w:p>
            <w:r>
              <w:t xml:space="preserve">≥ 50</w:t>
            </w:r>
          </w:p>
        </w:tc>
      </w:tr>
      <w:tr>
        <w:tc>
          <w:tcPr>
            <w:tcW w:type="dxa" w:w="2880"/>
          </w:tcPr>
          <w:p>
            <w:r>
              <w:t xml:space="preserve">Availability</w:t>
            </w:r>
          </w:p>
        </w:tc>
        <w:tc>
          <w:tcPr>
            <w:tcW w:type="dxa" w:w="2880"/>
          </w:tcPr>
          <w:p>
            <w:r>
              <w:t xml:space="preserve">Monthly uptime</w:t>
            </w:r>
          </w:p>
        </w:tc>
        <w:tc>
          <w:tcPr>
            <w:tcW w:type="dxa" w:w="2880"/>
          </w:tcPr>
          <w:p>
            <w:r>
              <w:t xml:space="preserve">≥ 99.5 %</w:t>
            </w:r>
          </w:p>
        </w:tc>
      </w:tr>
      <w:tr>
        <w:tc>
          <w:tcPr>
            <w:tcW w:type="dxa" w:w="2880"/>
          </w:tcPr>
          <w:p>
            <w:r>
              <w:t xml:space="preserve">Security</w:t>
            </w:r>
          </w:p>
        </w:tc>
        <w:tc>
          <w:tcPr>
            <w:tcW w:type="dxa" w:w="2880"/>
          </w:tcPr>
          <w:p>
            <w:r>
              <w:t xml:space="preserve">Auth method</w:t>
            </w:r>
          </w:p>
        </w:tc>
        <w:tc>
          <w:tcPr>
            <w:tcW w:type="dxa" w:w="2880"/>
          </w:tcPr>
          <w:p>
            <w:r>
              <w:t xml:space="preserve">OAuth 2.0 + RBAC</w:t>
            </w:r>
          </w:p>
        </w:tc>
      </w:tr>
    </w:tbl>
    <w:p>
      <w:pPr>
        <w:pStyle w:val="Heading2"/>
      </w:pPr>
      <w:r>
        <w:t>5.4 Yêu cầu dữ liệu</w:t>
      </w:r>
    </w:p>
    <w:p>
      <w:r>
        <w:t xml:space="preserve">Input: PDF/DOCX/image up to 50 MB. Output: JSON with extracted fields, bounding boxes, per-field confidence. Retention: 90 days hot, 1 year cold.</w:t>
      </w:r>
    </w:p>
    <w:p>
      <w:pPr>
        <w:pStyle w:val="Heading2"/>
      </w:pPr>
      <w:r>
        <w:t>5.5 Yêu cầu tích hợp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</w:rPr>
              <w:t>Hệ thống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</w:rPr>
              <w:t>Chiều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</w:rPr>
              <w:t>Giao thức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</w:rPr>
              <w:t>Ghi chú</w:t>
            </w:r>
          </w:p>
        </w:tc>
      </w:tr>
      <w:tr>
        <w:tc>
          <w:tcPr>
            <w:tcW w:type="dxa" w:w="2160"/>
          </w:tcPr>
          <w:p>
            <w:r>
              <w:t xml:space="preserve">GEHP ERP</w:t>
            </w:r>
          </w:p>
        </w:tc>
        <w:tc>
          <w:tcPr>
            <w:tcW w:type="dxa" w:w="2160"/>
          </w:tcPr>
          <w:p>
            <w:r>
              <w:t xml:space="preserve">Inbound</w:t>
            </w:r>
          </w:p>
        </w:tc>
        <w:tc>
          <w:tcPr>
            <w:tcW w:type="dxa" w:w="2160"/>
          </w:tcPr>
          <w:p>
            <w:r>
              <w:t xml:space="preserve">REST</w:t>
            </w:r>
          </w:p>
        </w:tc>
        <w:tc>
          <w:tcPr>
            <w:tcW w:type="dxa" w:w="2160"/>
          </w:tcPr>
          <w:p>
            <w:r>
              <w:t xml:space="preserve">Webhook on completion</w:t>
            </w:r>
          </w:p>
        </w:tc>
      </w:tr>
      <w:tr>
        <w:tc>
          <w:tcPr>
            <w:tcW w:type="dxa" w:w="2160"/>
          </w:tcPr>
          <w:p>
            <w:r>
              <w:t xml:space="preserve">Active Directory</w:t>
            </w:r>
          </w:p>
        </w:tc>
        <w:tc>
          <w:tcPr>
            <w:tcW w:type="dxa" w:w="2160"/>
          </w:tcPr>
          <w:p>
            <w:r>
              <w:t xml:space="preserve">Inbound</w:t>
            </w:r>
          </w:p>
        </w:tc>
        <w:tc>
          <w:tcPr>
            <w:tcW w:type="dxa" w:w="2160"/>
          </w:tcPr>
          <w:p>
            <w:r>
              <w:t xml:space="preserve">LDAP</w:t>
            </w:r>
          </w:p>
        </w:tc>
        <w:tc>
          <w:tcPr>
            <w:tcW w:type="dxa" w:w="2160"/>
          </w:tcPr>
          <w:p>
            <w:r>
              <w:t xml:space="preserve">User SSO</w:t>
            </w:r>
          </w:p>
        </w:tc>
      </w:tr>
      <w:tr>
        <w:tc>
          <w:tcPr>
            <w:tcW w:type="dxa" w:w="2160"/>
          </w:tcPr>
          <w:p>
            <w:r>
              <w:t xml:space="preserve">S3 (MinIO)</w:t>
            </w:r>
          </w:p>
        </w:tc>
        <w:tc>
          <w:tcPr>
            <w:tcW w:type="dxa" w:w="2160"/>
          </w:tcPr>
          <w:p>
            <w:r>
              <w:t xml:space="preserve">Outbound</w:t>
            </w:r>
          </w:p>
        </w:tc>
        <w:tc>
          <w:tcPr>
            <w:tcW w:type="dxa" w:w="2160"/>
          </w:tcPr>
          <w:p>
            <w:r>
              <w:t xml:space="preserve">S3 API</w:t>
            </w:r>
          </w:p>
        </w:tc>
        <w:tc>
          <w:tcPr>
            <w:tcW w:type="dxa" w:w="2160"/>
          </w:tcPr>
          <w:p>
            <w:r>
              <w:t xml:space="preserve">Document archive</w:t>
            </w:r>
          </w:p>
        </w:tc>
      </w:tr>
    </w:tbl>
    <w:p>
      <w:pPr>
        <w:pStyle w:val="Heading1"/>
      </w:pPr>
      <w:r>
        <w:t>6. TIÊU CHÍ NGHIỆM THU</w:t>
      </w:r>
    </w:p>
    <w:p>
      <w:r>
        <w:t xml:space="preserve">• All FR1-FR2 acceptance items pass UAT.</w:t>
      </w:r>
    </w:p>
    <w:p>
      <w:r>
        <w:t xml:space="preserve">• Validation set accuracy meets NFR target.</w:t>
      </w:r>
    </w:p>
    <w:p>
      <w:r>
        <w:t xml:space="preserve">• Documentation handover complete (BRD, WBS, runbook).</w:t>
      </w:r>
    </w:p>
    <w:p>
      <w:pPr>
        <w:pStyle w:val="Heading1"/>
      </w:pPr>
      <w:r>
        <w:t>7. THUẬT NGỮ &amp; TỪ VIẾT TẮT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E79"/>
          </w:tcPr>
          <w:p>
            <w:r/>
            <w:r>
              <w:rPr>
                <w:b/>
                <w:color w:val="FFFFFF"/>
              </w:rPr>
              <w:t>Thuật ngữ</w:t>
            </w:r>
          </w:p>
        </w:tc>
        <w:tc>
          <w:tcPr>
            <w:tcW w:type="dxa" w:w="4320"/>
            <w:shd w:val="clear" w:color="auto" w:fill="1F4E79"/>
          </w:tcPr>
          <w:p>
            <w:r/>
            <w:r>
              <w:rPr>
                <w:b/>
                <w:color w:val="FFFFFF"/>
              </w:rPr>
              <w:t>Định nghĩa</w:t>
            </w:r>
          </w:p>
        </w:tc>
      </w:tr>
      <w:tr>
        <w:tc>
          <w:tcPr>
            <w:tcW w:type="dxa" w:w="4320"/>
          </w:tcPr>
          <w:p>
            <w:r>
              <w:t xml:space="preserve">IDP</w:t>
            </w:r>
          </w:p>
        </w:tc>
        <w:tc>
          <w:tcPr>
            <w:tcW w:type="dxa" w:w="4320"/>
          </w:tcPr>
          <w:p>
            <w:r>
              <w:t xml:space="preserve">Intelligent Document Processing</w:t>
            </w:r>
          </w:p>
        </w:tc>
      </w:tr>
      <w:tr>
        <w:tc>
          <w:tcPr>
            <w:tcW w:type="dxa" w:w="4320"/>
          </w:tcPr>
          <w:p>
            <w:r>
              <w:t xml:space="preserve">OCR</w:t>
            </w:r>
          </w:p>
        </w:tc>
        <w:tc>
          <w:tcPr>
            <w:tcW w:type="dxa" w:w="4320"/>
          </w:tcPr>
          <w:p>
            <w:r>
              <w:t xml:space="preserve">Optical Character Recognition</w:t>
            </w:r>
          </w:p>
        </w:tc>
      </w:tr>
      <w:tr>
        <w:tc>
          <w:tcPr>
            <w:tcW w:type="dxa" w:w="4320"/>
          </w:tcPr>
          <w:p>
            <w:r>
              <w:t xml:space="preserve">BRD</w:t>
            </w:r>
          </w:p>
        </w:tc>
        <w:tc>
          <w:tcPr>
            <w:tcW w:type="dxa" w:w="4320"/>
          </w:tcPr>
          <w:p>
            <w:r>
              <w:t xml:space="preserve">Business Requirements Document</w:t>
            </w:r>
          </w:p>
        </w:tc>
      </w:tr>
    </w:tbl>
    <w:p>
      <w:pPr>
        <w:pStyle w:val="Heading1"/>
      </w:pPr>
      <w:r>
        <w:t>8. PHỤ LỤC</w:t>
      </w:r>
    </w:p>
    <w:p>
      <w:r>
        <w:t xml:space="preserve">Reference materials and prior BRDs live in the project SharePoint.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