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he IP address of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my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computer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 192.168.43.193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9005" cy="2132330"/>
            <wp:effectExtent l="0" t="0" r="635" b="1270"/>
            <wp:docPr id="1" name="Pictur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the value in the upper layer protocol field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is: 0x01(in hex) or 1(in dec).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4245" cy="2508885"/>
            <wp:effectExtent l="0" t="0" r="635" b="5715"/>
            <wp:docPr id="2" name="Picture 2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Header Length: 20 bytes.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Length: 56 bytes.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The number of bytes in the payload of the IP datagram = Total Length - Header Length</w:t>
      </w:r>
    </w:p>
    <w:p>
      <w:pPr>
        <w:ind w:left="42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 56 - 20 = 36 bytes.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0595" cy="2335530"/>
            <wp:effectExtent l="0" t="0" r="9525" b="11430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NO,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IP datagram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as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n’t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been fragmented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because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we can see in the screenshot that</w:t>
      </w:r>
      <w:r>
        <w:rPr>
          <w:rFonts w:hint="default" w:ascii="TimesNewRomanPSMT" w:hAnsi="TimesNewRomanPSMT" w:eastAsia="TimesNewRomanPSMT" w:cs="TimesNewRomanPSMT"/>
          <w:color w:val="1F4E79" w:themeColor="accen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b/>
          <w:bCs/>
          <w:color w:val="1F4E79" w:themeColor="accent1" w:themeShade="80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default" w:ascii="TimesNewRomanPSMT" w:hAnsi="TimesNewRomanPSMT" w:eastAsia="TimesNewRomanPSMT"/>
          <w:b/>
          <w:bCs/>
          <w:color w:val="1F4E79" w:themeColor="accent1" w:themeShade="80"/>
          <w:kern w:val="0"/>
          <w:sz w:val="24"/>
          <w:szCs w:val="24"/>
          <w:shd w:val="clear" w:color="auto" w:fill="auto"/>
          <w:lang w:val="en-US" w:eastAsia="zh-CN"/>
        </w:rPr>
        <w:t>Fragment offset: 0]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3 fields that are always change: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Identification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Time to live 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Header checksum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fields that stay constant 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Version (since we are using IPv4 for all packets)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Header length (since these are ICMP packets)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Differentiated Services (since all packets are ICMP they use the same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of Service class)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Source IP (since we are sending from the same source)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Destination IP (since we are sending to the same dest)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Upper Layer Protocol (since these are ICMP packets)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fields that must stay constant are: Same as above.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fields that must change: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Identification(IP packets must have different ids)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Time to live (traceroute increments each subsequent packet)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Header checksum (since header changes, so must checksum)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7:</w:t>
      </w:r>
    </w:p>
    <w:p>
      <w:pPr>
        <w:rPr>
          <w:rFonts w:hint="default" w:asciiTheme="minorAscii" w:hAnsiTheme="minorEastAsia" w:eastAsiaTheme="minorEastAsia" w:cstheme="minorEastAsia"/>
          <w:b w:val="0"/>
          <w:bCs w:val="0"/>
          <w:color w:val="000000" w:themeColor="text1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Theme="minorAscii" w:hAnsiTheme="minorEastAsia" w:eastAsia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 xml:space="preserve">the pattern </w:t>
      </w:r>
      <w:r>
        <w:rPr>
          <w:rStyle w:val="3"/>
          <w:rFonts w:hint="default" w:asciiTheme="minorAscii" w:hAnsi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Style w:val="3"/>
          <w:rFonts w:hint="eastAsia" w:asciiTheme="minorAscii" w:hAnsiTheme="minorEastAsia" w:eastAsia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see in the values in the Identification field of the IP</w:t>
      </w:r>
      <w:r>
        <w:rPr>
          <w:rStyle w:val="3"/>
          <w:rFonts w:hint="default" w:asciiTheme="minorAscii" w:hAnsi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"/>
          <w:rFonts w:hint="eastAsia" w:asciiTheme="minorAscii" w:hAnsiTheme="minorEastAsia" w:eastAsia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datagra</w:t>
      </w:r>
      <w:r>
        <w:rPr>
          <w:rStyle w:val="3"/>
          <w:rFonts w:hint="default" w:asciiTheme="minorAscii" w:hAnsiTheme="minorEastAsia" w:cs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m is that the field </w:t>
      </w:r>
      <w:r>
        <w:rPr>
          <w:rStyle w:val="3"/>
          <w:rFonts w:hint="default" w:asciiTheme="minorAscii" w:hAnsiTheme="minorEastAsia"/>
          <w:b w:val="0"/>
          <w:b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increases by 1 with each ICMP Echo (ping) request.</w:t>
      </w:r>
    </w:p>
    <w:p>
      <w:pPr>
        <w:rPr>
          <w:rFonts w:hint="default" w:asciiTheme="minorAscii"/>
          <w:sz w:val="20"/>
          <w:szCs w:val="20"/>
          <w:lang w:val="en-US"/>
        </w:rPr>
      </w:pPr>
      <w:r>
        <w:rPr>
          <w:rFonts w:hint="default"/>
          <w:lang w:val="en-US"/>
        </w:rPr>
        <w:t>Câu 8: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0"/>
          <w:szCs w:val="20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0"/>
          <w:szCs w:val="20"/>
          <w:lang w:val="en-US" w:eastAsia="zh-CN" w:bidi="ar"/>
        </w:rPr>
        <w:t>S</w:t>
      </w:r>
      <w:r>
        <w:rPr>
          <w:rFonts w:hAnsi="TimesNewRomanPSMT" w:eastAsia="TimesNewRomanPSMT" w:cs="TimesNewRomanPSMT" w:asciiTheme="minorAscii"/>
          <w:color w:val="000000"/>
          <w:kern w:val="0"/>
          <w:sz w:val="20"/>
          <w:szCs w:val="20"/>
          <w:lang w:val="en-US" w:eastAsia="zh-CN" w:bidi="ar"/>
        </w:rPr>
        <w:t>eries of ICMP TT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0"/>
          <w:szCs w:val="20"/>
          <w:lang w:val="en-US" w:eastAsia="zh-CN" w:bidi="ar"/>
        </w:rPr>
        <w:t>L exceeded replies sent to your computer by the nearest (first hop) router.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6535" cy="1989455"/>
            <wp:effectExtent l="0" t="0" r="12065" b="6985"/>
            <wp:docPr id="4" name="Picture 4" descr="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Ansi="SimSun" w:eastAsia="SimSun" w:cs="SimSun" w:asciiTheme="minorAscii"/>
          <w:sz w:val="20"/>
          <w:szCs w:val="20"/>
        </w:rPr>
        <w:t>My nearest hop router was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 192.168.43.1, which can be seen from the screenshot above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drawing>
          <wp:inline distT="0" distB="0" distL="114300" distR="114300">
            <wp:extent cx="3961130" cy="2056765"/>
            <wp:effectExtent l="0" t="0" r="1270" b="635"/>
            <wp:docPr id="5" name="Picture 5" descr="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</w:p>
    <w:p>
      <w:pPr>
        <w:rPr>
          <w:rFonts w:hAnsi="SimSun" w:eastAsia="SimSun" w:cs="SimSun" w:asciiTheme="minorAscii"/>
          <w:sz w:val="20"/>
          <w:szCs w:val="20"/>
        </w:rPr>
      </w:pPr>
      <w:r>
        <w:rPr>
          <w:rFonts w:hAnsi="SimSun" w:eastAsia="SimSun" w:cs="SimSun" w:asciiTheme="minorAscii"/>
          <w:sz w:val="20"/>
          <w:szCs w:val="20"/>
        </w:rPr>
        <w:t xml:space="preserve">Identification: 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204, </w:t>
      </w:r>
      <w:r>
        <w:rPr>
          <w:rFonts w:hAnsi="SimSun" w:eastAsia="SimSun" w:cs="SimSun" w:asciiTheme="minorAscii"/>
          <w:sz w:val="20"/>
          <w:szCs w:val="20"/>
        </w:rPr>
        <w:t xml:space="preserve"> TTL: 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9: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The identification field changes for all the ICMP TTL-exceeded repliesbecause the identification field is a unique value. When two or more IPdatagrams have the same identification value, then it means that these IPdatagrams are fragments of a single large IP datagram.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The TLL field does not change because the time to live to the first hop router is always the same.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Yes, that message has been fragmented across more than one IP datagram.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98950" cy="2124710"/>
            <wp:effectExtent l="0" t="0" r="13970" b="8890"/>
            <wp:docPr id="8" name="Picture 8" descr="c10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10n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The flag is set for more segments shows that the the datagram has been fragmented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The fragment offset is set to 0 indicating that this is the first fragment rather than a latter fragment where that value is is set to (1480).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The datagram has a total length of 1500.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10405" cy="2172970"/>
            <wp:effectExtent l="0" t="0" r="635" b="6350"/>
            <wp:docPr id="9" name="Picture 9" descr="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5930" cy="1974850"/>
            <wp:effectExtent l="0" t="0" r="1270" b="6350"/>
            <wp:docPr id="10" name="Picture 10" descr="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second fragment  is obvious because it now has a a fragment offset of 1480. There are no more fragments because it no longer has a flag set for more fragments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Length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Flags 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Fragment offset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header checksum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14:</w:t>
      </w:r>
    </w:p>
    <w:p>
      <w:pPr>
        <w:rPr>
          <w:rFonts w:hint="default" w:asciiTheme="minorAscii"/>
          <w:sz w:val="20"/>
          <w:szCs w:val="20"/>
          <w:lang w:val="en-US"/>
        </w:rPr>
      </w:pPr>
      <w:r>
        <w:rPr>
          <w:rFonts w:hAnsi="SimSun" w:eastAsia="SimSun" w:cs="SimSun" w:asciiTheme="minorAscii"/>
          <w:sz w:val="20"/>
          <w:szCs w:val="20"/>
        </w:rPr>
        <w:t>Three fragments were created from the original datagram in this case.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573020"/>
            <wp:effectExtent l="0" t="0" r="11430" b="2540"/>
            <wp:docPr id="11" name="Picture 11" descr="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>Câu 15:</w:t>
      </w:r>
    </w:p>
    <w:p>
      <w:pPr>
        <w:rPr>
          <w:rFonts w:hAnsi="SimSun" w:eastAsia="SimSun" w:cs="SimSun" w:asciiTheme="minorAscii"/>
          <w:sz w:val="20"/>
          <w:szCs w:val="20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+ </w:t>
      </w:r>
      <w:r>
        <w:rPr>
          <w:rFonts w:hAnsi="SimSun" w:eastAsia="SimSun" w:cs="SimSun" w:asciiTheme="minorAscii"/>
          <w:sz w:val="20"/>
          <w:szCs w:val="20"/>
        </w:rPr>
        <w:t xml:space="preserve">Between fragments 1 and 2: fragment offset 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and checksum </w:t>
      </w:r>
      <w:r>
        <w:rPr>
          <w:rFonts w:hAnsi="SimSun" w:eastAsia="SimSun" w:cs="SimSun" w:asciiTheme="minorAscii"/>
          <w:sz w:val="20"/>
          <w:szCs w:val="20"/>
        </w:rPr>
        <w:t xml:space="preserve">changes 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>+</w:t>
      </w:r>
      <w:r>
        <w:rPr>
          <w:rFonts w:hAnsi="SimSun" w:eastAsia="SimSun" w:cs="SimSun" w:asciiTheme="minorAscii"/>
          <w:sz w:val="20"/>
          <w:szCs w:val="20"/>
        </w:rPr>
        <w:t xml:space="preserve"> Between fragments 2 and 3: total length, the more fragments bit, fragment offset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, checksum </w:t>
      </w:r>
      <w:bookmarkStart w:id="0" w:name="_GoBack"/>
      <w:bookmarkEnd w:id="0"/>
      <w:r>
        <w:rPr>
          <w:rFonts w:hAnsi="SimSun" w:eastAsia="SimSun" w:cs="SimSun" w:asciiTheme="minorAscii"/>
          <w:sz w:val="20"/>
          <w:szCs w:val="2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80870"/>
    <w:rsid w:val="03C80870"/>
    <w:rsid w:val="7ED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2020-10-26T09:56:00Z</dcterms:created>
  <dc:creator>ASUS</dc:creator>
  <cp:lastModifiedBy>ASUS</cp:lastModifiedBy>
  <dcterms:modified xsi:type="dcterms:W3CDTF">2020-10-26T15:45:34Z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