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rPr>
          <w:rFonts w:ascii="Liberation Sans" w:hAnsi="Liberation Sans"/>
          <w:b/>
          <w:color w:val="17365D"/>
          <w:sz w:val="52"/>
        </w:rPr>
        <w:t>EdgeFlow AI</w:t>
      </w:r>
    </w:p>
    <w:p>
      <w:pPr>
        <w:jc w:val="center"/>
      </w:pPr>
      <w:r>
        <w:rPr>
          <w:rFonts w:ascii="Liberation Sans" w:hAnsi="Liberation Sans"/>
          <w:b/>
          <w:color w:val="1F4E79"/>
          <w:sz w:val="26"/>
        </w:rPr>
        <w:t>Team Development &amp; Setup Guide</w:t>
      </w:r>
    </w:p>
    <w:p>
      <w:pPr>
        <w:jc w:val="center"/>
      </w:pPr>
      <w:r>
        <w:rPr>
          <w:rFonts w:ascii="Liberation Sans" w:hAnsi="Liberation Sans"/>
          <w:color w:val="666666"/>
          <w:sz w:val="20"/>
        </w:rPr>
        <w:t>Shared setup for all contributors | 8 September 2026</w:t>
      </w:r>
    </w:p>
    <w:p>
      <w:r>
        <w:br/>
      </w:r>
    </w:p>
    <w:tbl>
      <w:tblPr>
        <w:tblW w:type="auto" w:w="0"/>
        <w:jc w:val="center"/>
        <w:tblLook w:firstColumn="1" w:firstRow="1" w:lastColumn="0" w:lastRow="0" w:noHBand="0" w:noVBand="1" w:val="04A0"/>
      </w:tblPr>
      <w:tblGrid>
        <w:gridCol w:w="10166"/>
      </w:tblGrid>
      <w:tr>
        <w:tc>
          <w:tcPr>
            <w:tcW w:type="dxa" w:w="10166"/>
            <w:shd w:fill="EAF2F8"/>
            <w:tcMar>
              <w:top w:w="180" w:type="dxa"/>
              <w:start w:w="220" w:type="dxa"/>
              <w:bottom w:w="180" w:type="dxa"/>
              <w:end w:w="220" w:type="dxa"/>
            </w:tcMar>
          </w:tcPr>
          <w:p>
            <w:pPr>
              <w:jc w:val="center"/>
            </w:pPr>
            <w:r>
              <w:rPr>
                <w:rFonts w:ascii="Liberation Sans" w:hAnsi="Liberation Sans"/>
                <w:b/>
                <w:color w:val="17365D"/>
                <w:sz w:val="22"/>
              </w:rPr>
              <w:t>EdgeFlow AI | Team 31µF | VEDC 2026</w:t>
            </w:r>
          </w:p>
        </w:tc>
      </w:tr>
    </w:tbl>
    <w:p>
      <w:r>
        <w:br w:type="page"/>
      </w:r>
    </w:p>
    <w:p>
      <w:pPr>
        <w:pStyle w:val="Heading1"/>
      </w:pPr>
      <w:r>
        <w:t>1. Purpose and Expected Local Environment</w:t>
      </w:r>
    </w:p>
    <w:p>
      <w:r>
        <w:rPr>
          <w:rFonts w:ascii="Liberation Sans" w:hAnsi="Liberation Sans"/>
        </w:rPr>
        <w:t>This guide gives every team member the same local development baseline before module work is distributed. It is intentionally module-neutral: everyone should be able to clone the repository, validate contracts, start the simulation profile, run tests, inspect service health, and use a coding agent without changing shared architecture.</w:t>
      </w:r>
    </w:p>
    <w:p>
      <w:pPr>
        <w:pStyle w:val="Callout"/>
      </w:pPr>
      <w:r>
        <w:t>Setup success criterion: one command starts the simulation stack, all services become healthy, synthetic/SUMO telemetry reaches Graph-Control, a control command is produced, and the dashboard/API are reachable.</w:t>
      </w:r>
    </w:p>
    <w:p>
      <w:pPr>
        <w:pStyle w:val="Heading1"/>
      </w:pPr>
      <w:r>
        <w:t>2. Prerequisites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Mar>
              <w:top w:w="70" w:type="dxa"/>
              <w:start w:w="75" w:type="dxa"/>
              <w:bottom w:w="70" w:type="dxa"/>
              <w:end w:w="75" w:type="dxa"/>
            </w:tcMar>
          </w:tcPr>
          <w:p>
            <w:pPr>
              <w:jc w:val="center"/>
            </w:pPr>
            <w:r>
              <w:rPr>
                <w:rFonts w:ascii="Liberation Sans" w:hAnsi="Liberation Sans"/>
                <w:b/>
                <w:color w:val="FFFFFF"/>
                <w:sz w:val="18"/>
              </w:rPr>
              <w:t>Tool</w:t>
            </w:r>
          </w:p>
        </w:tc>
        <w:tc>
          <w:tcPr>
            <w:tcW w:type="dxa" w:w="6336"/>
            <w:shd w:fill="1F4E79"/>
            <w:tcMar>
              <w:top w:w="70" w:type="dxa"/>
              <w:start w:w="75" w:type="dxa"/>
              <w:bottom w:w="70" w:type="dxa"/>
              <w:end w:w="75" w:type="dxa"/>
            </w:tcMar>
          </w:tcPr>
          <w:p>
            <w:pPr>
              <w:jc w:val="center"/>
            </w:pPr>
            <w:r>
              <w:rPr>
                <w:rFonts w:ascii="Liberation Sans" w:hAnsi="Liberation Sans"/>
                <w:b/>
                <w:color w:val="FFFFFF"/>
                <w:sz w:val="18"/>
              </w:rPr>
              <w:t>Requirement / purpose</w:t>
            </w:r>
          </w:p>
        </w:tc>
      </w:tr>
      <w:tr>
        <w:tc>
          <w:tcPr>
            <w:tcW w:type="dxa" w:w="2880"/>
            <w:vAlign w:val="center"/>
            <w:tcMar>
              <w:top w:w="60" w:type="dxa"/>
              <w:start w:w="70" w:type="dxa"/>
              <w:bottom w:w="60" w:type="dxa"/>
              <w:end w:w="70" w:type="dxa"/>
            </w:tcMar>
          </w:tcPr>
          <w:p>
            <w:r>
              <w:rPr>
                <w:rFonts w:ascii="Liberation Sans" w:hAnsi="Liberation Sans"/>
                <w:sz w:val="18"/>
              </w:rPr>
              <w:t>Git</w:t>
            </w:r>
          </w:p>
        </w:tc>
        <w:tc>
          <w:tcPr>
            <w:tcW w:type="dxa" w:w="6336"/>
            <w:vAlign w:val="center"/>
            <w:tcMar>
              <w:top w:w="60" w:type="dxa"/>
              <w:start w:w="70" w:type="dxa"/>
              <w:bottom w:w="60" w:type="dxa"/>
              <w:end w:w="70" w:type="dxa"/>
            </w:tcMar>
          </w:tcPr>
          <w:p>
            <w:r>
              <w:rPr>
                <w:rFonts w:ascii="Liberation Sans" w:hAnsi="Liberation Sans"/>
                <w:sz w:val="18"/>
              </w:rPr>
              <w:t>Clone, branch and merge project code</w:t>
            </w:r>
          </w:p>
        </w:tc>
      </w:tr>
      <w:tr>
        <w:tc>
          <w:tcPr>
            <w:tcW w:type="dxa" w:w="2880"/>
            <w:vAlign w:val="center"/>
            <w:tcMar>
              <w:top w:w="60" w:type="dxa"/>
              <w:start w:w="70" w:type="dxa"/>
              <w:bottom w:w="60" w:type="dxa"/>
              <w:end w:w="70" w:type="dxa"/>
            </w:tcMar>
          </w:tcPr>
          <w:p>
            <w:r>
              <w:rPr>
                <w:rFonts w:ascii="Liberation Sans" w:hAnsi="Liberation Sans"/>
                <w:sz w:val="18"/>
              </w:rPr>
              <w:t>Docker Engine or Docker Desktop</w:t>
            </w:r>
          </w:p>
        </w:tc>
        <w:tc>
          <w:tcPr>
            <w:tcW w:type="dxa" w:w="6336"/>
            <w:vAlign w:val="center"/>
            <w:tcMar>
              <w:top w:w="60" w:type="dxa"/>
              <w:start w:w="70" w:type="dxa"/>
              <w:bottom w:w="60" w:type="dxa"/>
              <w:end w:w="70" w:type="dxa"/>
            </w:tcMar>
          </w:tcPr>
          <w:p>
            <w:r>
              <w:rPr>
                <w:rFonts w:ascii="Liberation Sans" w:hAnsi="Liberation Sans"/>
                <w:sz w:val="18"/>
              </w:rPr>
              <w:t>Run the microservice stack</w:t>
            </w:r>
          </w:p>
        </w:tc>
      </w:tr>
      <w:tr>
        <w:tc>
          <w:tcPr>
            <w:tcW w:type="dxa" w:w="2880"/>
            <w:vAlign w:val="center"/>
            <w:tcMar>
              <w:top w:w="60" w:type="dxa"/>
              <w:start w:w="70" w:type="dxa"/>
              <w:bottom w:w="60" w:type="dxa"/>
              <w:end w:w="70" w:type="dxa"/>
            </w:tcMar>
          </w:tcPr>
          <w:p>
            <w:r>
              <w:rPr>
                <w:rFonts w:ascii="Liberation Sans" w:hAnsi="Liberation Sans"/>
                <w:sz w:val="18"/>
              </w:rPr>
              <w:t>Docker Compose v2</w:t>
            </w:r>
          </w:p>
        </w:tc>
        <w:tc>
          <w:tcPr>
            <w:tcW w:type="dxa" w:w="6336"/>
            <w:vAlign w:val="center"/>
            <w:tcMar>
              <w:top w:w="60" w:type="dxa"/>
              <w:start w:w="70" w:type="dxa"/>
              <w:bottom w:w="60" w:type="dxa"/>
              <w:end w:w="70" w:type="dxa"/>
            </w:tcMar>
          </w:tcPr>
          <w:p>
            <w:r>
              <w:rPr>
                <w:rFonts w:ascii="Liberation Sans" w:hAnsi="Liberation Sans"/>
                <w:sz w:val="18"/>
              </w:rPr>
              <w:t>Use docker compose profiles and service orchestration</w:t>
            </w:r>
          </w:p>
        </w:tc>
      </w:tr>
      <w:tr>
        <w:tc>
          <w:tcPr>
            <w:tcW w:type="dxa" w:w="2880"/>
            <w:vAlign w:val="center"/>
            <w:tcMar>
              <w:top w:w="60" w:type="dxa"/>
              <w:start w:w="70" w:type="dxa"/>
              <w:bottom w:w="60" w:type="dxa"/>
              <w:end w:w="70" w:type="dxa"/>
            </w:tcMar>
          </w:tcPr>
          <w:p>
            <w:r>
              <w:rPr>
                <w:rFonts w:ascii="Liberation Sans" w:hAnsi="Liberation Sans"/>
                <w:sz w:val="18"/>
              </w:rPr>
              <w:t>Python 3.11+ (recommended)</w:t>
            </w:r>
          </w:p>
        </w:tc>
        <w:tc>
          <w:tcPr>
            <w:tcW w:type="dxa" w:w="6336"/>
            <w:vAlign w:val="center"/>
            <w:tcMar>
              <w:top w:w="60" w:type="dxa"/>
              <w:start w:w="70" w:type="dxa"/>
              <w:bottom w:w="60" w:type="dxa"/>
              <w:end w:w="70" w:type="dxa"/>
            </w:tcMar>
          </w:tcPr>
          <w:p>
            <w:r>
              <w:rPr>
                <w:rFonts w:ascii="Liberation Sans" w:hAnsi="Liberation Sans"/>
                <w:sz w:val="18"/>
              </w:rPr>
              <w:t>Local contract generation, scripts and non-container test utilities</w:t>
            </w:r>
          </w:p>
        </w:tc>
      </w:tr>
      <w:tr>
        <w:tc>
          <w:tcPr>
            <w:tcW w:type="dxa" w:w="2880"/>
            <w:vAlign w:val="center"/>
            <w:tcMar>
              <w:top w:w="60" w:type="dxa"/>
              <w:start w:w="70" w:type="dxa"/>
              <w:bottom w:w="60" w:type="dxa"/>
              <w:end w:w="70" w:type="dxa"/>
            </w:tcMar>
          </w:tcPr>
          <w:p>
            <w:r>
              <w:rPr>
                <w:rFonts w:ascii="Liberation Sans" w:hAnsi="Liberation Sans"/>
                <w:sz w:val="18"/>
              </w:rPr>
              <w:t>Code editor / IDE</w:t>
            </w:r>
          </w:p>
        </w:tc>
        <w:tc>
          <w:tcPr>
            <w:tcW w:type="dxa" w:w="6336"/>
            <w:vAlign w:val="center"/>
            <w:tcMar>
              <w:top w:w="60" w:type="dxa"/>
              <w:start w:w="70" w:type="dxa"/>
              <w:bottom w:w="60" w:type="dxa"/>
              <w:end w:w="70" w:type="dxa"/>
            </w:tcMar>
          </w:tcPr>
          <w:p>
            <w:r>
              <w:rPr>
                <w:rFonts w:ascii="Liberation Sans" w:hAnsi="Liberation Sans"/>
                <w:sz w:val="18"/>
              </w:rPr>
              <w:t>Any editor; VS Code is suitable but not mandatory</w:t>
            </w:r>
          </w:p>
        </w:tc>
      </w:tr>
      <w:tr>
        <w:tc>
          <w:tcPr>
            <w:tcW w:type="dxa" w:w="2880"/>
            <w:vAlign w:val="center"/>
            <w:tcMar>
              <w:top w:w="60" w:type="dxa"/>
              <w:start w:w="70" w:type="dxa"/>
              <w:bottom w:w="60" w:type="dxa"/>
              <w:end w:w="70" w:type="dxa"/>
            </w:tcMar>
          </w:tcPr>
          <w:p>
            <w:r>
              <w:rPr>
                <w:rFonts w:ascii="Liberation Sans" w:hAnsi="Liberation Sans"/>
                <w:sz w:val="18"/>
              </w:rPr>
              <w:t>Codex or similar coding agent (optional)</w:t>
            </w:r>
          </w:p>
        </w:tc>
        <w:tc>
          <w:tcPr>
            <w:tcW w:type="dxa" w:w="6336"/>
            <w:vAlign w:val="center"/>
            <w:tcMar>
              <w:top w:w="60" w:type="dxa"/>
              <w:start w:w="70" w:type="dxa"/>
              <w:bottom w:w="60" w:type="dxa"/>
              <w:end w:w="70" w:type="dxa"/>
            </w:tcMar>
          </w:tcPr>
          <w:p>
            <w:r>
              <w:rPr>
                <w:rFonts w:ascii="Liberation Sans" w:hAnsi="Liberation Sans"/>
                <w:sz w:val="18"/>
              </w:rPr>
              <w:t>Use only with AGENTS.md rules and bounded task specifications</w:t>
            </w:r>
          </w:p>
        </w:tc>
      </w:tr>
    </w:tbl>
    <w:p>
      <w:pPr>
        <w:spacing w:after="20"/>
      </w:pPr>
    </w:p>
    <w:p>
      <w:pPr>
        <w:pStyle w:val="ListBullet"/>
        <w:spacing w:after="40"/>
      </w:pPr>
      <w:r>
        <w:rPr>
          <w:rFonts w:ascii="Liberation Sans" w:hAnsi="Liberation Sans"/>
          <w:sz w:val="21"/>
        </w:rPr>
        <w:t>Windows: use Docker Desktop; WSL2 is recommended when available for a Linux-like development shell.</w:t>
      </w:r>
    </w:p>
    <w:p>
      <w:pPr>
        <w:pStyle w:val="ListBullet"/>
        <w:spacing w:after="40"/>
      </w:pPr>
      <w:r>
        <w:rPr>
          <w:rFonts w:ascii="Liberation Sans" w:hAnsi="Liberation Sans"/>
          <w:sz w:val="21"/>
        </w:rPr>
        <w:t>macOS: Docker Desktop is sufficient.</w:t>
      </w:r>
    </w:p>
    <w:p>
      <w:pPr>
        <w:pStyle w:val="ListBullet"/>
        <w:spacing w:after="40"/>
      </w:pPr>
      <w:r>
        <w:rPr>
          <w:rFonts w:ascii="Liberation Sans" w:hAnsi="Liberation Sans"/>
          <w:sz w:val="21"/>
        </w:rPr>
        <w:t>Linux: Docker Engine + Compose plugin is sufficient.</w:t>
      </w:r>
    </w:p>
    <w:p>
      <w:pPr>
        <w:pStyle w:val="ListBullet"/>
        <w:spacing w:after="40"/>
      </w:pPr>
      <w:r>
        <w:rPr>
          <w:rFonts w:ascii="Liberation Sans" w:hAnsi="Liberation Sans"/>
          <w:sz w:val="21"/>
        </w:rPr>
        <w:t>Do not install SUMO, Mosquitto, database services or the web stack globally unless a module explicitly requires native debugging; the default path is containers.</w:t>
      </w:r>
    </w:p>
    <w:p>
      <w:pPr>
        <w:pStyle w:val="Heading1"/>
      </w:pPr>
      <w:r>
        <w:t>3. First-Time Repository Setup</w:t>
      </w:r>
    </w:p>
    <w:p>
      <w:pPr>
        <w:pStyle w:val="Heading2"/>
      </w:pPr>
      <w:r>
        <w:t>3.1 Clone and inspect the project</w:t>
      </w:r>
    </w:p>
    <w:p>
      <w:pPr>
        <w:pStyle w:val="CodeBlock"/>
      </w:pPr>
      <w:r>
        <w:rPr>
          <w:rFonts w:ascii="Liberation Mono" w:hAnsi="Liberation Mono"/>
          <w:sz w:val="18"/>
        </w:rPr>
        <w:t>git clone &lt;EDGEFLOW_REPOSITORY_URL&gt;</w:t>
        <w:br/>
      </w:r>
      <w:r>
        <w:rPr>
          <w:rFonts w:ascii="Liberation Mono" w:hAnsi="Liberation Mono"/>
          <w:sz w:val="18"/>
        </w:rPr>
        <w:t>cd EdgeFlow-AI</w:t>
        <w:br/>
      </w:r>
      <w:r>
        <w:rPr>
          <w:rFonts w:ascii="Liberation Mono" w:hAnsi="Liberation Mono"/>
          <w:sz w:val="18"/>
        </w:rPr>
        <w:br/>
      </w:r>
      <w:r>
        <w:rPr>
          <w:rFonts w:ascii="Liberation Mono" w:hAnsi="Liberation Mono"/>
          <w:sz w:val="18"/>
        </w:rPr>
        <w:t>git status</w:t>
        <w:br/>
      </w:r>
      <w:r>
        <w:rPr>
          <w:rFonts w:ascii="Liberation Mono" w:hAnsi="Liberation Mono"/>
          <w:sz w:val="18"/>
        </w:rPr>
        <w:t>ls</w:t>
      </w:r>
    </w:p>
    <w:p>
      <w:pPr>
        <w:pStyle w:val="ListBullet"/>
        <w:spacing w:after="40"/>
      </w:pPr>
      <w:r>
        <w:rPr>
          <w:rFonts w:ascii="Liberation Sans" w:hAnsi="Liberation Sans"/>
          <w:sz w:val="21"/>
        </w:rPr>
        <w:t>Read README.md for project entry points.</w:t>
      </w:r>
    </w:p>
    <w:p>
      <w:pPr>
        <w:pStyle w:val="ListBullet"/>
        <w:spacing w:after="40"/>
      </w:pPr>
      <w:r>
        <w:rPr>
          <w:rFonts w:ascii="Liberation Sans" w:hAnsi="Liberation Sans"/>
          <w:sz w:val="21"/>
        </w:rPr>
        <w:t>Read ARCHITECTURE.md before editing service boundaries.</w:t>
      </w:r>
    </w:p>
    <w:p>
      <w:pPr>
        <w:pStyle w:val="ListBullet"/>
        <w:spacing w:after="40"/>
      </w:pPr>
      <w:r>
        <w:rPr>
          <w:rFonts w:ascii="Liberation Sans" w:hAnsi="Liberation Sans"/>
          <w:sz w:val="21"/>
        </w:rPr>
        <w:t>Read AGENTS.md before using Codex or another coding agent.</w:t>
      </w:r>
    </w:p>
    <w:p>
      <w:pPr>
        <w:pStyle w:val="ListBullet"/>
        <w:spacing w:after="40"/>
      </w:pPr>
      <w:r>
        <w:rPr>
          <w:rFonts w:ascii="Liberation Sans" w:hAnsi="Liberation Sans"/>
          <w:sz w:val="21"/>
        </w:rPr>
        <w:t>Read contracts/README.md before producing or consuming telemetry/control messages.</w:t>
      </w:r>
    </w:p>
    <w:p>
      <w:pPr>
        <w:pStyle w:val="ListBullet"/>
        <w:spacing w:after="40"/>
      </w:pPr>
      <w:r>
        <w:rPr>
          <w:rFonts w:ascii="Liberation Sans" w:hAnsi="Liberation Sans"/>
          <w:sz w:val="21"/>
        </w:rPr>
        <w:t>Read DEVELOPMENT.md for repository-specific commands once available.</w:t>
      </w:r>
    </w:p>
    <w:p>
      <w:pPr>
        <w:pStyle w:val="Heading2"/>
      </w:pPr>
      <w:r>
        <w:t>3.2 Create local environment configuration</w:t>
      </w:r>
    </w:p>
    <w:p>
      <w:pPr>
        <w:pStyle w:val="CodeBlock"/>
      </w:pPr>
      <w:r>
        <w:rPr>
          <w:rFonts w:ascii="Liberation Mono" w:hAnsi="Liberation Mono"/>
          <w:sz w:val="18"/>
        </w:rPr>
        <w:t>cp .env.example .env</w:t>
      </w:r>
    </w:p>
    <w:p>
      <w:r>
        <w:rPr>
          <w:rFonts w:ascii="Liberation Sans" w:hAnsi="Liberation Sans"/>
        </w:rPr>
        <w:t>Recommended baseline variables (names may be expanded as implementation matures):</w:t>
      </w:r>
    </w:p>
    <w:p>
      <w:pPr>
        <w:pStyle w:val="CodeBlock"/>
      </w:pPr>
      <w:r>
        <w:rPr>
          <w:rFonts w:ascii="Liberation Mono" w:hAnsi="Liberation Mono"/>
          <w:sz w:val="18"/>
        </w:rPr>
        <w:t>EDGEFLOW_ENV=dev</w:t>
        <w:br/>
      </w:r>
      <w:r>
        <w:rPr>
          <w:rFonts w:ascii="Liberation Mono" w:hAnsi="Liberation Mono"/>
          <w:sz w:val="18"/>
        </w:rPr>
        <w:t>EDGEFLOW_SCHEMA_VERSION=1.0</w:t>
        <w:br/>
      </w:r>
      <w:r>
        <w:rPr>
          <w:rFonts w:ascii="Liberation Mono" w:hAnsi="Liberation Mono"/>
          <w:sz w:val="18"/>
        </w:rPr>
        <w:t>MQTT_HOST=mqtt</w:t>
        <w:br/>
      </w:r>
      <w:r>
        <w:rPr>
          <w:rFonts w:ascii="Liberation Mono" w:hAnsi="Liberation Mono"/>
          <w:sz w:val="18"/>
        </w:rPr>
        <w:t>MQTT_PORT=1883</w:t>
        <w:br/>
      </w:r>
      <w:r>
        <w:rPr>
          <w:rFonts w:ascii="Liberation Mono" w:hAnsi="Liberation Mono"/>
          <w:sz w:val="18"/>
        </w:rPr>
        <w:t>TELEMETRY_PERIOD_S=1</w:t>
        <w:br/>
      </w:r>
      <w:r>
        <w:rPr>
          <w:rFonts w:ascii="Liberation Mono" w:hAnsi="Liberation Mono"/>
          <w:sz w:val="18"/>
        </w:rPr>
        <w:t>TELEMETRY_STALE_AFTER_S=3</w:t>
        <w:br/>
      </w:r>
      <w:r>
        <w:rPr>
          <w:rFonts w:ascii="Liberation Mono" w:hAnsi="Liberation Mono"/>
          <w:sz w:val="18"/>
        </w:rPr>
        <w:t>EDGEFLOW_TOPOLOGY=four_intersection_v1</w:t>
        <w:br/>
      </w:r>
      <w:r>
        <w:rPr>
          <w:rFonts w:ascii="Liberation Mono" w:hAnsi="Liberation Mono"/>
          <w:sz w:val="18"/>
        </w:rPr>
        <w:t>EDGEFLOW_CONTROLLER=fixed_time</w:t>
        <w:br/>
      </w:r>
      <w:r>
        <w:rPr>
          <w:rFonts w:ascii="Liberation Mono" w:hAnsi="Liberation Mono"/>
          <w:sz w:val="18"/>
        </w:rPr>
        <w:t>LOG_LEVEL=INFO</w:t>
      </w:r>
    </w:p>
    <w:p>
      <w:pPr>
        <w:pStyle w:val="ListBullet"/>
        <w:spacing w:after="40"/>
      </w:pPr>
      <w:r>
        <w:rPr>
          <w:rFonts w:ascii="Liberation Sans" w:hAnsi="Liberation Sans"/>
          <w:sz w:val="21"/>
        </w:rPr>
        <w:t>Never commit .env files containing local secrets or machine-specific overrides.</w:t>
      </w:r>
    </w:p>
    <w:p>
      <w:pPr>
        <w:pStyle w:val="ListBullet"/>
        <w:spacing w:after="40"/>
      </w:pPr>
      <w:r>
        <w:rPr>
          <w:rFonts w:ascii="Liberation Sans" w:hAnsi="Liberation Sans"/>
          <w:sz w:val="21"/>
        </w:rPr>
        <w:t>Inside containers, use Docker service DNS names such as mqtt and api, not localhost or private LAN IPs.</w:t>
      </w:r>
    </w:p>
    <w:p>
      <w:pPr>
        <w:pStyle w:val="Heading1"/>
      </w:pPr>
      <w:r>
        <w:t>4. Validate the Toolchain Before Coding</w:t>
      </w:r>
    </w:p>
    <w:p>
      <w:pPr>
        <w:pStyle w:val="CodeBlock"/>
      </w:pPr>
      <w:r>
        <w:rPr>
          <w:rFonts w:ascii="Liberation Mono" w:hAnsi="Liberation Mono"/>
          <w:sz w:val="18"/>
        </w:rPr>
        <w:t>git --version</w:t>
        <w:br/>
      </w:r>
      <w:r>
        <w:rPr>
          <w:rFonts w:ascii="Liberation Mono" w:hAnsi="Liberation Mono"/>
          <w:sz w:val="18"/>
        </w:rPr>
        <w:t>docker --version</w:t>
        <w:br/>
      </w:r>
      <w:r>
        <w:rPr>
          <w:rFonts w:ascii="Liberation Mono" w:hAnsi="Liberation Mono"/>
          <w:sz w:val="18"/>
        </w:rPr>
        <w:t>docker compose version</w:t>
        <w:br/>
      </w:r>
      <w:r>
        <w:rPr>
          <w:rFonts w:ascii="Liberation Mono" w:hAnsi="Liberation Mono"/>
          <w:sz w:val="18"/>
        </w:rPr>
        <w:t>python --version</w:t>
      </w:r>
    </w:p>
    <w:p>
      <w:r>
        <w:rPr>
          <w:rFonts w:ascii="Liberation Sans" w:hAnsi="Liberation Sans"/>
        </w:rPr>
        <w:t>Docker must be running before the next step. If docker info fails, fix Docker before debugging EdgeFlow services.</w:t>
      </w:r>
    </w:p>
    <w:p>
      <w:pPr>
        <w:pStyle w:val="CodeBlock"/>
      </w:pPr>
      <w:r>
        <w:rPr>
          <w:rFonts w:ascii="Liberation Mono" w:hAnsi="Liberation Mono"/>
          <w:sz w:val="18"/>
        </w:rPr>
        <w:t>docker info</w:t>
      </w:r>
    </w:p>
    <w:p>
      <w:pPr>
        <w:pStyle w:val="Heading1"/>
      </w:pPr>
      <w:r>
        <w:t>5. Start the Shared Development Stack</w:t>
      </w:r>
    </w:p>
    <w:p>
      <w:pPr>
        <w:pStyle w:val="Heading2"/>
      </w:pPr>
      <w:r>
        <w:t>5.1 Simulation profile</w:t>
      </w:r>
    </w:p>
    <w:p>
      <w:pPr>
        <w:pStyle w:val="CodeBlock"/>
      </w:pPr>
      <w:r>
        <w:rPr>
          <w:rFonts w:ascii="Liberation Mono" w:hAnsi="Liberation Mono"/>
          <w:sz w:val="18"/>
        </w:rPr>
        <w:t>docker compose --profile simulation build</w:t>
        <w:br/>
      </w:r>
      <w:r>
        <w:rPr>
          <w:rFonts w:ascii="Liberation Mono" w:hAnsi="Liberation Mono"/>
          <w:sz w:val="18"/>
        </w:rPr>
        <w:t>docker compose --profile simulation up</w:t>
      </w:r>
    </w:p>
    <w:p>
      <w:pPr>
        <w:pStyle w:val="ListBullet"/>
        <w:spacing w:after="40"/>
      </w:pPr>
      <w:r>
        <w:rPr>
          <w:rFonts w:ascii="Liberation Sans" w:hAnsi="Liberation Sans"/>
          <w:sz w:val="21"/>
        </w:rPr>
        <w:t>The first build may take longer because images and dependencies are downloaded.</w:t>
      </w:r>
    </w:p>
    <w:p>
      <w:pPr>
        <w:pStyle w:val="ListBullet"/>
        <w:spacing w:after="40"/>
      </w:pPr>
      <w:r>
        <w:rPr>
          <w:rFonts w:ascii="Liberation Sans" w:hAnsi="Liberation Sans"/>
          <w:sz w:val="21"/>
        </w:rPr>
        <w:t>Keep the foreground session open while debugging, or add -d for detached mode.</w:t>
      </w:r>
    </w:p>
    <w:p>
      <w:pPr>
        <w:pStyle w:val="ListBullet"/>
        <w:spacing w:after="40"/>
      </w:pPr>
      <w:r>
        <w:rPr>
          <w:rFonts w:ascii="Liberation Sans" w:hAnsi="Liberation Sans"/>
          <w:sz w:val="21"/>
        </w:rPr>
        <w:t>Expected core services: mqtt, api, graph-control, simulator, actuator and dashboard.</w:t>
      </w:r>
    </w:p>
    <w:p>
      <w:pPr>
        <w:pStyle w:val="Heading2"/>
      </w:pPr>
      <w:r>
        <w:t>5.2 Inspect service state</w:t>
      </w:r>
    </w:p>
    <w:p>
      <w:pPr>
        <w:pStyle w:val="CodeBlock"/>
      </w:pPr>
      <w:r>
        <w:rPr>
          <w:rFonts w:ascii="Liberation Mono" w:hAnsi="Liberation Mono"/>
          <w:sz w:val="18"/>
        </w:rPr>
        <w:t>docker compose ps</w:t>
        <w:br/>
      </w:r>
      <w:r>
        <w:rPr>
          <w:rFonts w:ascii="Liberation Mono" w:hAnsi="Liberation Mono"/>
          <w:sz w:val="18"/>
        </w:rPr>
        <w:t>docker compose logs --tail=100 graph-control</w:t>
        <w:br/>
      </w:r>
      <w:r>
        <w:rPr>
          <w:rFonts w:ascii="Liberation Mono" w:hAnsi="Liberation Mono"/>
          <w:sz w:val="18"/>
        </w:rPr>
        <w:t>docker compose logs --tail=100 simulator</w:t>
        <w:br/>
      </w:r>
      <w:r>
        <w:rPr>
          <w:rFonts w:ascii="Liberation Mono" w:hAnsi="Liberation Mono"/>
          <w:sz w:val="18"/>
        </w:rPr>
        <w:t>docker compose logs --tail=100 api</w:t>
      </w:r>
    </w:p>
    <w:p>
      <w:r>
        <w:rPr>
          <w:rFonts w:ascii="Liberation Sans" w:hAnsi="Liberation Sans"/>
        </w:rPr>
        <w:t>All mandatory services should eventually report healthy/ready. A service crash should be debugged independently; avoid modifying unrelated services to hide the failure.</w:t>
      </w:r>
    </w:p>
    <w:p>
      <w:pPr>
        <w:pStyle w:val="Heading2"/>
      </w:pPr>
      <w:r>
        <w:t>5.3 Stop and reset</w:t>
      </w:r>
    </w:p>
    <w:p>
      <w:pPr>
        <w:pStyle w:val="CodeBlock"/>
      </w:pPr>
      <w:r>
        <w:rPr>
          <w:rFonts w:ascii="Liberation Mono" w:hAnsi="Liberation Mono"/>
          <w:sz w:val="18"/>
        </w:rPr>
        <w:t>docker compose down</w:t>
        <w:br/>
      </w:r>
      <w:r>
        <w:rPr>
          <w:rFonts w:ascii="Liberation Mono" w:hAnsi="Liberation Mono"/>
          <w:sz w:val="18"/>
        </w:rPr>
        <w:br/>
      </w:r>
      <w:r>
        <w:rPr>
          <w:rFonts w:ascii="Liberation Mono" w:hAnsi="Liberation Mono"/>
          <w:sz w:val="18"/>
        </w:rPr>
        <w:t># Use only when a clean local state is intentionally required:</w:t>
        <w:br/>
      </w:r>
      <w:r>
        <w:rPr>
          <w:rFonts w:ascii="Liberation Mono" w:hAnsi="Liberation Mono"/>
          <w:sz w:val="18"/>
        </w:rPr>
        <w:t>docker compose down -v</w:t>
      </w:r>
    </w:p>
    <w:p>
      <w:r>
        <w:rPr>
          <w:rFonts w:ascii="Liberation Sans" w:hAnsi="Liberation Sans"/>
          <w:b/>
        </w:rPr>
        <w:t>The -v form removes named volumes and therefore deletes local persisted development data. Do not use it casually.</w:t>
      </w:r>
    </w:p>
    <w:p>
      <w:pPr>
        <w:pStyle w:val="Heading1"/>
      </w:pPr>
      <w:r>
        <w:t>6. Contract and Interface Rules Everyone Must Follow</w:t>
      </w:r>
    </w:p>
    <w:p>
      <w:pPr>
        <w:spacing w:after="40"/>
        <w:ind w:left="317" w:hanging="317"/>
      </w:pPr>
      <w:r>
        <w:rPr>
          <w:rFonts w:ascii="Liberation Sans" w:hAnsi="Liberation Sans"/>
          <w:sz w:val="21"/>
        </w:rPr>
        <w:t>1.  Treat /contracts as the source of truth for telemetry, control, acknowledgements, metrics, health and experiment schemas.</w:t>
      </w:r>
    </w:p>
    <w:p>
      <w:pPr>
        <w:spacing w:after="40"/>
        <w:ind w:left="317" w:hanging="317"/>
      </w:pPr>
      <w:r>
        <w:rPr>
          <w:rFonts w:ascii="Liberation Sans" w:hAnsi="Liberation Sans"/>
          <w:sz w:val="21"/>
        </w:rPr>
        <w:t>2.  Use generated Python/TypeScript types; do not hand-copy equivalent data models into a service.</w:t>
      </w:r>
    </w:p>
    <w:p>
      <w:pPr>
        <w:spacing w:after="40"/>
        <w:ind w:left="317" w:hanging="317"/>
      </w:pPr>
      <w:r>
        <w:rPr>
          <w:rFonts w:ascii="Liberation Sans" w:hAnsi="Liberation Sans"/>
          <w:sz w:val="21"/>
        </w:rPr>
        <w:t>3.  Use canonical IDs from the topology file, such as J1, J1_W_IN and J1_PHASE_NS.</w:t>
      </w:r>
    </w:p>
    <w:p>
      <w:pPr>
        <w:spacing w:after="40"/>
        <w:ind w:left="317" w:hanging="317"/>
      </w:pPr>
      <w:r>
        <w:rPr>
          <w:rFonts w:ascii="Liberation Sans" w:hAnsi="Liberation Sans"/>
          <w:sz w:val="21"/>
        </w:rPr>
        <w:t>4.  Use SI units internally: metres, m/s, vehicles/s, seconds and milliseconds.</w:t>
      </w:r>
    </w:p>
    <w:p>
      <w:pPr>
        <w:spacing w:after="40"/>
        <w:ind w:left="317" w:hanging="317"/>
      </w:pPr>
      <w:r>
        <w:rPr>
          <w:rFonts w:ascii="Liberation Sans" w:hAnsi="Liberation Sans"/>
          <w:sz w:val="21"/>
        </w:rPr>
        <w:t>5.  Preserve both timestamp_ms and simulation_time_s when applicable.</w:t>
      </w:r>
    </w:p>
    <w:p>
      <w:pPr>
        <w:spacing w:after="40"/>
        <w:ind w:left="317" w:hanging="317"/>
      </w:pPr>
      <w:r>
        <w:rPr>
          <w:rFonts w:ascii="Liberation Sans" w:hAnsi="Liberation Sans"/>
          <w:sz w:val="21"/>
        </w:rPr>
        <w:t>6.  Publish/subscribe only to the canonical edgeflow/v1/... topic tree.</w:t>
      </w:r>
    </w:p>
    <w:p>
      <w:pPr>
        <w:spacing w:after="40"/>
        <w:ind w:left="317" w:hanging="317"/>
      </w:pPr>
      <w:r>
        <w:rPr>
          <w:rFonts w:ascii="Liberation Sans" w:hAnsi="Liberation Sans"/>
          <w:sz w:val="21"/>
        </w:rPr>
        <w:t>7.  Do not import implementation code from another service; communicate through contracts.</w:t>
      </w:r>
    </w:p>
    <w:p>
      <w:pPr>
        <w:spacing w:after="40"/>
        <w:ind w:left="317" w:hanging="317"/>
      </w:pPr>
      <w:r>
        <w:rPr>
          <w:rFonts w:ascii="Liberation Sans" w:hAnsi="Liberation Sans"/>
          <w:sz w:val="21"/>
        </w:rPr>
        <w:t>8.  Do not expose GPIO or SUMO-specific details to Graph-Control; use the actuator contract.</w:t>
      </w:r>
    </w:p>
    <w:p>
      <w:pPr>
        <w:spacing w:after="40"/>
        <w:ind w:left="317" w:hanging="317"/>
      </w:pPr>
      <w:r>
        <w:rPr>
          <w:rFonts w:ascii="Liberation Sans" w:hAnsi="Liberation Sans"/>
          <w:sz w:val="21"/>
        </w:rPr>
        <w:t>9.  Do not make Graph-Control aware of whether telemetry came from SUMO, video or hardware.</w:t>
      </w:r>
    </w:p>
    <w:p>
      <w:pPr>
        <w:pStyle w:val="Heading1"/>
      </w:pPr>
      <w:r>
        <w:t>7. Standard Developer Commands</w:t>
      </w:r>
    </w:p>
    <w:p>
      <w:r>
        <w:rPr>
          <w:rFonts w:ascii="Liberation Sans" w:hAnsi="Liberation Sans"/>
        </w:rPr>
        <w:t>The repository should expose stable Makefile targets so humans and coding agents use the same interface. Until all targets exist, use the Docker commands shown beside them.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F4E79"/>
            <w:tcMar>
              <w:top w:w="70" w:type="dxa"/>
              <w:start w:w="75" w:type="dxa"/>
              <w:bottom w:w="70" w:type="dxa"/>
              <w:end w:w="75" w:type="dxa"/>
            </w:tcMar>
          </w:tcPr>
          <w:p>
            <w:pPr>
              <w:jc w:val="center"/>
            </w:pPr>
            <w:r>
              <w:rPr>
                <w:rFonts w:ascii="Liberation Sans" w:hAnsi="Liberation Sans"/>
                <w:b/>
                <w:color w:val="FFFFFF"/>
                <w:sz w:val="18"/>
              </w:rPr>
              <w:t>Target command</w:t>
            </w:r>
          </w:p>
        </w:tc>
        <w:tc>
          <w:tcPr>
            <w:tcW w:type="dxa" w:w="5760"/>
            <w:shd w:fill="1F4E79"/>
            <w:tcMar>
              <w:top w:w="70" w:type="dxa"/>
              <w:start w:w="75" w:type="dxa"/>
              <w:bottom w:w="70" w:type="dxa"/>
              <w:end w:w="75" w:type="dxa"/>
            </w:tcMar>
          </w:tcPr>
          <w:p>
            <w:pPr>
              <w:jc w:val="center"/>
            </w:pPr>
            <w:r>
              <w:rPr>
                <w:rFonts w:ascii="Liberation Sans" w:hAnsi="Liberation Sans"/>
                <w:b/>
                <w:color w:val="FFFFFF"/>
                <w:sz w:val="18"/>
              </w:rPr>
              <w:t>Purpose / fallback</w:t>
            </w:r>
          </w:p>
        </w:tc>
      </w:tr>
      <w:tr>
        <w:tc>
          <w:tcPr>
            <w:tcW w:type="dxa" w:w="3312"/>
            <w:vAlign w:val="center"/>
            <w:tcMar>
              <w:top w:w="60" w:type="dxa"/>
              <w:start w:w="70" w:type="dxa"/>
              <w:bottom w:w="60" w:type="dxa"/>
              <w:end w:w="70" w:type="dxa"/>
            </w:tcMar>
          </w:tcPr>
          <w:p>
            <w:r>
              <w:rPr>
                <w:rFonts w:ascii="Liberation Sans" w:hAnsi="Liberation Sans"/>
                <w:sz w:val="18"/>
              </w:rPr>
              <w:t>make contracts</w:t>
            </w:r>
          </w:p>
        </w:tc>
        <w:tc>
          <w:tcPr>
            <w:tcW w:type="dxa" w:w="5760"/>
            <w:vAlign w:val="center"/>
            <w:tcMar>
              <w:top w:w="60" w:type="dxa"/>
              <w:start w:w="70" w:type="dxa"/>
              <w:bottom w:w="60" w:type="dxa"/>
              <w:end w:w="70" w:type="dxa"/>
            </w:tcMar>
          </w:tcPr>
          <w:p>
            <w:r>
              <w:rPr>
                <w:rFonts w:ascii="Liberation Sans" w:hAnsi="Liberation Sans"/>
                <w:sz w:val="18"/>
              </w:rPr>
              <w:t>Generate/validate shared types from schemas</w:t>
            </w:r>
          </w:p>
        </w:tc>
      </w:tr>
      <w:tr>
        <w:tc>
          <w:tcPr>
            <w:tcW w:type="dxa" w:w="3312"/>
            <w:vAlign w:val="center"/>
            <w:tcMar>
              <w:top w:w="60" w:type="dxa"/>
              <w:start w:w="70" w:type="dxa"/>
              <w:bottom w:w="60" w:type="dxa"/>
              <w:end w:w="70" w:type="dxa"/>
            </w:tcMar>
          </w:tcPr>
          <w:p>
            <w:r>
              <w:rPr>
                <w:rFonts w:ascii="Liberation Sans" w:hAnsi="Liberation Sans"/>
                <w:sz w:val="18"/>
              </w:rPr>
              <w:t>make test</w:t>
            </w:r>
          </w:p>
        </w:tc>
        <w:tc>
          <w:tcPr>
            <w:tcW w:type="dxa" w:w="5760"/>
            <w:vAlign w:val="center"/>
            <w:tcMar>
              <w:top w:w="60" w:type="dxa"/>
              <w:start w:w="70" w:type="dxa"/>
              <w:bottom w:w="60" w:type="dxa"/>
              <w:end w:w="70" w:type="dxa"/>
            </w:tcMar>
          </w:tcPr>
          <w:p>
            <w:r>
              <w:rPr>
                <w:rFonts w:ascii="Liberation Sans" w:hAnsi="Liberation Sans"/>
                <w:sz w:val="18"/>
              </w:rPr>
              <w:t>Run unit + contract tests</w:t>
            </w:r>
          </w:p>
        </w:tc>
      </w:tr>
      <w:tr>
        <w:tc>
          <w:tcPr>
            <w:tcW w:type="dxa" w:w="3312"/>
            <w:vAlign w:val="center"/>
            <w:tcMar>
              <w:top w:w="60" w:type="dxa"/>
              <w:start w:w="70" w:type="dxa"/>
              <w:bottom w:w="60" w:type="dxa"/>
              <w:end w:w="70" w:type="dxa"/>
            </w:tcMar>
          </w:tcPr>
          <w:p>
            <w:r>
              <w:rPr>
                <w:rFonts w:ascii="Liberation Sans" w:hAnsi="Liberation Sans"/>
                <w:sz w:val="18"/>
              </w:rPr>
              <w:t>make integration</w:t>
            </w:r>
          </w:p>
        </w:tc>
        <w:tc>
          <w:tcPr>
            <w:tcW w:type="dxa" w:w="5760"/>
            <w:vAlign w:val="center"/>
            <w:tcMar>
              <w:top w:w="60" w:type="dxa"/>
              <w:start w:w="70" w:type="dxa"/>
              <w:bottom w:w="60" w:type="dxa"/>
              <w:end w:w="70" w:type="dxa"/>
            </w:tcMar>
          </w:tcPr>
          <w:p>
            <w:r>
              <w:rPr>
                <w:rFonts w:ascii="Liberation Sans" w:hAnsi="Liberation Sans"/>
                <w:sz w:val="18"/>
              </w:rPr>
              <w:t>Run service integration tests</w:t>
            </w:r>
          </w:p>
        </w:tc>
      </w:tr>
      <w:tr>
        <w:tc>
          <w:tcPr>
            <w:tcW w:type="dxa" w:w="3312"/>
            <w:vAlign w:val="center"/>
            <w:tcMar>
              <w:top w:w="60" w:type="dxa"/>
              <w:start w:w="70" w:type="dxa"/>
              <w:bottom w:w="60" w:type="dxa"/>
              <w:end w:w="70" w:type="dxa"/>
            </w:tcMar>
          </w:tcPr>
          <w:p>
            <w:r>
              <w:rPr>
                <w:rFonts w:ascii="Liberation Sans" w:hAnsi="Liberation Sans"/>
                <w:sz w:val="18"/>
              </w:rPr>
              <w:t>make smoke</w:t>
            </w:r>
          </w:p>
        </w:tc>
        <w:tc>
          <w:tcPr>
            <w:tcW w:type="dxa" w:w="5760"/>
            <w:vAlign w:val="center"/>
            <w:tcMar>
              <w:top w:w="60" w:type="dxa"/>
              <w:start w:w="70" w:type="dxa"/>
              <w:bottom w:w="60" w:type="dxa"/>
              <w:end w:w="70" w:type="dxa"/>
            </w:tcMar>
          </w:tcPr>
          <w:p>
            <w:r>
              <w:rPr>
                <w:rFonts w:ascii="Liberation Sans" w:hAnsi="Liberation Sans"/>
                <w:sz w:val="18"/>
              </w:rPr>
              <w:t>Start minimal stack, inject telemetry and verify a command</w:t>
            </w:r>
          </w:p>
        </w:tc>
      </w:tr>
      <w:tr>
        <w:tc>
          <w:tcPr>
            <w:tcW w:type="dxa" w:w="3312"/>
            <w:vAlign w:val="center"/>
            <w:tcMar>
              <w:top w:w="60" w:type="dxa"/>
              <w:start w:w="70" w:type="dxa"/>
              <w:bottom w:w="60" w:type="dxa"/>
              <w:end w:w="70" w:type="dxa"/>
            </w:tcMar>
          </w:tcPr>
          <w:p>
            <w:r>
              <w:rPr>
                <w:rFonts w:ascii="Liberation Sans" w:hAnsi="Liberation Sans"/>
                <w:sz w:val="18"/>
              </w:rPr>
              <w:t>make up-sim</w:t>
            </w:r>
          </w:p>
        </w:tc>
        <w:tc>
          <w:tcPr>
            <w:tcW w:type="dxa" w:w="5760"/>
            <w:vAlign w:val="center"/>
            <w:tcMar>
              <w:top w:w="60" w:type="dxa"/>
              <w:start w:w="70" w:type="dxa"/>
              <w:bottom w:w="60" w:type="dxa"/>
              <w:end w:w="70" w:type="dxa"/>
            </w:tcMar>
          </w:tcPr>
          <w:p>
            <w:r>
              <w:rPr>
                <w:rFonts w:ascii="Liberation Sans" w:hAnsi="Liberation Sans"/>
                <w:sz w:val="18"/>
              </w:rPr>
              <w:t>Equivalent to docker compose --profile simulation up --build</w:t>
            </w:r>
          </w:p>
        </w:tc>
      </w:tr>
      <w:tr>
        <w:tc>
          <w:tcPr>
            <w:tcW w:type="dxa" w:w="3312"/>
            <w:vAlign w:val="center"/>
            <w:tcMar>
              <w:top w:w="60" w:type="dxa"/>
              <w:start w:w="70" w:type="dxa"/>
              <w:bottom w:w="60" w:type="dxa"/>
              <w:end w:w="70" w:type="dxa"/>
            </w:tcMar>
          </w:tcPr>
          <w:p>
            <w:r>
              <w:rPr>
                <w:rFonts w:ascii="Liberation Sans" w:hAnsi="Liberation Sans"/>
                <w:sz w:val="18"/>
              </w:rPr>
              <w:t>make down</w:t>
            </w:r>
          </w:p>
        </w:tc>
        <w:tc>
          <w:tcPr>
            <w:tcW w:type="dxa" w:w="5760"/>
            <w:vAlign w:val="center"/>
            <w:tcMar>
              <w:top w:w="60" w:type="dxa"/>
              <w:start w:w="70" w:type="dxa"/>
              <w:bottom w:w="60" w:type="dxa"/>
              <w:end w:w="70" w:type="dxa"/>
            </w:tcMar>
          </w:tcPr>
          <w:p>
            <w:r>
              <w:rPr>
                <w:rFonts w:ascii="Liberation Sans" w:hAnsi="Liberation Sans"/>
                <w:sz w:val="18"/>
              </w:rPr>
              <w:t>Equivalent to docker compose down</w:t>
            </w:r>
          </w:p>
        </w:tc>
      </w:tr>
      <w:tr>
        <w:tc>
          <w:tcPr>
            <w:tcW w:type="dxa" w:w="3312"/>
            <w:vAlign w:val="center"/>
            <w:tcMar>
              <w:top w:w="60" w:type="dxa"/>
              <w:start w:w="70" w:type="dxa"/>
              <w:bottom w:w="60" w:type="dxa"/>
              <w:end w:w="70" w:type="dxa"/>
            </w:tcMar>
          </w:tcPr>
          <w:p>
            <w:r>
              <w:rPr>
                <w:rFonts w:ascii="Liberation Sans" w:hAnsi="Liberation Sans"/>
                <w:sz w:val="18"/>
              </w:rPr>
              <w:t>make experiment EXP=&lt;name&gt;</w:t>
            </w:r>
          </w:p>
        </w:tc>
        <w:tc>
          <w:tcPr>
            <w:tcW w:type="dxa" w:w="5760"/>
            <w:vAlign w:val="center"/>
            <w:tcMar>
              <w:top w:w="60" w:type="dxa"/>
              <w:start w:w="70" w:type="dxa"/>
              <w:bottom w:w="60" w:type="dxa"/>
              <w:end w:w="70" w:type="dxa"/>
            </w:tcMar>
          </w:tcPr>
          <w:p>
            <w:r>
              <w:rPr>
                <w:rFonts w:ascii="Liberation Sans" w:hAnsi="Liberation Sans"/>
                <w:sz w:val="18"/>
              </w:rPr>
              <w:t>Run one experiment manifest and collect artifacts</w:t>
            </w:r>
          </w:p>
        </w:tc>
      </w:tr>
    </w:tbl>
    <w:p>
      <w:pPr>
        <w:spacing w:after="20"/>
      </w:pPr>
    </w:p>
    <w:p>
      <w:pPr>
        <w:pStyle w:val="Heading1"/>
      </w:pPr>
      <w:r>
        <w:t>8. Module-Neutral Development Workflow</w:t>
      </w:r>
    </w:p>
    <w:p>
      <w:pPr>
        <w:spacing w:after="40"/>
        <w:ind w:left="317" w:hanging="317"/>
      </w:pPr>
      <w:r>
        <w:rPr>
          <w:rFonts w:ascii="Liberation Sans" w:hAnsi="Liberation Sans"/>
          <w:sz w:val="21"/>
        </w:rPr>
        <w:t>1.  Pull the latest main branch and confirm the stack is healthy before starting work.</w:t>
      </w:r>
    </w:p>
    <w:p>
      <w:pPr>
        <w:spacing w:after="40"/>
        <w:ind w:left="317" w:hanging="317"/>
      </w:pPr>
      <w:r>
        <w:rPr>
          <w:rFonts w:ascii="Liberation Sans" w:hAnsi="Liberation Sans"/>
          <w:sz w:val="21"/>
        </w:rPr>
        <w:t>2.  Create a feature branch scoped to one module or contract change.</w:t>
      </w:r>
    </w:p>
    <w:p>
      <w:pPr>
        <w:spacing w:after="40"/>
        <w:ind w:left="317" w:hanging="317"/>
      </w:pPr>
      <w:r>
        <w:rPr>
          <w:rFonts w:ascii="Liberation Sans" w:hAnsi="Liberation Sans"/>
          <w:sz w:val="21"/>
        </w:rPr>
        <w:t>3.  Read the relevant contract and golden fixtures before writing code.</w:t>
      </w:r>
    </w:p>
    <w:p>
      <w:pPr>
        <w:spacing w:after="40"/>
        <w:ind w:left="317" w:hanging="317"/>
      </w:pPr>
      <w:r>
        <w:rPr>
          <w:rFonts w:ascii="Liberation Sans" w:hAnsi="Liberation Sans"/>
          <w:sz w:val="21"/>
        </w:rPr>
        <w:t>4.  Develop and run module-level tests locally.</w:t>
      </w:r>
    </w:p>
    <w:p>
      <w:pPr>
        <w:spacing w:after="40"/>
        <w:ind w:left="317" w:hanging="317"/>
      </w:pPr>
      <w:r>
        <w:rPr>
          <w:rFonts w:ascii="Liberation Sans" w:hAnsi="Liberation Sans"/>
          <w:sz w:val="21"/>
        </w:rPr>
        <w:t>5.  Run contract tests for any producer/consumer change.</w:t>
      </w:r>
    </w:p>
    <w:p>
      <w:pPr>
        <w:spacing w:after="40"/>
        <w:ind w:left="317" w:hanging="317"/>
      </w:pPr>
      <w:r>
        <w:rPr>
          <w:rFonts w:ascii="Liberation Sans" w:hAnsi="Liberation Sans"/>
          <w:sz w:val="21"/>
        </w:rPr>
        <w:t>6.  Run Docker integration/smoke tests before opening a pull request.</w:t>
      </w:r>
    </w:p>
    <w:p>
      <w:pPr>
        <w:spacing w:after="40"/>
        <w:ind w:left="317" w:hanging="317"/>
      </w:pPr>
      <w:r>
        <w:rPr>
          <w:rFonts w:ascii="Liberation Sans" w:hAnsi="Liberation Sans"/>
          <w:sz w:val="21"/>
        </w:rPr>
        <w:t>7.  Document any intentional architecture change with an ADR rather than silently changing service boundaries.</w:t>
      </w:r>
    </w:p>
    <w:p>
      <w:pPr>
        <w:spacing w:after="40"/>
        <w:ind w:left="317" w:hanging="317"/>
      </w:pPr>
      <w:r>
        <w:rPr>
          <w:rFonts w:ascii="Liberation Sans" w:hAnsi="Liberation Sans"/>
          <w:sz w:val="21"/>
        </w:rPr>
        <w:t>8.  Keep commits focused so another member or coding agent can review the change without unrelated noise.</w:t>
      </w:r>
    </w:p>
    <w:p>
      <w:pPr>
        <w:pStyle w:val="CodeBlock"/>
      </w:pPr>
      <w:r>
        <w:rPr>
          <w:rFonts w:ascii="Liberation Mono" w:hAnsi="Liberation Mono"/>
          <w:sz w:val="18"/>
        </w:rPr>
        <w:t>git switch main</w:t>
        <w:br/>
      </w:r>
      <w:r>
        <w:rPr>
          <w:rFonts w:ascii="Liberation Mono" w:hAnsi="Liberation Mono"/>
          <w:sz w:val="18"/>
        </w:rPr>
        <w:t>git pull</w:t>
        <w:br/>
      </w:r>
      <w:r>
        <w:rPr>
          <w:rFonts w:ascii="Liberation Mono" w:hAnsi="Liberation Mono"/>
          <w:sz w:val="18"/>
        </w:rPr>
        <w:t>git switch -c feat/&lt;module&gt;-&lt;short-description&gt;</w:t>
        <w:br/>
      </w:r>
      <w:r>
        <w:rPr>
          <w:rFonts w:ascii="Liberation Mono" w:hAnsi="Liberation Mono"/>
          <w:sz w:val="18"/>
        </w:rPr>
        <w:br/>
      </w:r>
      <w:r>
        <w:rPr>
          <w:rFonts w:ascii="Liberation Mono" w:hAnsi="Liberation Mono"/>
          <w:sz w:val="18"/>
        </w:rPr>
        <w:t># work / test</w:t>
        <w:br/>
      </w:r>
      <w:r>
        <w:rPr>
          <w:rFonts w:ascii="Liberation Mono" w:hAnsi="Liberation Mono"/>
          <w:sz w:val="18"/>
        </w:rPr>
        <w:br/>
      </w:r>
      <w:r>
        <w:rPr>
          <w:rFonts w:ascii="Liberation Mono" w:hAnsi="Liberation Mono"/>
          <w:sz w:val="18"/>
        </w:rPr>
        <w:t>git status</w:t>
        <w:br/>
      </w:r>
      <w:r>
        <w:rPr>
          <w:rFonts w:ascii="Liberation Mono" w:hAnsi="Liberation Mono"/>
          <w:sz w:val="18"/>
        </w:rPr>
        <w:t>git add &lt;scoped-files&gt;</w:t>
        <w:br/>
      </w:r>
      <w:r>
        <w:rPr>
          <w:rFonts w:ascii="Liberation Mono" w:hAnsi="Liberation Mono"/>
          <w:sz w:val="18"/>
        </w:rPr>
        <w:t>git commit -m "feat(&lt;module&gt;): &lt;concise change&gt;"</w:t>
      </w:r>
    </w:p>
    <w:p>
      <w:pPr>
        <w:pStyle w:val="Heading1"/>
      </w:pPr>
      <w:r>
        <w:t>9. Using Codex or Similar Coding Agents</w:t>
      </w:r>
    </w:p>
    <w:p>
      <w:r>
        <w:rPr>
          <w:rFonts w:ascii="Liberation Sans" w:hAnsi="Liberation Sans"/>
        </w:rPr>
        <w:t>Coding agents should be treated as bounded implementation assistants, not as architecture owners. Give them explicit contracts, allowed paths and acceptance tests.</w:t>
      </w:r>
    </w:p>
    <w:p>
      <w:pPr>
        <w:pStyle w:val="Heading2"/>
      </w:pPr>
      <w:r>
        <w:t>9.1 Before prompting an agent</w:t>
      </w:r>
    </w:p>
    <w:p>
      <w:pPr>
        <w:pStyle w:val="ListBullet"/>
        <w:spacing w:after="40"/>
      </w:pPr>
      <w:r>
        <w:rPr>
          <w:rFonts w:ascii="Liberation Sans" w:hAnsi="Liberation Sans"/>
          <w:sz w:val="21"/>
        </w:rPr>
        <w:t>Ensure AGENTS.md exists and reflects the latest architecture rules.</w:t>
      </w:r>
    </w:p>
    <w:p>
      <w:pPr>
        <w:pStyle w:val="ListBullet"/>
        <w:spacing w:after="40"/>
      </w:pPr>
      <w:r>
        <w:rPr>
          <w:rFonts w:ascii="Liberation Sans" w:hAnsi="Liberation Sans"/>
          <w:sz w:val="21"/>
        </w:rPr>
        <w:t>Point the task to the relevant schema, topology file and fixture.</w:t>
      </w:r>
    </w:p>
    <w:p>
      <w:pPr>
        <w:pStyle w:val="ListBullet"/>
        <w:spacing w:after="40"/>
      </w:pPr>
      <w:r>
        <w:rPr>
          <w:rFonts w:ascii="Liberation Sans" w:hAnsi="Liberation Sans"/>
          <w:sz w:val="21"/>
        </w:rPr>
        <w:t>Specify the module/service and allowed files.</w:t>
      </w:r>
    </w:p>
    <w:p>
      <w:pPr>
        <w:pStyle w:val="ListBullet"/>
        <w:spacing w:after="40"/>
      </w:pPr>
      <w:r>
        <w:rPr>
          <w:rFonts w:ascii="Liberation Sans" w:hAnsi="Liberation Sans"/>
          <w:sz w:val="21"/>
        </w:rPr>
        <w:t>Provide required behavior and acceptance tests.</w:t>
      </w:r>
    </w:p>
    <w:p>
      <w:pPr>
        <w:pStyle w:val="ListBullet"/>
        <w:spacing w:after="40"/>
      </w:pPr>
      <w:r>
        <w:rPr>
          <w:rFonts w:ascii="Liberation Sans" w:hAnsi="Liberation Sans"/>
          <w:sz w:val="21"/>
        </w:rPr>
        <w:t>Tell the agent not to change unrelated service contracts or dependencies.</w:t>
      </w:r>
    </w:p>
    <w:p>
      <w:pPr>
        <w:pStyle w:val="Heading2"/>
      </w:pPr>
      <w:r>
        <w:t>9.2 Recommended task template</w:t>
      </w:r>
    </w:p>
    <w:p>
      <w:pPr>
        <w:pStyle w:val="CodeBlock"/>
      </w:pPr>
      <w:r>
        <w:rPr>
          <w:rFonts w:ascii="Liberation Mono" w:hAnsi="Liberation Mono"/>
          <w:sz w:val="18"/>
        </w:rPr>
        <w:t>Task:</w:t>
        <w:br/>
      </w:r>
      <w:r>
        <w:rPr>
          <w:rFonts w:ascii="Liberation Mono" w:hAnsi="Liberation Mono"/>
          <w:sz w:val="18"/>
        </w:rPr>
        <w:t>Implement &lt;specific behavior&gt; in &lt;module&gt;.</w:t>
        <w:br/>
      </w:r>
      <w:r>
        <w:rPr>
          <w:rFonts w:ascii="Liberation Mono" w:hAnsi="Liberation Mono"/>
          <w:sz w:val="18"/>
        </w:rPr>
        <w:br/>
      </w:r>
      <w:r>
        <w:rPr>
          <w:rFonts w:ascii="Liberation Mono" w:hAnsi="Liberation Mono"/>
          <w:sz w:val="18"/>
        </w:rPr>
        <w:t>Inputs / topics:</w:t>
        <w:br/>
      </w:r>
      <w:r>
        <w:rPr>
          <w:rFonts w:ascii="Liberation Mono" w:hAnsi="Liberation Mono"/>
          <w:sz w:val="18"/>
        </w:rPr>
        <w:t>&lt;canonical topic or API&gt;</w:t>
        <w:br/>
      </w:r>
      <w:r>
        <w:rPr>
          <w:rFonts w:ascii="Liberation Mono" w:hAnsi="Liberation Mono"/>
          <w:sz w:val="18"/>
        </w:rPr>
        <w:br/>
      </w:r>
      <w:r>
        <w:rPr>
          <w:rFonts w:ascii="Liberation Mono" w:hAnsi="Liberation Mono"/>
          <w:sz w:val="18"/>
        </w:rPr>
        <w:t>Contract:</w:t>
        <w:br/>
      </w:r>
      <w:r>
        <w:rPr>
          <w:rFonts w:ascii="Liberation Mono" w:hAnsi="Liberation Mono"/>
          <w:sz w:val="18"/>
        </w:rPr>
        <w:t>contracts/schemas/&lt;schema&gt;.json</w:t>
        <w:br/>
      </w:r>
      <w:r>
        <w:rPr>
          <w:rFonts w:ascii="Liberation Mono" w:hAnsi="Liberation Mono"/>
          <w:sz w:val="18"/>
        </w:rPr>
        <w:br/>
      </w:r>
      <w:r>
        <w:rPr>
          <w:rFonts w:ascii="Liberation Mono" w:hAnsi="Liberation Mono"/>
          <w:sz w:val="18"/>
        </w:rPr>
        <w:t>Required behavior:</w:t>
        <w:br/>
      </w:r>
      <w:r>
        <w:rPr>
          <w:rFonts w:ascii="Liberation Mono" w:hAnsi="Liberation Mono"/>
          <w:sz w:val="18"/>
        </w:rPr>
        <w:t>- ...</w:t>
        <w:br/>
      </w:r>
      <w:r>
        <w:rPr>
          <w:rFonts w:ascii="Liberation Mono" w:hAnsi="Liberation Mono"/>
          <w:sz w:val="18"/>
        </w:rPr>
        <w:t>- ...</w:t>
        <w:br/>
      </w:r>
      <w:r>
        <w:rPr>
          <w:rFonts w:ascii="Liberation Mono" w:hAnsi="Liberation Mono"/>
          <w:sz w:val="18"/>
        </w:rPr>
        <w:br/>
      </w:r>
      <w:r>
        <w:rPr>
          <w:rFonts w:ascii="Liberation Mono" w:hAnsi="Liberation Mono"/>
          <w:sz w:val="18"/>
        </w:rPr>
        <w:t>Acceptance tests:</w:t>
        <w:br/>
      </w:r>
      <w:r>
        <w:rPr>
          <w:rFonts w:ascii="Liberation Mono" w:hAnsi="Liberation Mono"/>
          <w:sz w:val="18"/>
        </w:rPr>
        <w:t>- ...</w:t>
        <w:br/>
      </w:r>
      <w:r>
        <w:rPr>
          <w:rFonts w:ascii="Liberation Mono" w:hAnsi="Liberation Mono"/>
          <w:sz w:val="18"/>
        </w:rPr>
        <w:t>- ...</w:t>
        <w:br/>
      </w:r>
      <w:r>
        <w:rPr>
          <w:rFonts w:ascii="Liberation Mono" w:hAnsi="Liberation Mono"/>
          <w:sz w:val="18"/>
        </w:rPr>
        <w:br/>
      </w:r>
      <w:r>
        <w:rPr>
          <w:rFonts w:ascii="Liberation Mono" w:hAnsi="Liberation Mono"/>
          <w:sz w:val="18"/>
        </w:rPr>
        <w:t>Allowed files:</w:t>
        <w:br/>
      </w:r>
      <w:r>
        <w:rPr>
          <w:rFonts w:ascii="Liberation Mono" w:hAnsi="Liberation Mono"/>
          <w:sz w:val="18"/>
        </w:rPr>
        <w:t>services/&lt;module&gt;/**</w:t>
        <w:br/>
      </w:r>
      <w:r>
        <w:rPr>
          <w:rFonts w:ascii="Liberation Mono" w:hAnsi="Liberation Mono"/>
          <w:sz w:val="18"/>
        </w:rPr>
        <w:t>tests/&lt;appropriate-scope&gt;/**</w:t>
        <w:br/>
      </w:r>
      <w:r>
        <w:rPr>
          <w:rFonts w:ascii="Liberation Mono" w:hAnsi="Liberation Mono"/>
          <w:sz w:val="18"/>
        </w:rPr>
        <w:br/>
      </w:r>
      <w:r>
        <w:rPr>
          <w:rFonts w:ascii="Liberation Mono" w:hAnsi="Liberation Mono"/>
          <w:sz w:val="18"/>
        </w:rPr>
        <w:t>Do not:</w:t>
        <w:br/>
      </w:r>
      <w:r>
        <w:rPr>
          <w:rFonts w:ascii="Liberation Mono" w:hAnsi="Liberation Mono"/>
          <w:sz w:val="18"/>
        </w:rPr>
        <w:t>- modify unrelated services</w:t>
        <w:br/>
      </w:r>
      <w:r>
        <w:rPr>
          <w:rFonts w:ascii="Liberation Mono" w:hAnsi="Liberation Mono"/>
          <w:sz w:val="18"/>
        </w:rPr>
        <w:t>- redefine shared schemas</w:t>
        <w:br/>
      </w:r>
      <w:r>
        <w:rPr>
          <w:rFonts w:ascii="Liberation Mono" w:hAnsi="Liberation Mono"/>
          <w:sz w:val="18"/>
        </w:rPr>
        <w:t>- change canonical IDs/units without an approved contract update</w:t>
      </w:r>
    </w:p>
    <w:p>
      <w:pPr>
        <w:pStyle w:val="Heading2"/>
      </w:pPr>
      <w:r>
        <w:t>9.3 After an agent completes work</w:t>
      </w:r>
    </w:p>
    <w:p>
      <w:pPr>
        <w:spacing w:after="40"/>
        <w:ind w:left="317" w:hanging="317"/>
      </w:pPr>
      <w:r>
        <w:rPr>
          <w:rFonts w:ascii="Liberation Sans" w:hAnsi="Liberation Sans"/>
          <w:sz w:val="21"/>
        </w:rPr>
        <w:t>1.  Inspect git diff; do not accept changes purely because tests pass.</w:t>
      </w:r>
    </w:p>
    <w:p>
      <w:pPr>
        <w:spacing w:after="40"/>
        <w:ind w:left="317" w:hanging="317"/>
      </w:pPr>
      <w:r>
        <w:rPr>
          <w:rFonts w:ascii="Liberation Sans" w:hAnsi="Liberation Sans"/>
          <w:sz w:val="21"/>
        </w:rPr>
        <w:t>2.  Check for duplicated schemas, cross-service imports and hard-coded hostnames.</w:t>
      </w:r>
    </w:p>
    <w:p>
      <w:pPr>
        <w:spacing w:after="40"/>
        <w:ind w:left="317" w:hanging="317"/>
      </w:pPr>
      <w:r>
        <w:rPr>
          <w:rFonts w:ascii="Liberation Sans" w:hAnsi="Liberation Sans"/>
          <w:sz w:val="21"/>
        </w:rPr>
        <w:t>3.  Run module tests plus contract/integration tests yourself.</w:t>
      </w:r>
    </w:p>
    <w:p>
      <w:pPr>
        <w:spacing w:after="40"/>
        <w:ind w:left="317" w:hanging="317"/>
      </w:pPr>
      <w:r>
        <w:rPr>
          <w:rFonts w:ascii="Liberation Sans" w:hAnsi="Liberation Sans"/>
          <w:sz w:val="21"/>
        </w:rPr>
        <w:t>4.  Re-run the simulation smoke test when the change affects messaging or control flow.</w:t>
      </w:r>
    </w:p>
    <w:p>
      <w:pPr>
        <w:spacing w:after="40"/>
        <w:ind w:left="317" w:hanging="317"/>
      </w:pPr>
      <w:r>
        <w:rPr>
          <w:rFonts w:ascii="Liberation Sans" w:hAnsi="Liberation Sans"/>
          <w:sz w:val="21"/>
        </w:rPr>
        <w:t>5.  Commit only the intended scoped change.</w:t>
      </w:r>
    </w:p>
    <w:p>
      <w:pPr>
        <w:pStyle w:val="Heading1"/>
      </w:pPr>
      <w:r>
        <w:t>10. Test Layers and Golden Fixtures</w:t>
      </w:r>
    </w:p>
    <w:p>
      <w:pPr>
        <w:pStyle w:val="CodeBlock"/>
      </w:pPr>
      <w:r>
        <w:rPr>
          <w:rFonts w:ascii="Liberation Mono" w:hAnsi="Liberation Mono"/>
          <w:sz w:val="18"/>
        </w:rPr>
        <w:t>unit</w:t>
        <w:br/>
      </w:r>
      <w:r>
        <w:rPr>
          <w:rFonts w:ascii="Liberation Mono" w:hAnsi="Liberation Mono"/>
          <w:sz w:val="18"/>
        </w:rPr>
        <w:t xml:space="preserve">  -&gt; contract</w:t>
        <w:br/>
      </w:r>
      <w:r>
        <w:rPr>
          <w:rFonts w:ascii="Liberation Mono" w:hAnsi="Liberation Mono"/>
          <w:sz w:val="18"/>
        </w:rPr>
        <w:t xml:space="preserve">  -&gt; component</w:t>
        <w:br/>
      </w:r>
      <w:r>
        <w:rPr>
          <w:rFonts w:ascii="Liberation Mono" w:hAnsi="Liberation Mono"/>
          <w:sz w:val="18"/>
        </w:rPr>
        <w:t xml:space="preserve">  -&gt; integration</w:t>
        <w:br/>
      </w:r>
      <w:r>
        <w:rPr>
          <w:rFonts w:ascii="Liberation Mono" w:hAnsi="Liberation Mono"/>
          <w:sz w:val="18"/>
        </w:rPr>
        <w:t xml:space="preserve">  -&gt; end-to-end</w:t>
      </w:r>
    </w:p>
    <w:p>
      <w:pPr>
        <w:pStyle w:val="ListBullet"/>
        <w:spacing w:after="40"/>
      </w:pPr>
      <w:r>
        <w:rPr>
          <w:rFonts w:ascii="Liberation Sans" w:hAnsi="Liberation Sans"/>
          <w:sz w:val="21"/>
        </w:rPr>
        <w:t>Every shared message should have producer and consumer contract tests.</w:t>
      </w:r>
    </w:p>
    <w:p>
      <w:pPr>
        <w:pStyle w:val="ListBullet"/>
        <w:spacing w:after="40"/>
      </w:pPr>
      <w:r>
        <w:rPr>
          <w:rFonts w:ascii="Liberation Sans" w:hAnsi="Liberation Sans"/>
          <w:sz w:val="21"/>
        </w:rPr>
        <w:t>Use shared golden fixtures instead of inventing ad-hoc test payloads.</w:t>
      </w:r>
    </w:p>
    <w:p>
      <w:pPr>
        <w:pStyle w:val="ListBullet"/>
        <w:spacing w:after="40"/>
      </w:pPr>
      <w:r>
        <w:rPr>
          <w:rFonts w:ascii="Liberation Sans" w:hAnsi="Liberation Sans"/>
          <w:sz w:val="21"/>
        </w:rPr>
        <w:t>At minimum keep fixtures for normal telemetry, congestion telemetry, invalid telemetry, a safe phase-change command, graph state, and a directional-surge experiment.</w:t>
      </w:r>
    </w:p>
    <w:p>
      <w:pPr>
        <w:pStyle w:val="CodeBlock"/>
      </w:pPr>
      <w:r>
        <w:rPr>
          <w:rFonts w:ascii="Liberation Mono" w:hAnsi="Liberation Mono"/>
          <w:sz w:val="18"/>
        </w:rPr>
        <w:t>tests/fixtures/</w:t>
        <w:br/>
      </w:r>
      <w:r>
        <w:rPr>
          <w:rFonts w:ascii="Liberation Mono" w:hAnsi="Liberation Mono"/>
          <w:sz w:val="18"/>
        </w:rPr>
        <w:t>|-- telemetry_j1_normal.json</w:t>
        <w:br/>
      </w:r>
      <w:r>
        <w:rPr>
          <w:rFonts w:ascii="Liberation Mono" w:hAnsi="Liberation Mono"/>
          <w:sz w:val="18"/>
        </w:rPr>
        <w:t>|-- telemetry_j1_congested.json</w:t>
        <w:br/>
      </w:r>
      <w:r>
        <w:rPr>
          <w:rFonts w:ascii="Liberation Mono" w:hAnsi="Liberation Mono"/>
          <w:sz w:val="18"/>
        </w:rPr>
        <w:t>|-- telemetry_invalid.json</w:t>
        <w:br/>
      </w:r>
      <w:r>
        <w:rPr>
          <w:rFonts w:ascii="Liberation Mono" w:hAnsi="Liberation Mono"/>
          <w:sz w:val="18"/>
        </w:rPr>
        <w:t>|-- command_j1_ns_to_ew.json</w:t>
        <w:br/>
      </w:r>
      <w:r>
        <w:rPr>
          <w:rFonts w:ascii="Liberation Mono" w:hAnsi="Liberation Mono"/>
          <w:sz w:val="18"/>
        </w:rPr>
        <w:t>|-- graph_state_normal.json</w:t>
        <w:br/>
      </w:r>
      <w:r>
        <w:rPr>
          <w:rFonts w:ascii="Liberation Mono" w:hAnsi="Liberation Mono"/>
          <w:sz w:val="18"/>
        </w:rPr>
        <w:t>`-- directional_surge.yaml</w:t>
      </w:r>
    </w:p>
    <w:p>
      <w:pPr>
        <w:pStyle w:val="Heading1"/>
      </w:pPr>
      <w:r>
        <w:t>11. Common Setup and Integration Problems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F4E79"/>
            <w:tcMar>
              <w:top w:w="70" w:type="dxa"/>
              <w:start w:w="75" w:type="dxa"/>
              <w:bottom w:w="70" w:type="dxa"/>
              <w:end w:w="75" w:type="dxa"/>
            </w:tcMar>
          </w:tcPr>
          <w:p>
            <w:pPr>
              <w:jc w:val="center"/>
            </w:pPr>
            <w:r>
              <w:rPr>
                <w:rFonts w:ascii="Liberation Sans" w:hAnsi="Liberation Sans"/>
                <w:b/>
                <w:color w:val="FFFFFF"/>
                <w:sz w:val="18"/>
              </w:rPr>
              <w:t>Symptom</w:t>
            </w:r>
          </w:p>
        </w:tc>
        <w:tc>
          <w:tcPr>
            <w:tcW w:type="dxa" w:w="5616"/>
            <w:shd w:fill="1F4E79"/>
            <w:tcMar>
              <w:top w:w="70" w:type="dxa"/>
              <w:start w:w="75" w:type="dxa"/>
              <w:bottom w:w="70" w:type="dxa"/>
              <w:end w:w="75" w:type="dxa"/>
            </w:tcMar>
          </w:tcPr>
          <w:p>
            <w:pPr>
              <w:jc w:val="center"/>
            </w:pPr>
            <w:r>
              <w:rPr>
                <w:rFonts w:ascii="Liberation Sans" w:hAnsi="Liberation Sans"/>
                <w:b/>
                <w:color w:val="FFFFFF"/>
                <w:sz w:val="18"/>
              </w:rPr>
              <w:t>Likely cause / first check</w:t>
            </w:r>
          </w:p>
        </w:tc>
      </w:tr>
      <w:tr>
        <w:tc>
          <w:tcPr>
            <w:tcW w:type="dxa" w:w="3456"/>
            <w:vAlign w:val="center"/>
            <w:tcMar>
              <w:top w:w="60" w:type="dxa"/>
              <w:start w:w="70" w:type="dxa"/>
              <w:bottom w:w="60" w:type="dxa"/>
              <w:end w:w="70" w:type="dxa"/>
            </w:tcMar>
          </w:tcPr>
          <w:p>
            <w:r>
              <w:rPr>
                <w:rFonts w:ascii="Liberation Sans" w:hAnsi="Liberation Sans"/>
                <w:sz w:val="17"/>
              </w:rPr>
              <w:t>Service cannot reach mqtt</w:t>
            </w:r>
          </w:p>
        </w:tc>
        <w:tc>
          <w:tcPr>
            <w:tcW w:type="dxa" w:w="5616"/>
            <w:vAlign w:val="center"/>
            <w:tcMar>
              <w:top w:w="60" w:type="dxa"/>
              <w:start w:w="70" w:type="dxa"/>
              <w:bottom w:w="60" w:type="dxa"/>
              <w:end w:w="70" w:type="dxa"/>
            </w:tcMar>
          </w:tcPr>
          <w:p>
            <w:r>
              <w:rPr>
                <w:rFonts w:ascii="Liberation Sans" w:hAnsi="Liberation Sans"/>
                <w:sz w:val="17"/>
              </w:rPr>
              <w:t>Inside containers use MQTT_HOST=mqtt, not localhost</w:t>
            </w:r>
          </w:p>
        </w:tc>
      </w:tr>
      <w:tr>
        <w:tc>
          <w:tcPr>
            <w:tcW w:type="dxa" w:w="3456"/>
            <w:vAlign w:val="center"/>
            <w:tcMar>
              <w:top w:w="60" w:type="dxa"/>
              <w:start w:w="70" w:type="dxa"/>
              <w:bottom w:w="60" w:type="dxa"/>
              <w:end w:w="70" w:type="dxa"/>
            </w:tcMar>
          </w:tcPr>
          <w:p>
            <w:r>
              <w:rPr>
                <w:rFonts w:ascii="Liberation Sans" w:hAnsi="Liberation Sans"/>
                <w:sz w:val="17"/>
              </w:rPr>
              <w:t>Graph-Control rejects telemetry</w:t>
            </w:r>
          </w:p>
        </w:tc>
        <w:tc>
          <w:tcPr>
            <w:tcW w:type="dxa" w:w="5616"/>
            <w:vAlign w:val="center"/>
            <w:tcMar>
              <w:top w:w="60" w:type="dxa"/>
              <w:start w:w="70" w:type="dxa"/>
              <w:bottom w:w="60" w:type="dxa"/>
              <w:end w:w="70" w:type="dxa"/>
            </w:tcMar>
          </w:tcPr>
          <w:p>
            <w:r>
              <w:rPr>
                <w:rFonts w:ascii="Liberation Sans" w:hAnsi="Liberation Sans"/>
                <w:sz w:val="17"/>
              </w:rPr>
              <w:t>Validate schema version, canonical node/approach IDs and units</w:t>
            </w:r>
          </w:p>
        </w:tc>
      </w:tr>
      <w:tr>
        <w:tc>
          <w:tcPr>
            <w:tcW w:type="dxa" w:w="3456"/>
            <w:vAlign w:val="center"/>
            <w:tcMar>
              <w:top w:w="60" w:type="dxa"/>
              <w:start w:w="70" w:type="dxa"/>
              <w:bottom w:w="60" w:type="dxa"/>
              <w:end w:w="70" w:type="dxa"/>
            </w:tcMar>
          </w:tcPr>
          <w:p>
            <w:r>
              <w:rPr>
                <w:rFonts w:ascii="Liberation Sans" w:hAnsi="Liberation Sans"/>
                <w:sz w:val="17"/>
              </w:rPr>
              <w:t>Dashboard has no live data</w:t>
            </w:r>
          </w:p>
        </w:tc>
        <w:tc>
          <w:tcPr>
            <w:tcW w:type="dxa" w:w="5616"/>
            <w:vAlign w:val="center"/>
            <w:tcMar>
              <w:top w:w="60" w:type="dxa"/>
              <w:start w:w="70" w:type="dxa"/>
              <w:bottom w:w="60" w:type="dxa"/>
              <w:end w:w="70" w:type="dxa"/>
            </w:tcMar>
          </w:tcPr>
          <w:p>
            <w:r>
              <w:rPr>
                <w:rFonts w:ascii="Liberation Sans" w:hAnsi="Liberation Sans"/>
                <w:sz w:val="17"/>
              </w:rPr>
              <w:t>Check API/WebSocket health and whether state/metrics are being published</w:t>
            </w:r>
          </w:p>
        </w:tc>
      </w:tr>
      <w:tr>
        <w:tc>
          <w:tcPr>
            <w:tcW w:type="dxa" w:w="3456"/>
            <w:vAlign w:val="center"/>
            <w:tcMar>
              <w:top w:w="60" w:type="dxa"/>
              <w:start w:w="70" w:type="dxa"/>
              <w:bottom w:w="60" w:type="dxa"/>
              <w:end w:w="70" w:type="dxa"/>
            </w:tcMar>
          </w:tcPr>
          <w:p>
            <w:r>
              <w:rPr>
                <w:rFonts w:ascii="Liberation Sans" w:hAnsi="Liberation Sans"/>
                <w:sz w:val="17"/>
              </w:rPr>
              <w:t>SUMO runs but signals do not change</w:t>
            </w:r>
          </w:p>
        </w:tc>
        <w:tc>
          <w:tcPr>
            <w:tcW w:type="dxa" w:w="5616"/>
            <w:vAlign w:val="center"/>
            <w:tcMar>
              <w:top w:w="60" w:type="dxa"/>
              <w:start w:w="70" w:type="dxa"/>
              <w:bottom w:w="60" w:type="dxa"/>
              <w:end w:w="70" w:type="dxa"/>
            </w:tcMar>
          </w:tcPr>
          <w:p>
            <w:r>
              <w:rPr>
                <w:rFonts w:ascii="Liberation Sans" w:hAnsi="Liberation Sans"/>
                <w:sz w:val="17"/>
              </w:rPr>
              <w:t>Check control topic, command ACKs and simulator actuator mapping</w:t>
            </w:r>
          </w:p>
        </w:tc>
      </w:tr>
      <w:tr>
        <w:tc>
          <w:tcPr>
            <w:tcW w:type="dxa" w:w="3456"/>
            <w:vAlign w:val="center"/>
            <w:tcMar>
              <w:top w:w="60" w:type="dxa"/>
              <w:start w:w="70" w:type="dxa"/>
              <w:bottom w:w="60" w:type="dxa"/>
              <w:end w:w="70" w:type="dxa"/>
            </w:tcMar>
          </w:tcPr>
          <w:p>
            <w:r>
              <w:rPr>
                <w:rFonts w:ascii="Liberation Sans" w:hAnsi="Liberation Sans"/>
                <w:sz w:val="17"/>
              </w:rPr>
              <w:t>Vision publishes but Graph-Control ignores it</w:t>
            </w:r>
          </w:p>
        </w:tc>
        <w:tc>
          <w:tcPr>
            <w:tcW w:type="dxa" w:w="5616"/>
            <w:vAlign w:val="center"/>
            <w:tcMar>
              <w:top w:w="60" w:type="dxa"/>
              <w:start w:w="70" w:type="dxa"/>
              <w:bottom w:w="60" w:type="dxa"/>
              <w:end w:w="70" w:type="dxa"/>
            </w:tcMar>
          </w:tcPr>
          <w:p>
            <w:r>
              <w:rPr>
                <w:rFonts w:ascii="Liberation Sans" w:hAnsi="Liberation Sans"/>
                <w:sz w:val="17"/>
              </w:rPr>
              <w:t>Confirm vision uses the exact telemetry schema and canonical topology IDs</w:t>
            </w:r>
          </w:p>
        </w:tc>
      </w:tr>
      <w:tr>
        <w:tc>
          <w:tcPr>
            <w:tcW w:type="dxa" w:w="3456"/>
            <w:vAlign w:val="center"/>
            <w:tcMar>
              <w:top w:w="60" w:type="dxa"/>
              <w:start w:w="70" w:type="dxa"/>
              <w:bottom w:w="60" w:type="dxa"/>
              <w:end w:w="70" w:type="dxa"/>
            </w:tcMar>
          </w:tcPr>
          <w:p>
            <w:r>
              <w:rPr>
                <w:rFonts w:ascii="Liberation Sans" w:hAnsi="Liberation Sans"/>
                <w:sz w:val="17"/>
              </w:rPr>
              <w:t>State unexpectedly becomes invalid</w:t>
            </w:r>
          </w:p>
        </w:tc>
        <w:tc>
          <w:tcPr>
            <w:tcW w:type="dxa" w:w="5616"/>
            <w:vAlign w:val="center"/>
            <w:tcMar>
              <w:top w:w="60" w:type="dxa"/>
              <w:start w:w="70" w:type="dxa"/>
              <w:bottom w:w="60" w:type="dxa"/>
              <w:end w:w="70" w:type="dxa"/>
            </w:tcMar>
          </w:tcPr>
          <w:p>
            <w:r>
              <w:rPr>
                <w:rFonts w:ascii="Liberation Sans" w:hAnsi="Liberation Sans"/>
                <w:sz w:val="17"/>
              </w:rPr>
              <w:t>Check timestamp, simulation time and TELEMETRY_STALE_AFTER_S</w:t>
            </w:r>
          </w:p>
        </w:tc>
      </w:tr>
      <w:tr>
        <w:tc>
          <w:tcPr>
            <w:tcW w:type="dxa" w:w="3456"/>
            <w:vAlign w:val="center"/>
            <w:tcMar>
              <w:top w:w="60" w:type="dxa"/>
              <w:start w:w="70" w:type="dxa"/>
              <w:bottom w:w="60" w:type="dxa"/>
              <w:end w:w="70" w:type="dxa"/>
            </w:tcMar>
          </w:tcPr>
          <w:p>
            <w:r>
              <w:rPr>
                <w:rFonts w:ascii="Liberation Sans" w:hAnsi="Liberation Sans"/>
                <w:sz w:val="17"/>
              </w:rPr>
              <w:t>Agent changed many unrelated files</w:t>
            </w:r>
          </w:p>
        </w:tc>
        <w:tc>
          <w:tcPr>
            <w:tcW w:type="dxa" w:w="5616"/>
            <w:vAlign w:val="center"/>
            <w:tcMar>
              <w:top w:w="60" w:type="dxa"/>
              <w:start w:w="70" w:type="dxa"/>
              <w:bottom w:w="60" w:type="dxa"/>
              <w:end w:w="70" w:type="dxa"/>
            </w:tcMar>
          </w:tcPr>
          <w:p>
            <w:r>
              <w:rPr>
                <w:rFonts w:ascii="Liberation Sans" w:hAnsi="Liberation Sans"/>
                <w:sz w:val="17"/>
              </w:rPr>
              <w:t>Revert, narrow allowed paths and restate AGENTS.md constraints</w:t>
            </w:r>
          </w:p>
        </w:tc>
      </w:tr>
      <w:tr>
        <w:tc>
          <w:tcPr>
            <w:tcW w:type="dxa" w:w="3456"/>
            <w:vAlign w:val="center"/>
            <w:tcMar>
              <w:top w:w="60" w:type="dxa"/>
              <w:start w:w="70" w:type="dxa"/>
              <w:bottom w:w="60" w:type="dxa"/>
              <w:end w:w="70" w:type="dxa"/>
            </w:tcMar>
          </w:tcPr>
          <w:p>
            <w:r>
              <w:rPr>
                <w:rFonts w:ascii="Liberation Sans" w:hAnsi="Liberation Sans"/>
                <w:sz w:val="17"/>
              </w:rPr>
              <w:t>Docker state is inconsistent after schema/config changes</w:t>
            </w:r>
          </w:p>
        </w:tc>
        <w:tc>
          <w:tcPr>
            <w:tcW w:type="dxa" w:w="5616"/>
            <w:vAlign w:val="center"/>
            <w:tcMar>
              <w:top w:w="60" w:type="dxa"/>
              <w:start w:w="70" w:type="dxa"/>
              <w:bottom w:w="60" w:type="dxa"/>
              <w:end w:w="70" w:type="dxa"/>
            </w:tcMar>
          </w:tcPr>
          <w:p>
            <w:r>
              <w:rPr>
                <w:rFonts w:ascii="Liberation Sans" w:hAnsi="Liberation Sans"/>
                <w:sz w:val="17"/>
              </w:rPr>
              <w:t>Rebuild the affected service; use volume reset only if persistent data truly must be discarded</w:t>
            </w:r>
          </w:p>
        </w:tc>
      </w:tr>
    </w:tbl>
    <w:p>
      <w:pPr>
        <w:spacing w:after="20"/>
      </w:pPr>
    </w:p>
    <w:p>
      <w:pPr>
        <w:pStyle w:val="Heading1"/>
      </w:pPr>
      <w:r>
        <w:t>12. Initial Team Setup Checklist</w:t>
      </w:r>
    </w:p>
    <w:p>
      <w:r>
        <w:rPr>
          <w:rFonts w:ascii="Liberation Sans" w:hAnsi="Liberation Sans"/>
          <w:sz w:val="21"/>
        </w:rPr>
        <w:t>☐ Git, Docker and Docker Compose commands run successfully.</w:t>
      </w:r>
    </w:p>
    <w:p>
      <w:r>
        <w:rPr>
          <w:rFonts w:ascii="Liberation Sans" w:hAnsi="Liberation Sans"/>
          <w:sz w:val="21"/>
        </w:rPr>
        <w:t>☐ Repository cloned and README/ARCHITECTURE/AGENTS/contracts documentation read.</w:t>
      </w:r>
    </w:p>
    <w:p>
      <w:r>
        <w:rPr>
          <w:rFonts w:ascii="Liberation Sans" w:hAnsi="Liberation Sans"/>
          <w:sz w:val="21"/>
        </w:rPr>
        <w:t>☐ .env created from .env.example.</w:t>
      </w:r>
    </w:p>
    <w:p>
      <w:r>
        <w:rPr>
          <w:rFonts w:ascii="Liberation Sans" w:hAnsi="Liberation Sans"/>
          <w:sz w:val="21"/>
        </w:rPr>
        <w:t>☐ Simulation profile builds successfully.</w:t>
      </w:r>
    </w:p>
    <w:p>
      <w:r>
        <w:rPr>
          <w:rFonts w:ascii="Liberation Sans" w:hAnsi="Liberation Sans"/>
          <w:sz w:val="21"/>
        </w:rPr>
        <w:t>☐ docker compose ps shows mandatory services running/healthy.</w:t>
      </w:r>
    </w:p>
    <w:p>
      <w:r>
        <w:rPr>
          <w:rFonts w:ascii="Liberation Sans" w:hAnsi="Liberation Sans"/>
          <w:sz w:val="21"/>
        </w:rPr>
        <w:t>☐ Contracts validate and generated types are up to date.</w:t>
      </w:r>
    </w:p>
    <w:p>
      <w:r>
        <w:rPr>
          <w:rFonts w:ascii="Liberation Sans" w:hAnsi="Liberation Sans"/>
          <w:sz w:val="21"/>
        </w:rPr>
        <w:t>☐ A telemetry fixture can be published/ingested.</w:t>
      </w:r>
    </w:p>
    <w:p>
      <w:r>
        <w:rPr>
          <w:rFonts w:ascii="Liberation Sans" w:hAnsi="Liberation Sans"/>
          <w:sz w:val="21"/>
        </w:rPr>
        <w:t>☐ Graph-Control emits a valid ControlCommand.</w:t>
      </w:r>
    </w:p>
    <w:p>
      <w:r>
        <w:rPr>
          <w:rFonts w:ascii="Liberation Sans" w:hAnsi="Liberation Sans"/>
          <w:sz w:val="21"/>
        </w:rPr>
        <w:t>☐ API health/readiness endpoints respond.</w:t>
      </w:r>
    </w:p>
    <w:p>
      <w:r>
        <w:rPr>
          <w:rFonts w:ascii="Liberation Sans" w:hAnsi="Liberation Sans"/>
          <w:sz w:val="21"/>
        </w:rPr>
        <w:t>☐ Dashboard opens and receives live state when implemented.</w:t>
      </w:r>
    </w:p>
    <w:p>
      <w:r>
        <w:rPr>
          <w:rFonts w:ascii="Liberation Sans" w:hAnsi="Liberation Sans"/>
          <w:sz w:val="21"/>
        </w:rPr>
        <w:t>☐ Unit/contract/integration test commands have been run at least once.</w:t>
      </w:r>
    </w:p>
    <w:p>
      <w:r>
        <w:rPr>
          <w:rFonts w:ascii="Liberation Sans" w:hAnsi="Liberation Sans"/>
          <w:sz w:val="21"/>
        </w:rPr>
        <w:t>☐ Coding-agent task template and review workflow understood.</w:t>
      </w:r>
    </w:p>
    <w:p>
      <w:pPr>
        <w:pStyle w:val="Heading1"/>
      </w:pPr>
      <w:r>
        <w:t>13. What Not to Block On During the Hardware-Less Phase</w:t>
      </w:r>
    </w:p>
    <w:p>
      <w:pPr>
        <w:pStyle w:val="ListBullet"/>
        <w:spacing w:after="40"/>
      </w:pPr>
      <w:r>
        <w:rPr>
          <w:rFonts w:ascii="Liberation Sans" w:hAnsi="Liberation Sans"/>
          <w:sz w:val="21"/>
        </w:rPr>
        <w:t>Raspberry Pi-specific NCNN optimization or Pi Camera configuration.</w:t>
      </w:r>
    </w:p>
    <w:p>
      <w:pPr>
        <w:pStyle w:val="ListBullet"/>
        <w:spacing w:after="40"/>
      </w:pPr>
      <w:r>
        <w:rPr>
          <w:rFonts w:ascii="Liberation Sans" w:hAnsi="Liberation Sans"/>
          <w:sz w:val="21"/>
        </w:rPr>
        <w:t>Final Homography calibration on a physical model.</w:t>
      </w:r>
    </w:p>
    <w:p>
      <w:pPr>
        <w:pStyle w:val="ListBullet"/>
        <w:spacing w:after="40"/>
      </w:pPr>
      <w:r>
        <w:rPr>
          <w:rFonts w:ascii="Liberation Sans" w:hAnsi="Liberation Sans"/>
          <w:sz w:val="21"/>
        </w:rPr>
        <w:t>GPIO, relay or physical traffic-light wiring.</w:t>
      </w:r>
    </w:p>
    <w:p>
      <w:pPr>
        <w:pStyle w:val="ListBullet"/>
        <w:spacing w:after="40"/>
      </w:pPr>
      <w:r>
        <w:rPr>
          <w:rFonts w:ascii="Liberation Sans" w:hAnsi="Liberation Sans"/>
          <w:sz w:val="21"/>
        </w:rPr>
        <w:t>ESP32, IR sensors, ESP-NOW or TFLite Micro.</w:t>
      </w:r>
    </w:p>
    <w:p>
      <w:pPr>
        <w:pStyle w:val="ListBullet"/>
        <w:spacing w:after="40"/>
      </w:pPr>
      <w:r>
        <w:rPr>
          <w:rFonts w:ascii="Liberation Sans" w:hAnsi="Liberation Sans"/>
          <w:sz w:val="21"/>
        </w:rPr>
        <w:t>PressLight/MARL/Attn-CommNet before Max-Pressure is benchmarked.</w:t>
      </w:r>
    </w:p>
    <w:p>
      <w:pPr>
        <w:pStyle w:val="ListBullet"/>
        <w:spacing w:after="40"/>
      </w:pPr>
      <w:r>
        <w:rPr>
          <w:rFonts w:ascii="Liberation Sans" w:hAnsi="Liberation Sans"/>
          <w:sz w:val="21"/>
        </w:rPr>
        <w:t>Perfect visual design of the dashboard before end-to-end telemetry/control works.</w:t>
      </w:r>
    </w:p>
    <w:p>
      <w:pPr>
        <w:pStyle w:val="Callout"/>
      </w:pPr>
      <w:r>
        <w:t>The first two weeks are successful when the software architecture is stable, the digital twin closes the control loop, contracts are enforced, and the same stack is ready to accept vision and later physical adapters.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6666"/>
        <w:sz w:val="17"/>
      </w:rPr>
      <w:t>EdgeFlow AI - Team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7F7F7"/>
    </w:pPr>
    <w:rPr>
      <w:rFonts w:ascii="Liberation Mono" w:hAnsi="Liberation Mono"/>
      <w:sz w:val="18"/>
    </w:rPr>
  </w:style>
  <w:style w:type="paragraph" w:customStyle="1" w:styleId="Callout">
    <w:name w:val="Callout"/>
    <w:pPr>
      <w:spacing w:before="120" w:after="160"/>
      <w:ind w:left="360" w:right="360"/>
      <w:shd w:fill="D9EAF7"/>
    </w:pPr>
    <w:rPr>
      <w:rFonts w:ascii="Liberation Sans" w:hAnsi="Liberation San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