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465360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34264E0C" w14:textId="39E0B5FC" w:rsidR="002D0CBD" w:rsidRDefault="002D0C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8CFFDF" wp14:editId="0840DB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6E8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3F7C8F" wp14:editId="0D9A5A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781B7" w14:textId="09BF5896" w:rsidR="002D0CBD" w:rsidRDefault="000668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 Duc Bao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3F7C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6B781B7" w14:textId="09BF5896" w:rsidR="002D0CBD" w:rsidRDefault="000668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Le Duc Bao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F8E0DE" wp14:editId="7CB244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97EE3" w14:textId="7FCA9E28" w:rsidR="002D0CBD" w:rsidRDefault="005D16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D0C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Data Science in </w:t>
                                    </w:r>
                                    <w:r w:rsidR="002D0C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Financial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59804" w14:textId="32519B96" w:rsidR="002D0CBD" w:rsidRDefault="002D0C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Individual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BF8E0D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F97EE3" w14:textId="7FCA9E28" w:rsidR="002D0CBD" w:rsidRDefault="002D0CB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Data Science in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Financial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859804" w14:textId="32519B96" w:rsidR="002D0CBD" w:rsidRDefault="002D0C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Individual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5B8C71" w14:textId="5959316F" w:rsidR="002D0CBD" w:rsidRDefault="000668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663360" behindDoc="0" locked="0" layoutInCell="1" allowOverlap="1" wp14:anchorId="484CA58B" wp14:editId="0255FA87">
                <wp:simplePos x="0" y="0"/>
                <wp:positionH relativeFrom="column">
                  <wp:posOffset>457200</wp:posOffset>
                </wp:positionH>
                <wp:positionV relativeFrom="paragraph">
                  <wp:posOffset>2203450</wp:posOffset>
                </wp:positionV>
                <wp:extent cx="2921000" cy="1566545"/>
                <wp:effectExtent l="0" t="0" r="0" b="0"/>
                <wp:wrapSquare wrapText="bothSides"/>
                <wp:docPr id="15" name="Picture 1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1000" cy="156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D0CBD">
            <w:rPr>
              <w:sz w:val="26"/>
              <w:szCs w:val="26"/>
            </w:rPr>
            <w:br w:type="page"/>
          </w:r>
        </w:p>
      </w:sdtContent>
    </w:sdt>
    <w:p w14:paraId="13513DF2" w14:textId="61ED36C8" w:rsidR="00607F3B" w:rsidRDefault="00607F3B" w:rsidP="00607F3B">
      <w:pPr>
        <w:pStyle w:val="Heading1"/>
      </w:pPr>
      <w:r>
        <w:lastRenderedPageBreak/>
        <w:t>Introduction</w:t>
      </w:r>
    </w:p>
    <w:p w14:paraId="5885DF54" w14:textId="50075856" w:rsidR="00607F3B" w:rsidRDefault="00607F3B" w:rsidP="00607F3B">
      <w:r>
        <w:t xml:space="preserve">This assignment is to use Credit Scorecard to predict </w:t>
      </w:r>
      <w:r w:rsidR="00F209BE">
        <w:t>customer</w:t>
      </w:r>
      <w:r w:rsidR="007E607D">
        <w:t xml:space="preserve">’s financial distress in the </w:t>
      </w:r>
      <w:r w:rsidR="003970B8">
        <w:t xml:space="preserve">near future (2 years). The data provided </w:t>
      </w:r>
      <w:r w:rsidR="003B0C4B">
        <w:t>from Singapore Management University, Data Science in Financial Service Course.</w:t>
      </w:r>
    </w:p>
    <w:p w14:paraId="344420F5" w14:textId="56D2CFC8" w:rsidR="003970B8" w:rsidRDefault="003970B8" w:rsidP="003970B8">
      <w:pPr>
        <w:pStyle w:val="Heading1"/>
      </w:pPr>
      <w:r>
        <w:t>Data description</w:t>
      </w:r>
    </w:p>
    <w:p w14:paraId="282B0021" w14:textId="03ACAB4C" w:rsidR="00BD4B0B" w:rsidRPr="005F1556" w:rsidRDefault="005F1556" w:rsidP="005F1556">
      <w:r>
        <w:t xml:space="preserve">The </w:t>
      </w:r>
      <w:r w:rsidR="00C24E13">
        <w:t xml:space="preserve">training </w:t>
      </w:r>
      <w:r>
        <w:t xml:space="preserve">dataset </w:t>
      </w:r>
      <w:r w:rsidR="00A71A8D">
        <w:t xml:space="preserve">has </w:t>
      </w:r>
      <w:r w:rsidR="00812579" w:rsidRPr="00812579">
        <w:t>150,000</w:t>
      </w:r>
      <w:r w:rsidR="00812579">
        <w:t xml:space="preserve"> rows with </w:t>
      </w:r>
      <w:r w:rsidR="00814D6D">
        <w:t>1</w:t>
      </w:r>
      <w:r w:rsidR="005F49BF">
        <w:t xml:space="preserve"> </w:t>
      </w:r>
      <w:r w:rsidR="009747C5">
        <w:t>binary</w:t>
      </w:r>
      <w:r w:rsidR="00814D6D">
        <w:t xml:space="preserve"> dependent variable </w:t>
      </w:r>
      <w:r w:rsidR="00BD667E">
        <w:t>‘</w:t>
      </w:r>
      <w:r w:rsidR="00814D6D" w:rsidRPr="00814D6D">
        <w:t>SeriousDlqin2yrs</w:t>
      </w:r>
      <w:r w:rsidR="00BD667E">
        <w:t>’</w:t>
      </w:r>
      <w:r w:rsidR="00814D6D">
        <w:t xml:space="preserve"> and </w:t>
      </w:r>
      <w:r w:rsidR="00A71A8D">
        <w:t xml:space="preserve">10 </w:t>
      </w:r>
      <w:r w:rsidR="005F49BF">
        <w:t xml:space="preserve">numerical </w:t>
      </w:r>
      <w:r w:rsidR="00C24E13">
        <w:t xml:space="preserve">independent </w:t>
      </w:r>
      <w:r w:rsidR="00A71A8D">
        <w:t>variables</w:t>
      </w:r>
      <w:r w:rsidR="006A5D20">
        <w:t xml:space="preserve"> (see </w:t>
      </w:r>
      <w:r w:rsidR="005C4557" w:rsidRPr="00BB7874">
        <w:rPr>
          <w:b/>
          <w:bCs/>
        </w:rPr>
        <w:t>A</w:t>
      </w:r>
      <w:r w:rsidR="006A5D20" w:rsidRPr="00BB7874">
        <w:rPr>
          <w:b/>
          <w:bCs/>
        </w:rPr>
        <w:t>ppendix</w:t>
      </w:r>
      <w:r w:rsidR="005C4557" w:rsidRPr="00BB7874">
        <w:rPr>
          <w:b/>
          <w:bCs/>
        </w:rPr>
        <w:t>:</w:t>
      </w:r>
      <w:r w:rsidR="006A5D20" w:rsidRPr="00BB7874">
        <w:rPr>
          <w:b/>
          <w:bCs/>
        </w:rPr>
        <w:t xml:space="preserve"> </w:t>
      </w:r>
      <w:r w:rsidR="005C4557" w:rsidRPr="00BB7874">
        <w:rPr>
          <w:b/>
          <w:bCs/>
        </w:rPr>
        <w:t>D</w:t>
      </w:r>
      <w:r w:rsidR="006A5D20" w:rsidRPr="00BB7874">
        <w:rPr>
          <w:b/>
          <w:bCs/>
        </w:rPr>
        <w:t>ata dictionary</w:t>
      </w:r>
      <w:r w:rsidR="006A5D20">
        <w:t>).</w:t>
      </w:r>
      <w:r w:rsidR="003D037F">
        <w:t xml:space="preserve"> </w:t>
      </w:r>
      <w:r w:rsidR="00C24E13">
        <w:t>The dependent variables</w:t>
      </w:r>
      <w:r w:rsidR="00BD667E">
        <w:t xml:space="preserve"> is very skewed: </w:t>
      </w:r>
      <w:r w:rsidR="00E45C71" w:rsidRPr="00E45C71">
        <w:t>139</w:t>
      </w:r>
      <w:r w:rsidR="00E45C71">
        <w:t>,</w:t>
      </w:r>
      <w:r w:rsidR="00E45C71" w:rsidRPr="00E45C71">
        <w:t>974</w:t>
      </w:r>
      <w:r w:rsidR="00E45C71">
        <w:t xml:space="preserve"> good customers and 10</w:t>
      </w:r>
      <w:r w:rsidR="008C3A91">
        <w:t>,026 bad customers (representing a 93%/7% distribution)</w:t>
      </w:r>
      <w:r w:rsidR="000D6785">
        <w:t>.</w:t>
      </w:r>
      <w:r w:rsidR="00BB7874">
        <w:t xml:space="preserve"> </w:t>
      </w:r>
      <w:r w:rsidR="003F727F">
        <w:t>Among the 10</w:t>
      </w:r>
      <w:r w:rsidR="00C24E13">
        <w:t xml:space="preserve"> independent variables</w:t>
      </w:r>
      <w:r w:rsidR="003F727F">
        <w:t xml:space="preserve">, </w:t>
      </w:r>
      <w:r w:rsidR="00644F5A">
        <w:t>‘</w:t>
      </w:r>
      <w:r w:rsidR="003F727F" w:rsidRPr="003F727F">
        <w:t>MonthlyIncome</w:t>
      </w:r>
      <w:r w:rsidR="00644F5A">
        <w:t>’</w:t>
      </w:r>
      <w:r w:rsidR="003F727F">
        <w:t xml:space="preserve"> has </w:t>
      </w:r>
      <w:r w:rsidR="003F727F" w:rsidRPr="003F727F">
        <w:t>29</w:t>
      </w:r>
      <w:r w:rsidR="00B30F18">
        <w:t>,</w:t>
      </w:r>
      <w:r w:rsidR="003F727F" w:rsidRPr="003F727F">
        <w:t>731</w:t>
      </w:r>
      <w:r w:rsidR="003F727F">
        <w:t xml:space="preserve"> and </w:t>
      </w:r>
      <w:r w:rsidR="00644F5A">
        <w:t>‘</w:t>
      </w:r>
      <w:r w:rsidR="00B30F18" w:rsidRPr="00B30F18">
        <w:t>NumberOfDependents</w:t>
      </w:r>
      <w:r w:rsidR="00644F5A">
        <w:t>’</w:t>
      </w:r>
      <w:r w:rsidR="00B30F18">
        <w:t xml:space="preserve"> has 3,924 missing values</w:t>
      </w:r>
      <w:r w:rsidR="00E959C8">
        <w:t>. M</w:t>
      </w:r>
      <w:r w:rsidR="00972D8B">
        <w:t>any</w:t>
      </w:r>
      <w:r w:rsidR="00A7233B">
        <w:t xml:space="preserve"> of them also have skewed distribution and extreme outliers</w:t>
      </w:r>
      <w:r w:rsidR="00BB3419">
        <w:t xml:space="preserve"> (</w:t>
      </w:r>
      <w:r w:rsidR="00BB3419" w:rsidRPr="00BB7874">
        <w:rPr>
          <w:b/>
          <w:bCs/>
        </w:rPr>
        <w:t>Appendix</w:t>
      </w:r>
      <w:r w:rsidR="00DB59CC" w:rsidRPr="00BB7874">
        <w:rPr>
          <w:b/>
          <w:bCs/>
        </w:rPr>
        <w:t xml:space="preserve">: </w:t>
      </w:r>
      <w:r w:rsidR="00BB7874" w:rsidRPr="00BB7874">
        <w:rPr>
          <w:b/>
          <w:bCs/>
        </w:rPr>
        <w:t>Data distribution example</w:t>
      </w:r>
      <w:r w:rsidR="00BB3419">
        <w:t>)</w:t>
      </w:r>
      <w:r w:rsidR="00A7233B">
        <w:t>.</w:t>
      </w:r>
      <w:r w:rsidR="00BB7874">
        <w:t xml:space="preserve"> </w:t>
      </w:r>
      <w:r w:rsidR="00BD4B0B">
        <w:t>We also found no strong correla</w:t>
      </w:r>
      <w:r w:rsidR="005F49BF">
        <w:t xml:space="preserve">tion among the </w:t>
      </w:r>
      <w:r w:rsidR="00BB3419">
        <w:t>independent variables.</w:t>
      </w:r>
    </w:p>
    <w:p w14:paraId="207202A4" w14:textId="04F8940A" w:rsidR="00E4309E" w:rsidRDefault="00E4309E" w:rsidP="00E4309E">
      <w:pPr>
        <w:pStyle w:val="Heading1"/>
      </w:pPr>
      <w:r>
        <w:t>Data pre-processing</w:t>
      </w:r>
    </w:p>
    <w:p w14:paraId="129C92CF" w14:textId="57093E39" w:rsidR="00321C33" w:rsidRDefault="007C02DA" w:rsidP="00A7233B">
      <w:r>
        <w:t xml:space="preserve">Due to the findings that the independents are heavily skewed and contain extreme outliers, </w:t>
      </w:r>
      <w:r w:rsidR="00E749EB">
        <w:t xml:space="preserve">as well as missing </w:t>
      </w:r>
      <w:r w:rsidR="009747C5">
        <w:t>data</w:t>
      </w:r>
      <w:r w:rsidR="00E749EB">
        <w:t>, we propose 3 procedures to clean the data</w:t>
      </w:r>
      <w:r w:rsidR="00D44B7B">
        <w:t xml:space="preserve">. The 3 procedures may or may not be used in conjunction, depending on the data analysis method described in </w:t>
      </w:r>
      <w:r w:rsidR="00E71ACE">
        <w:t>a later section.</w:t>
      </w:r>
      <w:r w:rsidR="009373CD">
        <w:t xml:space="preserve"> </w:t>
      </w:r>
      <w:r w:rsidR="00321C33" w:rsidRPr="00E75F4A">
        <w:rPr>
          <w:b/>
          <w:bCs/>
        </w:rPr>
        <w:t>Procedure 1</w:t>
      </w:r>
      <w:r w:rsidR="00321C33">
        <w:t>: Clipping extreme values</w:t>
      </w:r>
      <w:r w:rsidR="00095D71">
        <w:t xml:space="preserve"> &amp; Natural logging</w:t>
      </w:r>
      <w:r w:rsidR="009373CD">
        <w:t xml:space="preserve">; </w:t>
      </w:r>
      <w:r w:rsidR="00321C33" w:rsidRPr="00E75F4A">
        <w:rPr>
          <w:b/>
          <w:bCs/>
        </w:rPr>
        <w:t>Procedure 2</w:t>
      </w:r>
      <w:r w:rsidR="00321C33">
        <w:t>: Impute the missing data with the median value of the variable</w:t>
      </w:r>
      <w:r w:rsidR="009373CD">
        <w:t xml:space="preserve">; </w:t>
      </w:r>
      <w:r w:rsidR="00321C33" w:rsidRPr="00E75F4A">
        <w:rPr>
          <w:b/>
          <w:bCs/>
        </w:rPr>
        <w:t>Procedure 3</w:t>
      </w:r>
      <w:r w:rsidR="00321C33">
        <w:t xml:space="preserve">: </w:t>
      </w:r>
      <w:r w:rsidR="00F9619F">
        <w:t>Variable binning.</w:t>
      </w:r>
      <w:r w:rsidR="009373CD">
        <w:t xml:space="preserve"> </w:t>
      </w:r>
      <w:r w:rsidR="00F9619F">
        <w:t xml:space="preserve">The detailed steps for each procedure can be found at </w:t>
      </w:r>
      <w:r w:rsidR="00F9619F" w:rsidRPr="00D91DFF">
        <w:rPr>
          <w:b/>
          <w:bCs/>
        </w:rPr>
        <w:t xml:space="preserve">Appendix: </w:t>
      </w:r>
      <w:r w:rsidR="005A0AC5" w:rsidRPr="00D91DFF">
        <w:rPr>
          <w:b/>
          <w:bCs/>
        </w:rPr>
        <w:t>Pre-processing procedures</w:t>
      </w:r>
    </w:p>
    <w:p w14:paraId="7A15677F" w14:textId="75CCEC1E" w:rsidR="003970B8" w:rsidRDefault="003970B8" w:rsidP="003970B8">
      <w:pPr>
        <w:pStyle w:val="Heading1"/>
      </w:pPr>
      <w:r>
        <w:t>Data analysis</w:t>
      </w:r>
    </w:p>
    <w:p w14:paraId="5BF4A831" w14:textId="29D025C4" w:rsidR="00EA3283" w:rsidRDefault="00EA3283" w:rsidP="00EA3283">
      <w:r>
        <w:t xml:space="preserve">In order to calculate the </w:t>
      </w:r>
      <w:r w:rsidR="007D0CC5">
        <w:t>probability of default, we propose 2 methods:</w:t>
      </w:r>
    </w:p>
    <w:p w14:paraId="31458D92" w14:textId="4E1A9D86" w:rsidR="007D0CC5" w:rsidRDefault="00231F9E" w:rsidP="00231F9E">
      <w:pPr>
        <w:pStyle w:val="Heading2"/>
      </w:pPr>
      <w:r>
        <w:t xml:space="preserve">Method 1: </w:t>
      </w:r>
      <w:r w:rsidR="007D0CC5">
        <w:t xml:space="preserve">Blackbox machine learning model </w:t>
      </w:r>
      <w:r w:rsidR="00B92F31">
        <w:t>Random Forrest</w:t>
      </w:r>
    </w:p>
    <w:p w14:paraId="16732DA7" w14:textId="583FCA4E" w:rsidR="0018571D" w:rsidRDefault="007832F9" w:rsidP="007832F9">
      <w:pPr>
        <w:jc w:val="center"/>
      </w:pPr>
      <w:r w:rsidRPr="007832F9">
        <w:rPr>
          <w:noProof/>
        </w:rPr>
        <w:drawing>
          <wp:inline distT="0" distB="0" distL="0" distR="0" wp14:anchorId="78556204" wp14:editId="14AD816A">
            <wp:extent cx="4185285" cy="1084575"/>
            <wp:effectExtent l="0" t="0" r="571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890" cy="11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BF" w14:textId="75B09ECF" w:rsidR="00EE0CCC" w:rsidRPr="00231F9E" w:rsidRDefault="001D1D57" w:rsidP="00EE0CCC">
      <w:r>
        <w:t>W</w:t>
      </w:r>
      <w:r w:rsidR="00265E62">
        <w:t xml:space="preserve">e clip and impute most variables, storing the action we did in 2 separate columns (‘is_clipped’ and ‘is_imputed’) to preserve the </w:t>
      </w:r>
      <w:r w:rsidR="000A60AB">
        <w:t xml:space="preserve">original </w:t>
      </w:r>
      <w:r w:rsidR="00265E62">
        <w:t>information</w:t>
      </w:r>
      <w:r w:rsidR="000A60AB">
        <w:t xml:space="preserve">. This is because in the financial setting, missing information or extreme values can carry some information that is relevant to the </w:t>
      </w:r>
      <w:r w:rsidR="00AE11F9">
        <w:t>probability of loan default.</w:t>
      </w:r>
      <w:r w:rsidR="001C5991">
        <w:t xml:space="preserve"> </w:t>
      </w:r>
      <w:r>
        <w:t xml:space="preserve">Since the original distribution of default are skewed, we </w:t>
      </w:r>
      <w:r w:rsidR="0029078F">
        <w:t xml:space="preserve">choose to </w:t>
      </w:r>
      <w:r w:rsidR="00FC1B2E">
        <w:t>perform oversampling on</w:t>
      </w:r>
      <w:r w:rsidR="0029078F">
        <w:t xml:space="preserve"> the bad samples to create a more balanced dataset, which can improve training.</w:t>
      </w:r>
      <w:r w:rsidR="001C5991">
        <w:t xml:space="preserve"> </w:t>
      </w:r>
      <w:r w:rsidR="00761613">
        <w:t xml:space="preserve">The probability of </w:t>
      </w:r>
      <w:r w:rsidR="00CE3E91">
        <w:t>default is produced by the ensemble voting algorithm.</w:t>
      </w:r>
    </w:p>
    <w:p w14:paraId="0A44760E" w14:textId="487F0C4C" w:rsidR="009A2524" w:rsidRDefault="007832F9" w:rsidP="00231F9E">
      <w:pPr>
        <w:pStyle w:val="Heading2"/>
      </w:pPr>
      <w:r>
        <w:t xml:space="preserve">Method 2: </w:t>
      </w:r>
      <w:r w:rsidR="009A2524">
        <w:t xml:space="preserve">Whitebox </w:t>
      </w:r>
      <w:r w:rsidR="0005105D">
        <w:t>scorecard model using LogisticRegression</w:t>
      </w:r>
    </w:p>
    <w:p w14:paraId="33516F34" w14:textId="12B4BC1B" w:rsidR="004F2017" w:rsidRDefault="00AB7BAD" w:rsidP="004F2017">
      <w:pPr>
        <w:jc w:val="center"/>
      </w:pPr>
      <w:r w:rsidRPr="00AB7BAD">
        <w:rPr>
          <w:noProof/>
        </w:rPr>
        <w:drawing>
          <wp:inline distT="0" distB="0" distL="0" distR="0" wp14:anchorId="513881C2" wp14:editId="5741CA02">
            <wp:extent cx="3589867" cy="1134709"/>
            <wp:effectExtent l="0" t="0" r="0" b="8890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255" cy="11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4B16" w14:textId="375E860E" w:rsidR="00D21C13" w:rsidRPr="007832F9" w:rsidRDefault="00673DE4" w:rsidP="007832F9">
      <w:r>
        <w:lastRenderedPageBreak/>
        <w:t xml:space="preserve">Since in data </w:t>
      </w:r>
      <w:r w:rsidR="00D21C13">
        <w:t>pre-processing</w:t>
      </w:r>
      <w:r>
        <w:t xml:space="preserve"> procedure 3, we </w:t>
      </w:r>
      <w:r w:rsidR="0006526C">
        <w:t>divide data into bins and create a separate bin for missing values, outliers and missing data do</w:t>
      </w:r>
      <w:r w:rsidR="000F4CFD">
        <w:t>es not affect our pipeline, thus procedure 1 and 2 are not necessary.</w:t>
      </w:r>
      <w:r w:rsidR="001C5991">
        <w:t xml:space="preserve"> </w:t>
      </w:r>
      <w:r w:rsidR="005C5AC9">
        <w:t xml:space="preserve">After binning, we calculate the WoE and IV of each variable, and selecting only those with IV between 0.02 and 0.6, as is recommended by </w:t>
      </w:r>
      <w:r w:rsidR="005D6509">
        <w:t>Naeem (</w:t>
      </w:r>
      <w:r w:rsidR="00517B81">
        <w:t>2017)</w:t>
      </w:r>
      <w:r w:rsidR="00715C76">
        <w:rPr>
          <w:rStyle w:val="EndnoteReference"/>
        </w:rPr>
        <w:endnoteReference w:id="1"/>
      </w:r>
      <w:r w:rsidR="00517B81">
        <w:t>.</w:t>
      </w:r>
      <w:r w:rsidR="001C5991">
        <w:t xml:space="preserve"> </w:t>
      </w:r>
      <w:r w:rsidR="00D21C13">
        <w:t>We replace each value from the original dataset with its WoE, run a logistic regression and use the coefficient and intercept to calculate the scoring for each attribute. Our setting is dpo = 20, factor of 600 points for a 50:1 good to bad ratio.</w:t>
      </w:r>
    </w:p>
    <w:p w14:paraId="2164824F" w14:textId="0FA5EF8E" w:rsidR="003970B8" w:rsidRDefault="003970B8" w:rsidP="003970B8">
      <w:pPr>
        <w:pStyle w:val="Heading1"/>
      </w:pPr>
      <w:r>
        <w:t>Solution and result</w:t>
      </w:r>
    </w:p>
    <w:p w14:paraId="2786F728" w14:textId="29DBC2C4" w:rsidR="00C3021B" w:rsidRDefault="00C3021B" w:rsidP="00173FFB">
      <w:r>
        <w:t xml:space="preserve">For </w:t>
      </w:r>
      <w:r w:rsidR="007C18C6">
        <w:t xml:space="preserve">evaluation purpose, we split our training data into </w:t>
      </w:r>
      <w:r w:rsidR="00B4335C">
        <w:t>60% training set and 40% dev set</w:t>
      </w:r>
    </w:p>
    <w:p w14:paraId="3412106F" w14:textId="1C57D22C" w:rsidR="00B4335C" w:rsidRDefault="00173FFB" w:rsidP="00173FFB">
      <w:r>
        <w:t xml:space="preserve">Our RandomForestClassifier gives an </w:t>
      </w:r>
      <w:r w:rsidR="00C3021B">
        <w:t>AUC score of 0.86 on both training and</w:t>
      </w:r>
      <w:r w:rsidR="00B4335C">
        <w:t xml:space="preserve"> dev set.</w:t>
      </w:r>
      <w:r w:rsidR="00CB0B03">
        <w:t xml:space="preserve"> </w:t>
      </w:r>
      <w:r w:rsidR="00B4335C">
        <w:t>Our Logisti</w:t>
      </w:r>
      <w:r w:rsidR="0067334D">
        <w:t xml:space="preserve">cRegression gives an AUC score of </w:t>
      </w:r>
      <w:r w:rsidR="0094785E">
        <w:t>0.78 on both training and dev set</w:t>
      </w:r>
      <w:r w:rsidR="005D169A">
        <w:t xml:space="preserve"> (</w:t>
      </w:r>
      <w:r w:rsidR="005D169A">
        <w:rPr>
          <w:b/>
          <w:bCs/>
        </w:rPr>
        <w:t>Appendix:</w:t>
      </w:r>
      <w:r w:rsidR="005D169A" w:rsidRPr="00D21C13">
        <w:rPr>
          <w:b/>
          <w:bCs/>
        </w:rPr>
        <w:t xml:space="preserve"> ROC Charts</w:t>
      </w:r>
      <w:r w:rsidR="005D169A">
        <w:rPr>
          <w:b/>
          <w:bCs/>
        </w:rPr>
        <w:t>)</w:t>
      </w:r>
      <w:r w:rsidR="0094785E">
        <w:t>. We also produced a scorecard table (</w:t>
      </w:r>
      <w:r w:rsidR="00677F2C" w:rsidRPr="00D21C13">
        <w:rPr>
          <w:b/>
          <w:bCs/>
        </w:rPr>
        <w:t>A</w:t>
      </w:r>
      <w:r w:rsidR="0094785E" w:rsidRPr="00D21C13">
        <w:rPr>
          <w:b/>
          <w:bCs/>
        </w:rPr>
        <w:t>ppendix</w:t>
      </w:r>
      <w:r w:rsidR="00677F2C" w:rsidRPr="00D21C13">
        <w:rPr>
          <w:b/>
          <w:bCs/>
        </w:rPr>
        <w:t>: Credit Scorecard</w:t>
      </w:r>
      <w:r w:rsidR="0094785E">
        <w:t>).</w:t>
      </w:r>
    </w:p>
    <w:p w14:paraId="683C3C4B" w14:textId="08C86341" w:rsidR="0094785E" w:rsidRDefault="00B65B29" w:rsidP="00173FFB">
      <w:r>
        <w:t>Both methods show no sign of overfitting but some sign of underfitting, especially for method 2.</w:t>
      </w:r>
      <w:r w:rsidR="00386410">
        <w:t xml:space="preserve"> D</w:t>
      </w:r>
      <w:r w:rsidR="00CB0B03">
        <w:t>ue to the requirement to create a transparent model for regulatory purposes, we favour method 2 to method 1.</w:t>
      </w:r>
    </w:p>
    <w:p w14:paraId="2EC0F1EA" w14:textId="69C9C414" w:rsidR="00CB0B03" w:rsidRDefault="00386410" w:rsidP="00173FFB">
      <w:r>
        <w:t xml:space="preserve">The </w:t>
      </w:r>
      <w:r w:rsidR="00CB0B03">
        <w:t>dis</w:t>
      </w:r>
      <w:r w:rsidR="000C5004">
        <w:t>tribution of scores vs ‘</w:t>
      </w:r>
      <w:r w:rsidR="000C5004" w:rsidRPr="000C5004">
        <w:t>SeriousDlqin2yrs</w:t>
      </w:r>
      <w:r w:rsidR="000C5004">
        <w:t xml:space="preserve">’ for the full training data </w:t>
      </w:r>
      <w:r w:rsidR="00653002">
        <w:t>below</w:t>
      </w:r>
      <w:r w:rsidR="00D060F8">
        <w:t>.</w:t>
      </w:r>
    </w:p>
    <w:p w14:paraId="35005C54" w14:textId="77D39AFF" w:rsidR="00800A9E" w:rsidRDefault="000C5004" w:rsidP="000C5004">
      <w:pPr>
        <w:jc w:val="center"/>
      </w:pPr>
      <w:r w:rsidRPr="000C5004">
        <w:rPr>
          <w:noProof/>
        </w:rPr>
        <w:drawing>
          <wp:inline distT="0" distB="0" distL="0" distR="0" wp14:anchorId="3825F91C" wp14:editId="436DBE1C">
            <wp:extent cx="3416428" cy="2240280"/>
            <wp:effectExtent l="0" t="0" r="0" b="762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180" cy="22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CD3" w14:textId="224FB351" w:rsidR="005A6CFE" w:rsidRDefault="005A6CFE" w:rsidP="005A6CFE">
      <w:r>
        <w:t>The score ranges from 500 to 640, which is considerably lower than the average FICO of 716</w:t>
      </w:r>
      <w:r w:rsidR="00715C76">
        <w:rPr>
          <w:rStyle w:val="EndnoteReference"/>
        </w:rPr>
        <w:endnoteReference w:id="2"/>
      </w:r>
      <w:r>
        <w:t xml:space="preserve">. This probably is because our training dataset is not representative of the population. Our training data set has </w:t>
      </w:r>
      <w:r w:rsidR="00B1707D">
        <w:t>7</w:t>
      </w:r>
      <w:r>
        <w:t xml:space="preserve">% default rate, </w:t>
      </w:r>
      <w:r w:rsidR="00B1707D">
        <w:t xml:space="preserve">corresponding to a good:bad ratio of </w:t>
      </w:r>
      <w:r w:rsidR="00652476">
        <w:t>approximately 50</w:t>
      </w:r>
      <w:r w:rsidR="00B1707D">
        <w:t>:</w:t>
      </w:r>
      <w:r w:rsidR="00652476">
        <w:t>4</w:t>
      </w:r>
      <w:r w:rsidR="006510F7">
        <w:t>, i.e., a 560 score.</w:t>
      </w:r>
    </w:p>
    <w:p w14:paraId="2D935389" w14:textId="4A9C0FF9" w:rsidR="0084624F" w:rsidRPr="00173FFB" w:rsidRDefault="0084624F" w:rsidP="005A6CFE">
      <w:r>
        <w:t xml:space="preserve">However, we can still observe that our scoring can </w:t>
      </w:r>
      <w:r w:rsidR="008B48E9">
        <w:t>do a reasonably good job at separating good and bad customers, with good customers has much better score distribution than bad customers.</w:t>
      </w:r>
    </w:p>
    <w:p w14:paraId="4411009B" w14:textId="0C89969C" w:rsidR="003970B8" w:rsidRDefault="003970B8" w:rsidP="003970B8">
      <w:pPr>
        <w:pStyle w:val="Heading1"/>
      </w:pPr>
      <w:r>
        <w:t>Conclusion</w:t>
      </w:r>
    </w:p>
    <w:p w14:paraId="1AE2B52F" w14:textId="50006F01" w:rsidR="00B0548A" w:rsidRDefault="00B0548A" w:rsidP="00B0548A">
      <w:r>
        <w:t>In conclusion, we created a moderately good model to predict customer default</w:t>
      </w:r>
      <w:r w:rsidR="00837E4C">
        <w:t>, together with a detailed scorecard to explain our scoring.</w:t>
      </w:r>
    </w:p>
    <w:p w14:paraId="2180CC95" w14:textId="4667F167" w:rsidR="00D21C13" w:rsidRDefault="0054692E">
      <w:r>
        <w:t xml:space="preserve">Further work can be done to improve the performance of our model. First, domain knowledge should be applied to create a better </w:t>
      </w:r>
      <w:r w:rsidR="009A14BC">
        <w:t xml:space="preserve">binning strategy, instead of a n=6 bins in our current model. Second, </w:t>
      </w:r>
      <w:r w:rsidR="00C863AA">
        <w:t xml:space="preserve">we are using the recommended default pdo = 20 and a benchmark 600 points means 50:1 good:bad odds. This could be updated </w:t>
      </w:r>
      <w:r w:rsidR="00E36326">
        <w:t>using</w:t>
      </w:r>
      <w:r w:rsidR="00C863AA">
        <w:t xml:space="preserve"> expert opinion to fit the</w:t>
      </w:r>
      <w:r w:rsidR="00E36326">
        <w:t xml:space="preserve"> change in the macro environment.</w:t>
      </w:r>
      <w:r w:rsidR="00CD37C3">
        <w:t xml:space="preserve"> Third, expert opinion could be used to form better feature to for our models.</w:t>
      </w:r>
      <w:r w:rsidR="00D21C13">
        <w:br w:type="page"/>
      </w:r>
    </w:p>
    <w:p w14:paraId="7B797E9F" w14:textId="01EAD4E1" w:rsidR="00F46336" w:rsidRDefault="00F46336" w:rsidP="00F46336">
      <w:pPr>
        <w:pStyle w:val="Heading1"/>
      </w:pPr>
      <w:r>
        <w:lastRenderedPageBreak/>
        <w:t>Appendix</w:t>
      </w:r>
    </w:p>
    <w:p w14:paraId="28F55E6F" w14:textId="5DDB08E1" w:rsidR="00F46336" w:rsidRDefault="00F46336" w:rsidP="00F46336">
      <w:pPr>
        <w:pStyle w:val="Heading2"/>
      </w:pPr>
      <w:r>
        <w:t>Data dictionary</w:t>
      </w:r>
    </w:p>
    <w:p w14:paraId="36F095D3" w14:textId="2A9D584D" w:rsidR="005C4557" w:rsidRDefault="005C4557" w:rsidP="001B5A46">
      <w:pPr>
        <w:jc w:val="center"/>
      </w:pPr>
      <w:r w:rsidRPr="005C4557">
        <w:rPr>
          <w:noProof/>
        </w:rPr>
        <w:drawing>
          <wp:inline distT="0" distB="0" distL="0" distR="0" wp14:anchorId="42344570" wp14:editId="36741767">
            <wp:extent cx="6235157" cy="1489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42" cy="149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1184" w14:textId="0AA87666" w:rsidR="002B42A9" w:rsidRDefault="002B42A9" w:rsidP="002B42A9">
      <w:pPr>
        <w:pStyle w:val="Heading2"/>
      </w:pPr>
      <w:bookmarkStart w:id="0" w:name="_Hlk97209298"/>
      <w:r>
        <w:t>Data distribution example</w:t>
      </w:r>
    </w:p>
    <w:bookmarkEnd w:id="0"/>
    <w:p w14:paraId="7BD2D61B" w14:textId="5F725B82" w:rsidR="002B42A9" w:rsidRPr="002B42A9" w:rsidRDefault="002B42A9" w:rsidP="00DB59CC">
      <w:pPr>
        <w:jc w:val="center"/>
      </w:pPr>
      <w:r w:rsidRPr="002B42A9">
        <w:rPr>
          <w:noProof/>
        </w:rPr>
        <w:drawing>
          <wp:inline distT="0" distB="0" distL="0" distR="0" wp14:anchorId="7980EC49" wp14:editId="6BECACC7">
            <wp:extent cx="2353733" cy="1653405"/>
            <wp:effectExtent l="0" t="0" r="8890" b="444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3828" cy="16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9CC" w:rsidRPr="00DB59CC">
        <w:rPr>
          <w:noProof/>
        </w:rPr>
        <w:drawing>
          <wp:inline distT="0" distB="0" distL="0" distR="0" wp14:anchorId="74A98BF2" wp14:editId="62C5F0C4">
            <wp:extent cx="2288507" cy="1694815"/>
            <wp:effectExtent l="0" t="0" r="0" b="63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030" cy="17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12F" w14:textId="4BAEA8FF" w:rsidR="00F46336" w:rsidRDefault="00F9619F" w:rsidP="00F46336">
      <w:pPr>
        <w:pStyle w:val="Heading2"/>
      </w:pPr>
      <w:r>
        <w:t>P</w:t>
      </w:r>
      <w:r w:rsidR="00F46336">
        <w:t>re-processing procedures</w:t>
      </w:r>
    </w:p>
    <w:p w14:paraId="4CE3F45F" w14:textId="77777777" w:rsidR="00F46336" w:rsidRDefault="00F46336" w:rsidP="00F46336">
      <w:pPr>
        <w:pStyle w:val="ListParagraph"/>
        <w:numPr>
          <w:ilvl w:val="0"/>
          <w:numId w:val="1"/>
        </w:numPr>
      </w:pPr>
      <w:r w:rsidRPr="00E75F4A">
        <w:rPr>
          <w:b/>
          <w:bCs/>
        </w:rPr>
        <w:t>Procedure 1a</w:t>
      </w:r>
      <w:r>
        <w:t>: Clip the upper range of all variables with outliers by its 99</w:t>
      </w:r>
      <w:r w:rsidRPr="002334BB">
        <w:rPr>
          <w:vertAlign w:val="superscript"/>
        </w:rPr>
        <w:t>th</w:t>
      </w:r>
      <w:r>
        <w:t xml:space="preserve"> percentile (except for ‘DebtRatio’ at 70</w:t>
      </w:r>
      <w:r w:rsidRPr="00853841">
        <w:rPr>
          <w:vertAlign w:val="superscript"/>
        </w:rPr>
        <w:t>th</w:t>
      </w:r>
      <w:r>
        <w:t xml:space="preserve"> percentile). I.e., all original values higher than the threshold of 99</w:t>
      </w:r>
      <w:r w:rsidRPr="00853841">
        <w:rPr>
          <w:vertAlign w:val="superscript"/>
        </w:rPr>
        <w:t>th</w:t>
      </w:r>
      <w:r>
        <w:t xml:space="preserve"> or 70</w:t>
      </w:r>
      <w:r w:rsidRPr="00853841">
        <w:rPr>
          <w:vertAlign w:val="superscript"/>
        </w:rPr>
        <w:t>th</w:t>
      </w:r>
      <w:r>
        <w:t xml:space="preserve"> percentile will be replaced by the 99</w:t>
      </w:r>
      <w:r w:rsidRPr="00C574CA">
        <w:rPr>
          <w:vertAlign w:val="superscript"/>
        </w:rPr>
        <w:t>th</w:t>
      </w:r>
      <w:r>
        <w:t xml:space="preserve"> or 70</w:t>
      </w:r>
      <w:r w:rsidRPr="00C574CA">
        <w:rPr>
          <w:vertAlign w:val="superscript"/>
        </w:rPr>
        <w:t>th</w:t>
      </w:r>
      <w:r>
        <w:t xml:space="preserve"> percentile. This will remove all extreme outliers.</w:t>
      </w:r>
    </w:p>
    <w:p w14:paraId="6022B94D" w14:textId="079722BA" w:rsidR="00F46336" w:rsidRDefault="00F46336" w:rsidP="00F46336">
      <w:pPr>
        <w:pStyle w:val="ListParagraph"/>
        <w:numPr>
          <w:ilvl w:val="0"/>
          <w:numId w:val="1"/>
        </w:numPr>
      </w:pPr>
      <w:r w:rsidRPr="00E75F4A">
        <w:rPr>
          <w:b/>
          <w:bCs/>
        </w:rPr>
        <w:t>Procedure 1b</w:t>
      </w:r>
      <w:r>
        <w:t>: We will create a new binary column ‘is_clipped’ for each clipped variable. E.g., if the ‘age’ variable is clipped, then the value of ‘age_is_clipped’ will be set to True, otherwise False. This is to retain the information value that is deleted when Procedure 1a is performed.</w:t>
      </w:r>
    </w:p>
    <w:p w14:paraId="2F2BA22E" w14:textId="5F81A4A8" w:rsidR="00F46336" w:rsidRDefault="00F46336" w:rsidP="00F46336">
      <w:pPr>
        <w:pStyle w:val="ListParagraph"/>
        <w:numPr>
          <w:ilvl w:val="0"/>
          <w:numId w:val="1"/>
        </w:numPr>
      </w:pPr>
      <w:r w:rsidRPr="00E75F4A">
        <w:rPr>
          <w:b/>
          <w:bCs/>
        </w:rPr>
        <w:t>Procedure 2a</w:t>
      </w:r>
      <w:r>
        <w:t>: Impute the missing data with the median value of the variable.</w:t>
      </w:r>
    </w:p>
    <w:p w14:paraId="37F98512" w14:textId="77777777" w:rsidR="00F46336" w:rsidRDefault="00F46336" w:rsidP="00F46336">
      <w:pPr>
        <w:pStyle w:val="ListParagraph"/>
        <w:numPr>
          <w:ilvl w:val="0"/>
          <w:numId w:val="1"/>
        </w:numPr>
      </w:pPr>
      <w:r w:rsidRPr="00E75F4A">
        <w:rPr>
          <w:b/>
          <w:bCs/>
        </w:rPr>
        <w:t>Procedure 2b</w:t>
      </w:r>
      <w:r>
        <w:t>: Create a new binary column ‘is_missing’ for each imputed value. E.g., if the ‘age’ variable is missing and imputed under procedure 2a, then the value of ‘age_is_missing’ will be set to True, otherwise False. This is to retain the information value that is deleted when Procedure aa is performed.</w:t>
      </w:r>
    </w:p>
    <w:p w14:paraId="5ADC34D7" w14:textId="01D1C706" w:rsidR="00F46336" w:rsidRDefault="00F46336" w:rsidP="00F46336">
      <w:pPr>
        <w:pStyle w:val="ListParagraph"/>
        <w:numPr>
          <w:ilvl w:val="0"/>
          <w:numId w:val="1"/>
        </w:numPr>
      </w:pPr>
      <w:r w:rsidRPr="00E75F4A">
        <w:rPr>
          <w:b/>
          <w:bCs/>
        </w:rPr>
        <w:t>Procedure 3</w:t>
      </w:r>
      <w:r>
        <w:t>: Bin each variable to 6 approximately equal sized bins. If the data is unable to be binned to n equal sized bins, we will reduce n until such binning is possible. Missing data is assigned a separate bin.</w:t>
      </w:r>
    </w:p>
    <w:p w14:paraId="3F9B4C7B" w14:textId="2AA5DB26" w:rsidR="00CA7B08" w:rsidRPr="00CA7B08" w:rsidRDefault="008B3A76" w:rsidP="00F36D88">
      <w:pPr>
        <w:pStyle w:val="Heading2"/>
      </w:pPr>
      <w:r>
        <w:lastRenderedPageBreak/>
        <w:t>Credit Scorecard</w:t>
      </w:r>
    </w:p>
    <w:p w14:paraId="0B8F95E8" w14:textId="28FFA017" w:rsidR="00677F2C" w:rsidRDefault="00B66C93" w:rsidP="00677F2C">
      <w:pPr>
        <w:keepNext/>
        <w:jc w:val="center"/>
      </w:pPr>
      <w:r w:rsidRPr="00B66C93">
        <w:rPr>
          <w:noProof/>
        </w:rPr>
        <w:drawing>
          <wp:inline distT="0" distB="0" distL="0" distR="0" wp14:anchorId="46F1A9D6" wp14:editId="35F59270">
            <wp:extent cx="5389245" cy="6594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6E28" w14:textId="5D8A92E0" w:rsidR="008B3A76" w:rsidRPr="008B3A76" w:rsidRDefault="00677F2C" w:rsidP="00677F2C">
      <w:pPr>
        <w:pStyle w:val="Caption"/>
        <w:jc w:val="center"/>
      </w:pPr>
      <w:r>
        <w:t xml:space="preserve">Figure </w:t>
      </w:r>
      <w:r w:rsidR="005D169A">
        <w:fldChar w:fldCharType="begin"/>
      </w:r>
      <w:r w:rsidR="005D169A">
        <w:instrText xml:space="preserve"> SEQ Figure \* ARABIC </w:instrText>
      </w:r>
      <w:r w:rsidR="005D169A">
        <w:fldChar w:fldCharType="separate"/>
      </w:r>
      <w:r>
        <w:rPr>
          <w:noProof/>
        </w:rPr>
        <w:t>1</w:t>
      </w:r>
      <w:r w:rsidR="005D169A">
        <w:rPr>
          <w:noProof/>
        </w:rPr>
        <w:fldChar w:fldCharType="end"/>
      </w:r>
      <w:r>
        <w:t>: Excerpt of the Credit Scorecard</w:t>
      </w:r>
    </w:p>
    <w:p w14:paraId="07CD7B18" w14:textId="0B01A184" w:rsidR="00F46336" w:rsidRDefault="00677F2C" w:rsidP="00F46336">
      <w:pPr>
        <w:pStyle w:val="Heading2"/>
      </w:pPr>
      <w:r>
        <w:lastRenderedPageBreak/>
        <w:t>ROC Charts</w:t>
      </w:r>
    </w:p>
    <w:p w14:paraId="0D8DC564" w14:textId="1FB4A20A" w:rsidR="00AA5331" w:rsidRDefault="00AA5331" w:rsidP="006C6621">
      <w:pPr>
        <w:keepNext/>
        <w:jc w:val="center"/>
      </w:pPr>
      <w:r w:rsidRPr="00AA5331">
        <w:rPr>
          <w:noProof/>
        </w:rPr>
        <w:drawing>
          <wp:inline distT="0" distB="0" distL="0" distR="0" wp14:anchorId="20BA5FF7" wp14:editId="10DFFDE9">
            <wp:extent cx="2705100" cy="2204085"/>
            <wp:effectExtent l="0" t="0" r="0" b="571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220" w:rsidRPr="006C6621">
        <w:rPr>
          <w:noProof/>
        </w:rPr>
        <w:drawing>
          <wp:inline distT="0" distB="0" distL="0" distR="0" wp14:anchorId="6FB90EE7" wp14:editId="297DB9BE">
            <wp:extent cx="2745423" cy="223837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2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FE83" w14:textId="54E5FFDC" w:rsidR="00F46336" w:rsidRPr="00F46336" w:rsidRDefault="00AA5331" w:rsidP="00A77220">
      <w:pPr>
        <w:pStyle w:val="Caption"/>
        <w:jc w:val="center"/>
      </w:pPr>
      <w:r>
        <w:t xml:space="preserve">Figure </w:t>
      </w:r>
      <w:r w:rsidR="005D169A">
        <w:fldChar w:fldCharType="begin"/>
      </w:r>
      <w:r w:rsidR="005D169A">
        <w:instrText xml:space="preserve"> SEQ Figure \* ARABIC </w:instrText>
      </w:r>
      <w:r w:rsidR="005D169A">
        <w:fldChar w:fldCharType="separate"/>
      </w:r>
      <w:r w:rsidR="00677F2C">
        <w:rPr>
          <w:noProof/>
        </w:rPr>
        <w:t>2</w:t>
      </w:r>
      <w:r w:rsidR="005D169A">
        <w:rPr>
          <w:noProof/>
        </w:rPr>
        <w:fldChar w:fldCharType="end"/>
      </w:r>
      <w:r>
        <w:t>: ROC graph of RandomForestClassifier</w:t>
      </w:r>
      <w:r w:rsidR="00A77220">
        <w:t xml:space="preserve"> (left) and Logistic Regression (right)</w:t>
      </w:r>
    </w:p>
    <w:sectPr w:rsidR="00F46336" w:rsidRPr="00F46336" w:rsidSect="002D0C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01D9" w14:textId="77777777" w:rsidR="00C863AA" w:rsidRDefault="00C863AA" w:rsidP="00C863AA">
      <w:pPr>
        <w:spacing w:after="0" w:line="240" w:lineRule="auto"/>
      </w:pPr>
      <w:r>
        <w:separator/>
      </w:r>
    </w:p>
  </w:endnote>
  <w:endnote w:type="continuationSeparator" w:id="0">
    <w:p w14:paraId="52C3BB49" w14:textId="77777777" w:rsidR="00C863AA" w:rsidRDefault="00C863AA" w:rsidP="00C863AA">
      <w:pPr>
        <w:spacing w:after="0" w:line="240" w:lineRule="auto"/>
      </w:pPr>
      <w:r>
        <w:continuationSeparator/>
      </w:r>
    </w:p>
  </w:endnote>
  <w:endnote w:id="1">
    <w:p w14:paraId="58ACA863" w14:textId="7DCFCAED" w:rsidR="00715C76" w:rsidRPr="00715C76" w:rsidRDefault="00715C7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Naeem</w:t>
      </w:r>
      <w:r w:rsidRPr="006D0831">
        <w:t xml:space="preserve">, </w:t>
      </w:r>
      <w:r>
        <w:t>S</w:t>
      </w:r>
      <w:r w:rsidRPr="006D0831">
        <w:t>. (</w:t>
      </w:r>
      <w:r>
        <w:t>2017</w:t>
      </w:r>
      <w:r w:rsidRPr="006D0831">
        <w:t xml:space="preserve">). </w:t>
      </w:r>
      <w:r w:rsidRPr="0097074F">
        <w:t>Intelligent Credit Scoring: Building and Implementing Better Credit Risk Scorecards</w:t>
      </w:r>
      <w:r w:rsidRPr="006D0831">
        <w:t xml:space="preserve"> (2nd ed.). Wiley.</w:t>
      </w:r>
    </w:p>
  </w:endnote>
  <w:endnote w:id="2">
    <w:p w14:paraId="652524F5" w14:textId="669EE7CA" w:rsidR="00715C76" w:rsidRPr="00715C76" w:rsidRDefault="00715C7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863AA">
        <w:t>https://www.fico.com/blogs/average-us-ficor-score-716-indicating-improvement-consumer-credit-behaviors-despite-pandemic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6A20" w14:textId="77777777" w:rsidR="00C863AA" w:rsidRDefault="00C863AA" w:rsidP="00C863AA">
      <w:pPr>
        <w:spacing w:after="0" w:line="240" w:lineRule="auto"/>
      </w:pPr>
      <w:r>
        <w:separator/>
      </w:r>
    </w:p>
  </w:footnote>
  <w:footnote w:type="continuationSeparator" w:id="0">
    <w:p w14:paraId="494676C9" w14:textId="77777777" w:rsidR="00C863AA" w:rsidRDefault="00C863AA" w:rsidP="00C86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7273"/>
    <w:multiLevelType w:val="hybridMultilevel"/>
    <w:tmpl w:val="FCC0D9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518"/>
    <w:multiLevelType w:val="hybridMultilevel"/>
    <w:tmpl w:val="14DCC3A6"/>
    <w:lvl w:ilvl="0" w:tplc="39E8C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05105D"/>
    <w:rsid w:val="0006526C"/>
    <w:rsid w:val="00066813"/>
    <w:rsid w:val="00095D71"/>
    <w:rsid w:val="000A60AB"/>
    <w:rsid w:val="000C5004"/>
    <w:rsid w:val="000D6785"/>
    <w:rsid w:val="000F4CFD"/>
    <w:rsid w:val="000F562F"/>
    <w:rsid w:val="00173FFB"/>
    <w:rsid w:val="0018571D"/>
    <w:rsid w:val="001B5A46"/>
    <w:rsid w:val="001C5991"/>
    <w:rsid w:val="001D1D57"/>
    <w:rsid w:val="001E4087"/>
    <w:rsid w:val="00214841"/>
    <w:rsid w:val="00231F9E"/>
    <w:rsid w:val="002334BB"/>
    <w:rsid w:val="00243C82"/>
    <w:rsid w:val="00265E62"/>
    <w:rsid w:val="0029078F"/>
    <w:rsid w:val="002B32E9"/>
    <w:rsid w:val="002B42A9"/>
    <w:rsid w:val="002D0CBD"/>
    <w:rsid w:val="00315B13"/>
    <w:rsid w:val="00321C33"/>
    <w:rsid w:val="00326929"/>
    <w:rsid w:val="00386410"/>
    <w:rsid w:val="003970B8"/>
    <w:rsid w:val="003B0C4B"/>
    <w:rsid w:val="003D037F"/>
    <w:rsid w:val="003F727F"/>
    <w:rsid w:val="004F2017"/>
    <w:rsid w:val="00517B81"/>
    <w:rsid w:val="0054692E"/>
    <w:rsid w:val="005579CD"/>
    <w:rsid w:val="0057100D"/>
    <w:rsid w:val="005A0AC5"/>
    <w:rsid w:val="005A6CFE"/>
    <w:rsid w:val="005C4557"/>
    <w:rsid w:val="005C5AC9"/>
    <w:rsid w:val="005D169A"/>
    <w:rsid w:val="005D6509"/>
    <w:rsid w:val="005F1556"/>
    <w:rsid w:val="005F49BF"/>
    <w:rsid w:val="00607F3B"/>
    <w:rsid w:val="006305D7"/>
    <w:rsid w:val="0063753C"/>
    <w:rsid w:val="00644F5A"/>
    <w:rsid w:val="006510F7"/>
    <w:rsid w:val="00652476"/>
    <w:rsid w:val="00653002"/>
    <w:rsid w:val="0067334D"/>
    <w:rsid w:val="00673DE4"/>
    <w:rsid w:val="00677F2C"/>
    <w:rsid w:val="00696D9C"/>
    <w:rsid w:val="006A5D20"/>
    <w:rsid w:val="006C04DF"/>
    <w:rsid w:val="006C6621"/>
    <w:rsid w:val="006D0831"/>
    <w:rsid w:val="00715C76"/>
    <w:rsid w:val="00754E8D"/>
    <w:rsid w:val="00761613"/>
    <w:rsid w:val="00774E1B"/>
    <w:rsid w:val="007832F9"/>
    <w:rsid w:val="007C02DA"/>
    <w:rsid w:val="007C18C6"/>
    <w:rsid w:val="007D0CC5"/>
    <w:rsid w:val="007E607D"/>
    <w:rsid w:val="00800A9E"/>
    <w:rsid w:val="00812579"/>
    <w:rsid w:val="00814D6D"/>
    <w:rsid w:val="00837E4C"/>
    <w:rsid w:val="0084624F"/>
    <w:rsid w:val="00853841"/>
    <w:rsid w:val="008A5A12"/>
    <w:rsid w:val="008B3A76"/>
    <w:rsid w:val="008B48E9"/>
    <w:rsid w:val="008C3A91"/>
    <w:rsid w:val="00904A2C"/>
    <w:rsid w:val="009373CD"/>
    <w:rsid w:val="0094339B"/>
    <w:rsid w:val="0094785E"/>
    <w:rsid w:val="009545FF"/>
    <w:rsid w:val="0097074F"/>
    <w:rsid w:val="00972D8B"/>
    <w:rsid w:val="009747C5"/>
    <w:rsid w:val="009A14BC"/>
    <w:rsid w:val="009A2524"/>
    <w:rsid w:val="00A32AA7"/>
    <w:rsid w:val="00A71A8D"/>
    <w:rsid w:val="00A7233B"/>
    <w:rsid w:val="00A77220"/>
    <w:rsid w:val="00AA5331"/>
    <w:rsid w:val="00AB7BAD"/>
    <w:rsid w:val="00AE11F9"/>
    <w:rsid w:val="00AE6256"/>
    <w:rsid w:val="00B0464F"/>
    <w:rsid w:val="00B0548A"/>
    <w:rsid w:val="00B1707D"/>
    <w:rsid w:val="00B30F18"/>
    <w:rsid w:val="00B4335C"/>
    <w:rsid w:val="00B5165F"/>
    <w:rsid w:val="00B65B29"/>
    <w:rsid w:val="00B66C93"/>
    <w:rsid w:val="00B92F31"/>
    <w:rsid w:val="00BB3419"/>
    <w:rsid w:val="00BB7874"/>
    <w:rsid w:val="00BD4B0B"/>
    <w:rsid w:val="00BD667E"/>
    <w:rsid w:val="00C1090D"/>
    <w:rsid w:val="00C11B39"/>
    <w:rsid w:val="00C24E13"/>
    <w:rsid w:val="00C3021B"/>
    <w:rsid w:val="00C574CA"/>
    <w:rsid w:val="00C66801"/>
    <w:rsid w:val="00C863AA"/>
    <w:rsid w:val="00CA7B08"/>
    <w:rsid w:val="00CB0B03"/>
    <w:rsid w:val="00CD37C3"/>
    <w:rsid w:val="00CE3E91"/>
    <w:rsid w:val="00CF4EEB"/>
    <w:rsid w:val="00D060F8"/>
    <w:rsid w:val="00D21C13"/>
    <w:rsid w:val="00D44B7B"/>
    <w:rsid w:val="00D461EB"/>
    <w:rsid w:val="00D91DFF"/>
    <w:rsid w:val="00DB59CC"/>
    <w:rsid w:val="00DD0E86"/>
    <w:rsid w:val="00E36326"/>
    <w:rsid w:val="00E4309E"/>
    <w:rsid w:val="00E45C71"/>
    <w:rsid w:val="00E47842"/>
    <w:rsid w:val="00E71ACE"/>
    <w:rsid w:val="00E749EB"/>
    <w:rsid w:val="00E75F4A"/>
    <w:rsid w:val="00E959C8"/>
    <w:rsid w:val="00EA3283"/>
    <w:rsid w:val="00ED15F2"/>
    <w:rsid w:val="00EE0CCC"/>
    <w:rsid w:val="00F209BE"/>
    <w:rsid w:val="00F36D88"/>
    <w:rsid w:val="00F46336"/>
    <w:rsid w:val="00F47999"/>
    <w:rsid w:val="00F9619F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58A1"/>
  <w15:chartTrackingRefBased/>
  <w15:docId w15:val="{D1EAEE26-137F-428B-BAA6-3486E6C0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3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3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63A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A53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15C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5C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5C76"/>
    <w:rPr>
      <w:vertAlign w:val="superscript"/>
    </w:rPr>
  </w:style>
  <w:style w:type="paragraph" w:styleId="NoSpacing">
    <w:name w:val="No Spacing"/>
    <w:link w:val="NoSpacingChar"/>
    <w:uiPriority w:val="1"/>
    <w:qFormat/>
    <w:rsid w:val="002D0C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0C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7286-DE85-4CD3-8136-E8478A17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in 
Financial Service</dc:title>
  <dc:subject>Individual Assignment</dc:subject>
  <dc:creator>leduc.bao.2020@mitb.smu.edu.sg</dc:creator>
  <cp:keywords/>
  <dc:description/>
  <cp:lastModifiedBy>leduc.bao.2020@mitb.smu.edu.sg</cp:lastModifiedBy>
  <cp:revision>148</cp:revision>
  <dcterms:created xsi:type="dcterms:W3CDTF">2022-03-02T10:30:00Z</dcterms:created>
  <dcterms:modified xsi:type="dcterms:W3CDTF">2022-03-09T06:10:00Z</dcterms:modified>
</cp:coreProperties>
</file>