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color w:val="000000"/>
        </w:rPr>
        <w:t>CỘNG HÒA XÃ HỘI CHỦ NGHĨA VIỆT NAM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ĐỘC LẬP - TỰ DO - HẠNH PHÚC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HỢP ĐỒNG MUA BÁN THIẾT BỊ CÔNG NGHỆ THÔNG TIN</w:t>
      </w:r>
    </w:p>
    <w:p>
      <w:pPr>
        <w:ind w:firstLine="560"/>
      </w:pPr>
      <w:r>
        <w:t xml:space="preserve">Số: </w:t>
      </w:r>
      <w:r>
        <w:rPr>
          <w:b/>
        </w:rPr>
        <w:t>[...]</w:t>
      </w:r>
    </w:p>
    <w:p>
      <w:pPr>
        <w:ind w:firstLine="560"/>
      </w:pPr>
      <w:r>
        <w:t xml:space="preserve">Ngày ký: </w:t>
      </w:r>
      <w:r>
        <w:rPr>
          <w:b/>
        </w:rPr>
        <w:t>[...]</w:t>
      </w:r>
    </w:p>
    <w:p>
      <w:pPr>
        <w:ind w:firstLine="560"/>
      </w:pPr>
      <w:r>
        <w:t>Giữa các bên dưới đây:</w:t>
      </w:r>
    </w:p>
    <w:p>
      <w:pPr>
        <w:ind w:firstLine="560"/>
      </w:pPr>
      <w:r>
        <w:rPr>
          <w:b/>
        </w:rPr>
        <w:t>BÊN BÁN</w:t>
      </w:r>
    </w:p>
    <w:p>
      <w:pPr>
        <w:pStyle w:val="ListBullet"/>
      </w:pPr>
      <w:r>
        <w:t xml:space="preserve">Tên doanh nghiệp: </w:t>
      </w:r>
      <w:r>
        <w:rPr>
          <w:b/>
        </w:rPr>
        <w:t>[...]</w:t>
      </w:r>
    </w:p>
    <w:p>
      <w:pPr>
        <w:pStyle w:val="ListBullet"/>
      </w:pPr>
      <w:r>
        <w:t xml:space="preserve">Địa chỉ trụ sở chính: </w:t>
      </w:r>
      <w:r>
        <w:rPr>
          <w:b/>
        </w:rPr>
        <w:t>[...]</w:t>
      </w:r>
    </w:p>
    <w:p>
      <w:pPr>
        <w:pStyle w:val="ListBullet"/>
      </w:pPr>
      <w:r>
        <w:t xml:space="preserve">Mã số doanh nghiệp: </w:t>
      </w:r>
      <w:r>
        <w:rPr>
          <w:b/>
        </w:rPr>
        <w:t>[...]</w:t>
      </w:r>
    </w:p>
    <w:p>
      <w:pPr>
        <w:pStyle w:val="ListBullet"/>
      </w:pPr>
      <w:r>
        <w:t xml:space="preserve">Đại diện theo pháp luật: </w:t>
      </w:r>
      <w:r>
        <w:rPr>
          <w:b/>
        </w:rPr>
        <w:t>[...]</w:t>
      </w:r>
    </w:p>
    <w:p>
      <w:pPr>
        <w:pStyle w:val="ListBullet"/>
      </w:pPr>
      <w:r>
        <w:t xml:space="preserve">Chức danh: </w:t>
      </w:r>
      <w:r>
        <w:rPr>
          <w:b/>
        </w:rPr>
        <w:t>[...]</w:t>
      </w:r>
    </w:p>
    <w:p>
      <w:pPr>
        <w:ind w:firstLine="560"/>
      </w:pPr>
      <w:r>
        <w:rPr>
          <w:b/>
        </w:rPr>
        <w:t>BÊN MUA</w:t>
      </w:r>
    </w:p>
    <w:p>
      <w:pPr>
        <w:pStyle w:val="ListBullet"/>
      </w:pPr>
      <w:r>
        <w:t xml:space="preserve">Tên doanh nghiệp: </w:t>
      </w:r>
      <w:r>
        <w:rPr>
          <w:b/>
        </w:rPr>
        <w:t>[...]</w:t>
      </w:r>
    </w:p>
    <w:p>
      <w:pPr>
        <w:pStyle w:val="ListBullet"/>
      </w:pPr>
      <w:r>
        <w:t xml:space="preserve">Địa chỉ trụ sở chính: </w:t>
      </w:r>
      <w:r>
        <w:rPr>
          <w:b/>
        </w:rPr>
        <w:t>[...]</w:t>
      </w:r>
    </w:p>
    <w:p>
      <w:pPr>
        <w:pStyle w:val="ListBullet"/>
      </w:pPr>
      <w:r>
        <w:t xml:space="preserve">Mã số doanh nghiệp: </w:t>
      </w:r>
      <w:r>
        <w:rPr>
          <w:b/>
        </w:rPr>
        <w:t>[...]</w:t>
      </w:r>
    </w:p>
    <w:p>
      <w:pPr>
        <w:pStyle w:val="ListBullet"/>
      </w:pPr>
      <w:r>
        <w:t xml:space="preserve">Đại diện theo pháp luật: </w:t>
      </w:r>
      <w:r>
        <w:rPr>
          <w:b/>
        </w:rPr>
        <w:t>[...]</w:t>
      </w:r>
    </w:p>
    <w:p>
      <w:pPr>
        <w:pStyle w:val="ListBullet"/>
      </w:pPr>
      <w:r>
        <w:t xml:space="preserve">Chức danh: </w:t>
      </w:r>
      <w:r>
        <w:rPr>
          <w:b/>
        </w:rPr>
        <w:t>[...]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CÁC ĐIỀU KHOẢN TRỌNG YẾU</w:t>
      </w:r>
    </w:p>
    <w:p>
      <w:pPr>
        <w:pStyle w:val="Heading3"/>
      </w:pPr>
      <w:r>
        <w:rPr>
          <w:rFonts w:ascii="Times New Roman" w:hAnsi="Times New Roman"/>
          <w:color w:val="000000"/>
        </w:rPr>
        <w:t>Điều 1: ĐỐI TƯỢNG HỢP ĐỒNG</w:t>
      </w:r>
    </w:p>
    <w:p>
      <w:pPr>
        <w:ind w:firstLine="560"/>
      </w:pPr>
      <w:r>
        <w:t>Bên Bán đồng ý bán và Bên Mua đồng ý mua các thiết bị công nghệ thông tin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Tên thiết bị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Số lượng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Đơn giá (VND)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Tổng giá (VND)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[...]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...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...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...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...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...</w:t>
            </w:r>
          </w:p>
        </w:tc>
      </w:tr>
    </w:tbl>
    <w:p>
      <w:pPr>
        <w:ind w:firstLine="560"/>
      </w:pPr>
      <w:r>
        <w:t xml:space="preserve">Tổng giá trị hợp đồng: </w:t>
      </w:r>
      <w:r>
        <w:rPr>
          <w:b/>
        </w:rPr>
        <w:t>[...]</w:t>
      </w:r>
      <w:r>
        <w:t xml:space="preserve"> VND</w:t>
      </w:r>
    </w:p>
    <w:p>
      <w:pPr>
        <w:pStyle w:val="Heading3"/>
      </w:pPr>
      <w:r>
        <w:rPr>
          <w:rFonts w:ascii="Times New Roman" w:hAnsi="Times New Roman"/>
          <w:color w:val="000000"/>
        </w:rPr>
        <w:t>Điều 2: GIÁ CẢ VÀ THANH TOÁN</w:t>
      </w:r>
    </w:p>
    <w:p>
      <w:pPr>
        <w:pStyle w:val="ListBullet"/>
      </w:pPr>
      <w:r>
        <w:t>Giá cả: Bên Mua sẽ thanh toán cho Bên Bán tổng giá trị hợp đồng như quy định tại Điều 1.</w:t>
      </w:r>
    </w:p>
    <w:p>
      <w:pPr>
        <w:pStyle w:val="ListBullet"/>
      </w:pPr>
      <w:r>
        <w:t>Phương thức thanh toán: Bên Mua sẽ thanh toán cho Bên Bán bằng chuyển khoản ngân hàng.</w:t>
      </w:r>
    </w:p>
    <w:p>
      <w:pPr>
        <w:pStyle w:val="ListBullet"/>
      </w:pPr>
      <w:r>
        <w:t xml:space="preserve">Thời hạn thanh toán: Bên Mua sẽ thanh toán cho Bên Bán trong vòng </w:t>
      </w:r>
      <w:r>
        <w:rPr>
          <w:b/>
        </w:rPr>
        <w:t>[...]</w:t>
      </w:r>
      <w:r>
        <w:t xml:space="preserve"> ngày kể từ ngày nhận được hóa đơn từ Bên Bán.</w:t>
      </w:r>
    </w:p>
    <w:p>
      <w:pPr>
        <w:pStyle w:val="Heading3"/>
      </w:pPr>
      <w:r>
        <w:rPr>
          <w:rFonts w:ascii="Times New Roman" w:hAnsi="Times New Roman"/>
          <w:color w:val="000000"/>
        </w:rPr>
        <w:t>Điều 3: QUYỀN VÀ NGHĨA VỤ CỦA CÁC BÊN</w:t>
      </w:r>
    </w:p>
    <w:p>
      <w:pPr>
        <w:ind w:firstLine="560"/>
      </w:pPr>
      <w:r>
        <w:t>#### Quyền và nghĩa vụ của Bên Bán:</w:t>
      </w:r>
    </w:p>
    <w:p>
      <w:pPr>
        <w:pStyle w:val="ListBullet"/>
      </w:pPr>
      <w:r>
        <w:t>Giao hàng đúng thời hạn và địa điểm như quy định tại hợp đồng.</w:t>
      </w:r>
    </w:p>
    <w:p>
      <w:pPr>
        <w:pStyle w:val="ListBullet"/>
      </w:pPr>
      <w:r>
        <w:t>Đảm bảo chất lượng hàng hóa như mô tả tại hợp đồng.</w:t>
      </w:r>
    </w:p>
    <w:p>
      <w:pPr>
        <w:pStyle w:val="ListBullet"/>
      </w:pPr>
      <w:r>
        <w:t>Cung cấp hóa đơn và chứng từ liên quan đến hàng hóa.</w:t>
      </w:r>
    </w:p>
    <w:p>
      <w:pPr>
        <w:ind w:firstLine="560"/>
      </w:pPr>
      <w:r>
        <w:t>#### Quyền và nghĩa vụ của Bên Mua:</w:t>
      </w:r>
    </w:p>
    <w:p>
      <w:pPr>
        <w:pStyle w:val="ListBullet"/>
      </w:pPr>
      <w:r>
        <w:t>Thanh toán đúng thời hạn và phương thức như quy định tại hợp đồng.</w:t>
      </w:r>
    </w:p>
    <w:p>
      <w:pPr>
        <w:pStyle w:val="ListBullet"/>
      </w:pPr>
      <w:r>
        <w:t>Nhận hàng và kiểm tra hàng hóa khi nhận được.</w:t>
      </w:r>
    </w:p>
    <w:p>
      <w:pPr>
        <w:pStyle w:val="ListBullet"/>
      </w:pPr>
      <w:r>
        <w:t>Thông báo cho Bên Bán về bất kỳ sai sót hoặc khiếm khuyết nào của hàng hóa.</w:t>
      </w:r>
    </w:p>
    <w:p>
      <w:pPr>
        <w:pStyle w:val="Heading3"/>
      </w:pPr>
      <w:r>
        <w:rPr>
          <w:rFonts w:ascii="Times New Roman" w:hAnsi="Times New Roman"/>
          <w:color w:val="000000"/>
        </w:rPr>
        <w:t>Điều 4: PHẠT VI PHẠM</w:t>
      </w:r>
    </w:p>
    <w:p>
      <w:pPr>
        <w:pStyle w:val="ListBullet"/>
      </w:pPr>
      <w:r>
        <w:t xml:space="preserve">Nếu Bên Mua không thanh toán đúng thời hạn, Bên Mua sẽ phải trả lãi suất chậm trả là </w:t>
      </w:r>
      <w:r>
        <w:rPr>
          <w:b/>
        </w:rPr>
        <w:t>[...]</w:t>
      </w:r>
      <w:r>
        <w:t>% trên tổng giá trị hợp đồng.</w:t>
      </w:r>
    </w:p>
    <w:p>
      <w:pPr>
        <w:pStyle w:val="ListBullet"/>
      </w:pPr>
      <w:r>
        <w:t xml:space="preserve">Nếu Bên Bán không giao hàng đúng thời hạn, Bên Bán sẽ phải trả phạt là </w:t>
      </w:r>
      <w:r>
        <w:rPr>
          <w:b/>
        </w:rPr>
        <w:t>[...]</w:t>
      </w:r>
      <w:r>
        <w:t>% trên tổng giá trị hợp đồng.</w:t>
      </w:r>
    </w:p>
    <w:p>
      <w:pPr>
        <w:pStyle w:val="Heading3"/>
      </w:pPr>
      <w:r>
        <w:rPr>
          <w:rFonts w:ascii="Times New Roman" w:hAnsi="Times New Roman"/>
          <w:color w:val="000000"/>
        </w:rPr>
        <w:t>Điều 5: CĂN CỨ PHÁP LÝ</w:t>
      </w:r>
    </w:p>
    <w:p>
      <w:pPr>
        <w:ind w:firstLine="560"/>
      </w:pPr>
      <w:r>
        <w:t>Hợp đồng này được điều chỉnh và giải thích theo pháp luật Việt Nam.</w:t>
      </w:r>
    </w:p>
    <w:p>
      <w:pPr>
        <w:pStyle w:val="Heading3"/>
      </w:pPr>
      <w:r>
        <w:rPr>
          <w:rFonts w:ascii="Times New Roman" w:hAnsi="Times New Roman"/>
          <w:color w:val="000000"/>
        </w:rPr>
        <w:t>Điều 6: KÝ KẾT</w:t>
      </w:r>
    </w:p>
    <w:p>
      <w:pPr>
        <w:ind w:firstLine="560"/>
      </w:pPr>
      <w:r>
        <w:t>Hợp đồng này có hiệu lực kể từ ngày ký và sẽ được chấm dứt khi các bên hoàn thành nghĩa vụ của mình.</w:t>
      </w:r>
    </w:p>
    <w:p>
      <w:pPr>
        <w:ind w:firstLine="560"/>
      </w:pPr>
      <w:r>
        <w:t>Bằng việc ký vào hợp đồng này, các bên xác nhận đã đọc, hiểu và đồng ý với tất cả các điều khoản và điều kiện của hợp đồng.</w:t>
      </w:r>
    </w:p>
    <w:p>
      <w:pPr>
        <w:ind w:firstLine="560"/>
      </w:pPr>
      <w:r>
        <w:rPr>
          <w:b/>
        </w:rPr>
        <w:t>BÊN BÁN</w:t>
      </w:r>
    </w:p>
    <w:p>
      <w:pPr>
        <w:ind w:firstLine="560"/>
      </w:pPr>
      <w:r>
        <w:t xml:space="preserve">Ký tên: </w:t>
      </w:r>
      <w:r>
        <w:rPr>
          <w:b/>
        </w:rPr>
        <w:t>[...]</w:t>
      </w:r>
    </w:p>
    <w:p>
      <w:pPr>
        <w:ind w:firstLine="560"/>
      </w:pPr>
      <w:r>
        <w:t xml:space="preserve">Chức danh: </w:t>
      </w:r>
      <w:r>
        <w:rPr>
          <w:b/>
        </w:rPr>
        <w:t>[...]</w:t>
      </w:r>
    </w:p>
    <w:p>
      <w:pPr>
        <w:ind w:firstLine="560"/>
      </w:pPr>
      <w:r>
        <w:t xml:space="preserve">Ngày ký: </w:t>
      </w:r>
      <w:r>
        <w:rPr>
          <w:b/>
        </w:rPr>
        <w:t>[...]</w:t>
      </w:r>
    </w:p>
    <w:p>
      <w:pPr>
        <w:ind w:firstLine="560"/>
      </w:pPr>
      <w:r>
        <w:rPr>
          <w:b/>
        </w:rPr>
        <w:t>BÊN MUA</w:t>
      </w:r>
    </w:p>
    <w:p>
      <w:pPr>
        <w:ind w:firstLine="560"/>
      </w:pPr>
      <w:r>
        <w:t xml:space="preserve">Ký tên: </w:t>
      </w:r>
      <w:r>
        <w:rPr>
          <w:b/>
        </w:rPr>
        <w:t>[...]</w:t>
      </w:r>
    </w:p>
    <w:p>
      <w:pPr>
        <w:ind w:firstLine="560"/>
      </w:pPr>
      <w:r>
        <w:t xml:space="preserve">Chức danh: </w:t>
      </w:r>
      <w:r>
        <w:rPr>
          <w:b/>
        </w:rPr>
        <w:t>[...]</w:t>
      </w:r>
    </w:p>
    <w:p>
      <w:pPr>
        <w:ind w:firstLine="560"/>
      </w:pPr>
      <w:r>
        <w:t xml:space="preserve">Ngày ký: </w:t>
      </w:r>
      <w:r>
        <w:rPr>
          <w:b/>
        </w:rPr>
        <w:t>[...]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360" w:lineRule="auto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