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0"/>
        </w:rPr>
        <w:t>LỜI THOẠI QUAY VIDEO THUYẾT TRÌNH SẢN PHẨM</w:t>
      </w:r>
    </w:p>
    <w:p>
      <w:pPr>
        <w:spacing w:after="40"/>
        <w:jc w:val="center"/>
      </w:pPr>
      <w:r>
        <w:rPr>
          <w:b/>
          <w:color w:val="2B6CB0"/>
          <w:sz w:val="24"/>
        </w:rPr>
        <w:t>DỰ ÁN: SOCRATES NHÍ 💡 — THỜI LƯỢNG: 4 PHÚT 45 GIÂY (DƯỚI 5 PHÚT)</w:t>
      </w:r>
    </w:p>
    <w:p>
      <w:pPr>
        <w:spacing w:after="280"/>
        <w:jc w:val="center"/>
      </w:pPr>
      <w:r>
        <w:rPr>
          <w:i/>
          <w:color w:val="718096"/>
          <w:sz w:val="22"/>
        </w:rPr>
        <w:t>Cuộc thi Sáng tạo trẻ Quốc gia AI 2026 — Bảng A (THCS)</w:t>
      </w:r>
    </w:p>
    <w:tbl>
      <w:tblPr>
        <w:tblW w:type="auto" w:w="0"/>
        <w:jc w:val="center"/>
        <w:tblLook w:firstColumn="1" w:firstRow="1" w:lastColumn="0" w:lastRow="0" w:noHBand="0" w:noVBand="1" w:val="04A0"/>
      </w:tblPr>
      <w:tblGrid>
        <w:gridCol w:w="9936"/>
      </w:tblGrid>
      <w:tr>
        <w:tc>
          <w:tcPr>
            <w:tcW w:type="dxa" w:w="9936"/>
            <w:shd w:fill="EBF8FF"/>
            <w:tcMar>
              <w:top w:w="140" w:type="dxa"/>
              <w:bottom w:w="140" w:type="dxa"/>
              <w:left w:w="200" w:type="dxa"/>
              <w:right w:w="200" w:type="dxa"/>
            </w:tcMar>
          </w:tcPr>
          <w:p>
            <w:pPr>
              <w:spacing w:after="80"/>
            </w:pPr>
            <w:r>
              <w:rPr>
                <w:b/>
                <w:color w:val="2B6CB0"/>
                <w:sz w:val="22"/>
              </w:rPr>
              <w:t>💡 HƯỚNG DẪN DÀNH CHO EM KHI DÙNG TÀI LIỆU NÀY LÀM MÁY NHẮC CHỮ:</w:t>
              <w:br/>
            </w:r>
          </w:p>
          <w:p>
            <w:pPr>
              <w:spacing w:after="40"/>
            </w:pPr>
            <w:r>
              <w:rPr>
                <w:color w:val="2D3748"/>
                <w:sz w:val="21"/>
              </w:rPr>
              <w:t>• 1. Cách để màn hình: Đặt điện thoại/laptop chứa file này ngay sát cạnh ống kính máy quay để khi đọc, mắt em nhìn thẳng vào Ban Giám khảo.</w:t>
            </w:r>
          </w:p>
          <w:p>
            <w:pPr>
              <w:spacing w:after="40"/>
            </w:pPr>
            <w:r>
              <w:rPr>
                <w:color w:val="2D3748"/>
                <w:sz w:val="21"/>
              </w:rPr>
              <w:t>• 2. Cỡ chữ to, rõ: Lời thoại được in cỡ chữ lớn (13.5pt) giúp em dễ dàng liếc nhìn từng câu mà không lo vấp.</w:t>
            </w:r>
          </w:p>
          <w:p>
            <w:pPr>
              <w:spacing w:after="40"/>
            </w:pPr>
            <w:r>
              <w:rPr>
                <w:color w:val="2D3748"/>
                <w:sz w:val="21"/>
              </w:rPr>
              <w:t>• 3. Tác phong: Mặc đồng phục học sinh hoặc áo trắng có cổ gọn gàng, ngồi/đứng thẳng, cười tươi ở 15 giây đầu và cúi chào ở kết thúc.</w:t>
            </w:r>
          </w:p>
          <w:p>
            <w:pPr>
              <w:spacing w:after="40"/>
            </w:pPr>
            <w:r>
              <w:rPr>
                <w:color w:val="2D3748"/>
                <w:sz w:val="21"/>
              </w:rPr>
              <w:t>• 4. Thời lượng: Cả bài được canh chuẩn 4 phút 45 giây (dưới 5 phút theo đúng quy định).</w:t>
            </w:r>
          </w:p>
        </w:tc>
      </w:tr>
    </w:tbl>
    <w:p>
      <w:pPr>
        <w:spacing w:after="160"/>
      </w:pPr>
    </w:p>
    <w:p>
      <w:pPr>
        <w:keepNext/>
        <w:spacing w:before="280" w:after="80"/>
      </w:pPr>
      <w:r>
        <w:rPr>
          <w:rFonts w:ascii="Calibri" w:hAnsi="Calibri"/>
          <w:b/>
          <w:color w:val="DD6B20"/>
          <w:sz w:val="26"/>
        </w:rPr>
        <w:t xml:space="preserve">[PHẦN 1] </w:t>
      </w:r>
      <w:r>
        <w:rPr>
          <w:rFonts w:ascii="Calibri" w:hAnsi="Calibri"/>
          <w:b/>
          <w:color w:val="1A365D"/>
          <w:sz w:val="26"/>
        </w:rPr>
        <w:t xml:space="preserve">MỞ ĐẦU &amp; NÊU THỰC TRẠNG VẤN ĐỀ  —  </w:t>
      </w:r>
      <w:r>
        <w:rPr>
          <w:rFonts w:ascii="Calibri" w:hAnsi="Calibri"/>
          <w:b/>
          <w:color w:val="4A5568"/>
          <w:sz w:val="22"/>
        </w:rPr>
        <w:t>⏱ 0:00 – 0:50 (50 giây)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20"/>
              </w:rPr>
              <w:t>Thời gian</w:t>
            </w:r>
          </w:p>
        </w:tc>
        <w:tc>
          <w:tcPr>
            <w:tcW w:type="dxa" w:w="2592"/>
            <w:shd w:fill="2B6CB0"/>
            <w:tcMar>
              <w:top w:w="80" w:type="dxa"/>
              <w:bottom w:w="80" w:type="dxa"/>
              <w:left w:w="100" w:type="dxa"/>
              <w:right w:w="100" w:type="dxa"/>
            </w:tcMar>
          </w:tcPr>
          <w:p>
            <w:pPr>
              <w:spacing w:after="0"/>
            </w:pPr>
            <w:r>
              <w:rPr>
                <w:b/>
                <w:color w:val="FFFFFF"/>
                <w:sz w:val="20"/>
              </w:rPr>
              <w:t>Hành động &amp; Cử chỉ</w:t>
            </w:r>
          </w:p>
        </w:tc>
        <w:tc>
          <w:tcPr>
            <w:tcW w:type="dxa" w:w="6048"/>
            <w:shd w:fill="2B6CB0"/>
            <w:tcMar>
              <w:top w:w="80" w:type="dxa"/>
              <w:bottom w:w="80" w:type="dxa"/>
              <w:left w:w="100" w:type="dxa"/>
              <w:right w:w="100" w:type="dxa"/>
            </w:tcMar>
          </w:tcPr>
          <w:p>
            <w:pPr>
              <w:spacing w:after="0"/>
            </w:pPr>
            <w:r>
              <w:rPr>
                <w:b/>
                <w:color w:val="FFFFFF"/>
                <w:sz w:val="20"/>
              </w:rPr>
              <w:t>Lời thoại em nói trước ống kính</w:t>
            </w:r>
          </w:p>
        </w:tc>
      </w:tr>
      <w:tr>
        <w:tc>
          <w:tcPr>
            <w:tcW w:type="dxa" w:w="1728"/>
            <w:tcMar>
              <w:top w:w="100" w:type="dxa"/>
              <w:bottom w:w="100" w:type="dxa"/>
              <w:left w:w="100" w:type="dxa"/>
              <w:right w:w="100" w:type="dxa"/>
            </w:tcMar>
          </w:tcPr>
          <w:p>
            <w:pPr>
              <w:spacing w:after="0"/>
            </w:pPr>
            <w:r>
              <w:rPr>
                <w:b/>
                <w:color w:val="2B6CB0"/>
                <w:sz w:val="22"/>
              </w:rPr>
              <w:t>0:00 – 0:15</w:t>
            </w:r>
          </w:p>
        </w:tc>
        <w:tc>
          <w:tcPr>
            <w:tcW w:type="dxa" w:w="2592"/>
            <w:tcMar>
              <w:top w:w="100" w:type="dxa"/>
              <w:bottom w:w="100" w:type="dxa"/>
              <w:left w:w="100" w:type="dxa"/>
              <w:right w:w="100" w:type="dxa"/>
            </w:tcMar>
          </w:tcPr>
          <w:p>
            <w:pPr>
              <w:spacing w:after="0"/>
            </w:pPr>
            <w:r>
              <w:rPr>
                <w:i/>
                <w:color w:val="4A5568"/>
                <w:sz w:val="21"/>
              </w:rPr>
              <w:t>Nhìn thẳng camera, tươi cười, cúi đầu chào nhẹ lịch sự.</w:t>
            </w:r>
          </w:p>
        </w:tc>
        <w:tc>
          <w:tcPr>
            <w:tcW w:type="dxa" w:w="6048"/>
            <w:tcMar>
              <w:top w:w="100" w:type="dxa"/>
              <w:bottom w:w="100" w:type="dxa"/>
              <w:left w:w="120" w:type="dxa"/>
              <w:right w:w="120" w:type="dxa"/>
            </w:tcMar>
          </w:tcPr>
          <w:p>
            <w:pPr>
              <w:spacing w:after="0" w:line="288" w:lineRule="auto"/>
            </w:pPr>
            <w:r>
              <w:rPr>
                <w:rFonts w:ascii="Calibri" w:hAnsi="Calibri"/>
                <w:b/>
                <w:color w:val="1A202C"/>
                <w:sz w:val="26"/>
              </w:rPr>
              <w:t>"Kính chào Quý Ban Giám khảo và các thầy cô giáo! Em tên là [Họ và tên của em], học sinh lớp [Lớp của em], đại diện nhóm tác giả Bảng A xin trân trọng gửi tới cuộc thi dự án: 'Socrates Nhí 💡 - Trợ lý AI gợi mở tư duy Khoa học Tự nhiên THCS theo phương pháp Vấn đáp Socratic'."</w:t>
            </w:r>
          </w:p>
        </w:tc>
      </w:tr>
      <w:tr>
        <w:tc>
          <w:tcPr>
            <w:tcW w:type="dxa" w:w="1728"/>
            <w:tcMar>
              <w:top w:w="100" w:type="dxa"/>
              <w:bottom w:w="100" w:type="dxa"/>
              <w:left w:w="100" w:type="dxa"/>
              <w:right w:w="100" w:type="dxa"/>
            </w:tcMar>
          </w:tcPr>
          <w:p>
            <w:pPr>
              <w:spacing w:after="0"/>
            </w:pPr>
            <w:r>
              <w:rPr>
                <w:b/>
                <w:color w:val="2B6CB0"/>
                <w:sz w:val="22"/>
              </w:rPr>
              <w:t>0:15 – 0:35</w:t>
            </w:r>
          </w:p>
        </w:tc>
        <w:tc>
          <w:tcPr>
            <w:tcW w:type="dxa" w:w="2592"/>
            <w:tcMar>
              <w:top w:w="100" w:type="dxa"/>
              <w:bottom w:w="100" w:type="dxa"/>
              <w:left w:w="100" w:type="dxa"/>
              <w:right w:w="100" w:type="dxa"/>
            </w:tcMar>
          </w:tcPr>
          <w:p>
            <w:pPr>
              <w:spacing w:after="0"/>
            </w:pPr>
            <w:r>
              <w:rPr>
                <w:i/>
                <w:color w:val="4A5568"/>
                <w:sz w:val="21"/>
              </w:rPr>
              <w:t>Nét mặt trăn trở, giơ nhẹ tay minh họa hành động chụp ảnh xin giải.</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"Thưa thầy cô, hiện nay khi gặp một bài toán KHTN khó, phản xạ đầu tiên của rất nhiều bạn học sinh là rút điện thoại ra, chụp ảnh gửi cho các công cụ AI để xin lời giải sẵn rồi chép vào vở.</w:t>
            </w:r>
          </w:p>
          <w:p>
            <w:pPr>
              <w:spacing w:after="0" w:line="288" w:lineRule="auto"/>
            </w:pPr>
            <w:r>
              <w:rPr>
                <w:rFonts w:ascii="Calibri" w:hAnsi="Calibri"/>
                <w:b/>
                <w:color w:val="1A202C"/>
                <w:sz w:val="26"/>
              </w:rPr>
              <w:t>Điều này tạo nên một nghịch lý đáng lo ngại: AI càng thông minh và giải bài nhanh bao nhiêu, thì học sinh chúng em lại càng lười suy nghĩ và mất dần khả năng tư duy độc lập bấy nhiêu!"</w:t>
            </w:r>
          </w:p>
        </w:tc>
      </w:tr>
      <w:tr>
        <w:tc>
          <w:tcPr>
            <w:tcW w:type="dxa" w:w="1728"/>
            <w:tcMar>
              <w:top w:w="100" w:type="dxa"/>
              <w:bottom w:w="100" w:type="dxa"/>
              <w:left w:w="100" w:type="dxa"/>
              <w:right w:w="100" w:type="dxa"/>
            </w:tcMar>
          </w:tcPr>
          <w:p>
            <w:pPr>
              <w:spacing w:after="0"/>
            </w:pPr>
            <w:r>
              <w:rPr>
                <w:b/>
                <w:color w:val="2B6CB0"/>
                <w:sz w:val="22"/>
              </w:rPr>
              <w:t>0:35 – 0:50</w:t>
            </w:r>
          </w:p>
        </w:tc>
        <w:tc>
          <w:tcPr>
            <w:tcW w:type="dxa" w:w="2592"/>
            <w:tcMar>
              <w:top w:w="100" w:type="dxa"/>
              <w:bottom w:w="100" w:type="dxa"/>
              <w:left w:w="100" w:type="dxa"/>
              <w:right w:w="100" w:type="dxa"/>
            </w:tcMar>
          </w:tcPr>
          <w:p>
            <w:pPr>
              <w:spacing w:after="0"/>
            </w:pPr>
            <w:r>
              <w:rPr>
                <w:i/>
                <w:color w:val="4A5568"/>
                <w:sz w:val="21"/>
              </w:rPr>
              <w:t>Giọng dõng dạc, mắt sáng, đưa tay chỉ về màn hình laptop đang mở Socrates Nhí.</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"Đứng trước thực trạng đó, nhóm chúng em tự hỏi: Tại sao không biến AI thành một người thầy gia sư kiên nhẫn, thay vì một chiếc máy làm bài hộ?</w:t>
            </w:r>
          </w:p>
          <w:p>
            <w:pPr>
              <w:spacing w:after="0" w:line="288" w:lineRule="auto"/>
            </w:pPr>
            <w:r>
              <w:rPr>
                <w:rFonts w:ascii="Calibri" w:hAnsi="Calibri"/>
                <w:b/>
                <w:color w:val="1A202C"/>
                <w:sz w:val="26"/>
              </w:rPr>
              <w:t>Và đó chính là lý do Socrates Nhí ra đời với nguyên tắc cốt lõi: Tuyệt đối KHÔNG giải bài hộ, chỉ gợi mở để học sinh tự mình làm chủ tri thức!"</w:t>
            </w:r>
          </w:p>
        </w:tc>
      </w:tr>
    </w:tbl>
    <w:p>
      <w:pPr>
        <w:spacing w:after="80"/>
      </w:pPr>
    </w:p>
    <w:p>
      <w:pPr>
        <w:keepNext/>
        <w:spacing w:before="280" w:after="80"/>
      </w:pPr>
      <w:r>
        <w:rPr>
          <w:rFonts w:ascii="Calibri" w:hAnsi="Calibri"/>
          <w:b/>
          <w:color w:val="DD6B20"/>
          <w:sz w:val="26"/>
        </w:rPr>
        <w:t xml:space="preserve">[PHẦN 2] </w:t>
      </w:r>
      <w:r>
        <w:rPr>
          <w:rFonts w:ascii="Calibri" w:hAnsi="Calibri"/>
          <w:b/>
          <w:color w:val="1A365D"/>
          <w:sz w:val="26"/>
        </w:rPr>
        <w:t xml:space="preserve">Ý TƯỞNG CỐT LÕI &amp; PHƯƠNG PHÁP SƯ PHẠM  —  </w:t>
      </w:r>
      <w:r>
        <w:rPr>
          <w:rFonts w:ascii="Calibri" w:hAnsi="Calibri"/>
          <w:b/>
          <w:color w:val="4A5568"/>
          <w:sz w:val="22"/>
        </w:rPr>
        <w:t>⏱ 0:50 – 1:45 (55 giây)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20"/>
              </w:rPr>
              <w:t>Thời gian</w:t>
            </w:r>
          </w:p>
        </w:tc>
        <w:tc>
          <w:tcPr>
            <w:tcW w:type="dxa" w:w="2592"/>
            <w:shd w:fill="2B6CB0"/>
            <w:tcMar>
              <w:top w:w="80" w:type="dxa"/>
              <w:bottom w:w="80" w:type="dxa"/>
              <w:left w:w="100" w:type="dxa"/>
              <w:right w:w="100" w:type="dxa"/>
            </w:tcMar>
          </w:tcPr>
          <w:p>
            <w:pPr>
              <w:spacing w:after="0"/>
            </w:pPr>
            <w:r>
              <w:rPr>
                <w:b/>
                <w:color w:val="FFFFFF"/>
                <w:sz w:val="20"/>
              </w:rPr>
              <w:t>Hành động &amp; Cử chỉ</w:t>
            </w:r>
          </w:p>
        </w:tc>
        <w:tc>
          <w:tcPr>
            <w:tcW w:type="dxa" w:w="6048"/>
            <w:shd w:fill="2B6CB0"/>
            <w:tcMar>
              <w:top w:w="80" w:type="dxa"/>
              <w:bottom w:w="80" w:type="dxa"/>
              <w:left w:w="100" w:type="dxa"/>
              <w:right w:w="100" w:type="dxa"/>
            </w:tcMar>
          </w:tcPr>
          <w:p>
            <w:pPr>
              <w:spacing w:after="0"/>
            </w:pPr>
            <w:r>
              <w:rPr>
                <w:b/>
                <w:color w:val="FFFFFF"/>
                <w:sz w:val="20"/>
              </w:rPr>
              <w:t>Lời thoại em nói trước ống kính</w:t>
            </w:r>
          </w:p>
        </w:tc>
      </w:tr>
      <w:tr>
        <w:tc>
          <w:tcPr>
            <w:tcW w:type="dxa" w:w="1728"/>
            <w:tcMar>
              <w:top w:w="100" w:type="dxa"/>
              <w:bottom w:w="100" w:type="dxa"/>
              <w:left w:w="100" w:type="dxa"/>
              <w:right w:w="100" w:type="dxa"/>
            </w:tcMar>
          </w:tcPr>
          <w:p>
            <w:pPr>
              <w:spacing w:after="0"/>
            </w:pPr>
            <w:r>
              <w:rPr>
                <w:b/>
                <w:color w:val="2B6CB0"/>
                <w:sz w:val="22"/>
              </w:rPr>
              <w:t>0:50 – 1:20</w:t>
            </w:r>
          </w:p>
        </w:tc>
        <w:tc>
          <w:tcPr>
            <w:tcW w:type="dxa" w:w="2592"/>
            <w:tcMar>
              <w:top w:w="100" w:type="dxa"/>
              <w:bottom w:w="100" w:type="dxa"/>
              <w:left w:w="100" w:type="dxa"/>
              <w:right w:w="100" w:type="dxa"/>
            </w:tcMar>
          </w:tcPr>
          <w:p>
            <w:pPr>
              <w:spacing w:after="0"/>
            </w:pPr>
            <w:r>
              <w:rPr>
                <w:i/>
                <w:color w:val="4A5568"/>
                <w:sz w:val="21"/>
              </w:rPr>
              <w:t>Xòe bàn tay đếm 5 ngón tương ứng 5 pha, giọng hào hứng.</w:t>
            </w:r>
          </w:p>
        </w:tc>
        <w:tc>
          <w:tcPr>
            <w:tcW w:type="dxa" w:w="6048"/>
            <w:tcMar>
              <w:top w:w="100" w:type="dxa"/>
              <w:bottom w:w="100" w:type="dxa"/>
              <w:left w:w="120" w:type="dxa"/>
              <w:right w:w="120" w:type="dxa"/>
            </w:tcMar>
          </w:tcPr>
          <w:p>
            <w:pPr>
              <w:spacing w:after="0" w:line="288" w:lineRule="auto"/>
            </w:pPr>
            <w:r>
              <w:rPr>
                <w:rFonts w:ascii="Calibri" w:hAnsi="Calibri"/>
                <w:b/>
                <w:color w:val="1A202C"/>
                <w:sz w:val="26"/>
              </w:rPr>
              <w:t>"Để làm được điều đó, linh hồn của Socrates Nhí được xây dựng trên Chu trình Socratic 5 pha chuẩn mực sư phạm:</w:t>
            </w:r>
          </w:p>
          <w:p>
            <w:pPr>
              <w:spacing w:after="0" w:line="288" w:lineRule="auto"/>
            </w:pPr>
            <w:r>
              <w:rPr>
                <w:rFonts w:ascii="Calibri" w:hAnsi="Calibri"/>
                <w:b w:val="0"/>
                <w:color w:val="1A202C"/>
                <w:sz w:val="26"/>
              </w:rPr>
              <w:t>• Pha 1 - Làm rõ: Buộc học sinh phải tự bóc tách các dữ kiện đề bài đã cho.</w:t>
            </w:r>
          </w:p>
          <w:p>
            <w:pPr>
              <w:spacing w:after="0" w:line="288" w:lineRule="auto"/>
            </w:pPr>
            <w:r>
              <w:rPr>
                <w:rFonts w:ascii="Calibri" w:hAnsi="Calibri"/>
                <w:b w:val="0"/>
                <w:color w:val="1A202C"/>
                <w:sz w:val="26"/>
              </w:rPr>
              <w:t>• Pha 2 - Gợi nhớ: Gợi ý để học sinh tự nhớ lại khái niệm và công thức tương ứng.</w:t>
            </w:r>
          </w:p>
          <w:p>
            <w:pPr>
              <w:spacing w:after="0" w:line="288" w:lineRule="auto"/>
            </w:pPr>
            <w:r>
              <w:rPr>
                <w:rFonts w:ascii="Calibri" w:hAnsi="Calibri"/>
                <w:b w:val="0"/>
                <w:color w:val="1A202C"/>
                <w:sz w:val="26"/>
              </w:rPr>
              <w:t>• Pha 3 - Lập luận: Hướng dẫn đổi đơn vị và liên hệ các đại lượng.</w:t>
            </w:r>
          </w:p>
          <w:p>
            <w:pPr>
              <w:spacing w:after="0" w:line="288" w:lineRule="auto"/>
            </w:pPr>
            <w:r>
              <w:rPr>
                <w:rFonts w:ascii="Calibri" w:hAnsi="Calibri"/>
                <w:b w:val="0"/>
                <w:color w:val="1A202C"/>
                <w:sz w:val="26"/>
              </w:rPr>
              <w:t>• Pha 4 - Kiểm tra: Yêu cầu học sinh tự soát lại tính hợp lý của kết quả.</w:t>
            </w:r>
          </w:p>
          <w:p>
            <w:pPr>
              <w:spacing w:after="0" w:line="288" w:lineRule="auto"/>
            </w:pPr>
            <w:r>
              <w:rPr>
                <w:rFonts w:ascii="Calibri" w:hAnsi="Calibri"/>
                <w:b w:val="0"/>
                <w:color w:val="1A202C"/>
                <w:sz w:val="26"/>
              </w:rPr>
              <w:t>• Pha 5 - Tự đúc kết: Học sinh phải tự phát biểu quy tắc cốt lõi mới hoàn thành bài học."</w:t>
            </w:r>
          </w:p>
        </w:tc>
      </w:tr>
      <w:tr>
        <w:tc>
          <w:tcPr>
            <w:tcW w:type="dxa" w:w="1728"/>
            <w:tcMar>
              <w:top w:w="100" w:type="dxa"/>
              <w:bottom w:w="100" w:type="dxa"/>
              <w:left w:w="100" w:type="dxa"/>
              <w:right w:w="100" w:type="dxa"/>
            </w:tcMar>
          </w:tcPr>
          <w:p>
            <w:pPr>
              <w:spacing w:after="0"/>
            </w:pPr>
            <w:r>
              <w:rPr>
                <w:b/>
                <w:color w:val="2B6CB0"/>
                <w:sz w:val="22"/>
              </w:rPr>
              <w:t>1:20 – 1:45</w:t>
            </w:r>
          </w:p>
        </w:tc>
        <w:tc>
          <w:tcPr>
            <w:tcW w:type="dxa" w:w="2592"/>
            <w:tcMar>
              <w:top w:w="100" w:type="dxa"/>
              <w:bottom w:w="100" w:type="dxa"/>
              <w:left w:w="100" w:type="dxa"/>
              <w:right w:w="100" w:type="dxa"/>
            </w:tcMar>
          </w:tcPr>
          <w:p>
            <w:pPr>
              <w:spacing w:after="0"/>
            </w:pPr>
            <w:r>
              <w:rPr>
                <w:i/>
                <w:color w:val="4A5568"/>
                <w:sz w:val="21"/>
              </w:rPr>
              <w:t>Nhấn mạnh vào công nghệ, giọng tự tin, đĩnh đạc.</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"Đặc biệt, toàn bộ quá trình này không phải là AI chat ngẫu nhiên, mà được điều phối bởi một Máy trạng thái sư phạm (State Machine).</w:t>
            </w:r>
          </w:p>
          <w:p>
            <w:pPr>
              <w:spacing w:after="0" w:line="288" w:lineRule="auto"/>
            </w:pPr>
            <w:r>
              <w:rPr>
                <w:rFonts w:ascii="Calibri" w:hAnsi="Calibri"/>
                <w:b w:val="0"/>
                <w:color w:val="1A202C"/>
                <w:sz w:val="26"/>
              </w:rPr>
              <w:t>Hệ thống kiểm soát ma trận chuyển pha chặt chẽ: Tuyệt đối không nhảy cóc, không giới hạn số lượt gò bó, và sẵn sàng kiên trì hạ nhỏ câu hỏi thành các ví dụ đời sống gần gũi nếu bạn học sinh gặp bế tắc!"</w:t>
            </w:r>
          </w:p>
        </w:tc>
      </w:tr>
    </w:tbl>
    <w:p>
      <w:pPr>
        <w:spacing w:after="80"/>
      </w:pPr>
    </w:p>
    <w:p>
      <w:pPr>
        <w:keepNext/>
        <w:spacing w:before="280" w:after="80"/>
      </w:pPr>
      <w:r>
        <w:rPr>
          <w:rFonts w:ascii="Calibri" w:hAnsi="Calibri"/>
          <w:b/>
          <w:color w:val="DD6B20"/>
          <w:sz w:val="26"/>
        </w:rPr>
        <w:t xml:space="preserve">[PHẦN 3] </w:t>
      </w:r>
      <w:r>
        <w:rPr>
          <w:rFonts w:ascii="Calibri" w:hAnsi="Calibri"/>
          <w:b/>
          <w:color w:val="1A365D"/>
          <w:sz w:val="26"/>
        </w:rPr>
        <w:t xml:space="preserve">ĐỘT PHÁ CÔNG NGHỆ: GUARDRAIL &amp; DEMO OFFLINE  —  </w:t>
      </w:r>
      <w:r>
        <w:rPr>
          <w:rFonts w:ascii="Calibri" w:hAnsi="Calibri"/>
          <w:b/>
          <w:color w:val="4A5568"/>
          <w:sz w:val="22"/>
        </w:rPr>
        <w:t>⏱ 1:45 – 2:50 (65 giây)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20"/>
              </w:rPr>
              <w:t>Thời gian</w:t>
            </w:r>
          </w:p>
        </w:tc>
        <w:tc>
          <w:tcPr>
            <w:tcW w:type="dxa" w:w="2592"/>
            <w:shd w:fill="2B6CB0"/>
            <w:tcMar>
              <w:top w:w="80" w:type="dxa"/>
              <w:bottom w:w="80" w:type="dxa"/>
              <w:left w:w="100" w:type="dxa"/>
              <w:right w:w="100" w:type="dxa"/>
            </w:tcMar>
          </w:tcPr>
          <w:p>
            <w:pPr>
              <w:spacing w:after="0"/>
            </w:pPr>
            <w:r>
              <w:rPr>
                <w:b/>
                <w:color w:val="FFFFFF"/>
                <w:sz w:val="20"/>
              </w:rPr>
              <w:t>Hành động &amp; Cử chỉ</w:t>
            </w:r>
          </w:p>
        </w:tc>
        <w:tc>
          <w:tcPr>
            <w:tcW w:type="dxa" w:w="6048"/>
            <w:shd w:fill="2B6CB0"/>
            <w:tcMar>
              <w:top w:w="80" w:type="dxa"/>
              <w:bottom w:w="80" w:type="dxa"/>
              <w:left w:w="100" w:type="dxa"/>
              <w:right w:w="100" w:type="dxa"/>
            </w:tcMar>
          </w:tcPr>
          <w:p>
            <w:pPr>
              <w:spacing w:after="0"/>
            </w:pPr>
            <w:r>
              <w:rPr>
                <w:b/>
                <w:color w:val="FFFFFF"/>
                <w:sz w:val="20"/>
              </w:rPr>
              <w:t>Lời thoại em nói trước ống kính</w:t>
            </w:r>
          </w:p>
        </w:tc>
      </w:tr>
      <w:tr>
        <w:tc>
          <w:tcPr>
            <w:tcW w:type="dxa" w:w="1728"/>
            <w:tcMar>
              <w:top w:w="100" w:type="dxa"/>
              <w:bottom w:w="100" w:type="dxa"/>
              <w:left w:w="100" w:type="dxa"/>
              <w:right w:w="100" w:type="dxa"/>
            </w:tcMar>
          </w:tcPr>
          <w:p>
            <w:pPr>
              <w:spacing w:after="0"/>
            </w:pPr>
            <w:r>
              <w:rPr>
                <w:b/>
                <w:color w:val="2B6CB0"/>
                <w:sz w:val="22"/>
              </w:rPr>
              <w:t>1:45 – 2:20</w:t>
            </w:r>
          </w:p>
        </w:tc>
        <w:tc>
          <w:tcPr>
            <w:tcW w:type="dxa" w:w="2592"/>
            <w:tcMar>
              <w:top w:w="100" w:type="dxa"/>
              <w:bottom w:w="100" w:type="dxa"/>
              <w:left w:w="100" w:type="dxa"/>
              <w:right w:w="100" w:type="dxa"/>
            </w:tcMar>
          </w:tcPr>
          <w:p>
            <w:pPr>
              <w:spacing w:after="0"/>
            </w:pPr>
            <w:r>
              <w:rPr>
                <w:i/>
                <w:color w:val="4A5568"/>
                <w:sz w:val="21"/>
              </w:rPr>
              <w:t>Nghiêng người về phía màn hình máy tính, tay chỉ vào khung chat.</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"Để bảo vệ nguyên tắc 'không làm hộ', chúng em đã phát triển Khiên An Toàn Guardrail 3 Tầng độc quyền:</w:t>
            </w:r>
          </w:p>
          <w:p>
            <w:pPr>
              <w:spacing w:after="0" w:line="288" w:lineRule="auto"/>
            </w:pPr>
            <w:r>
              <w:rPr>
                <w:rFonts w:ascii="Calibri" w:hAnsi="Calibri"/>
                <w:b w:val="0"/>
                <w:color w:val="1A202C"/>
                <w:sz w:val="26"/>
              </w:rPr>
              <w:t>Khi học sinh cố tình nài ép: 'Thầy cho em xin đáp số luôn đi' hay tìm cách bẻ khóa AI, cả 3 tầng: Tiền kiểm Prompt, Bộ lọc mẫu lộ đáp số và Hậu kiểm ngữ nghĩa sẽ chặn đứng 100%.</w:t>
            </w:r>
          </w:p>
          <w:p>
            <w:pPr>
              <w:spacing w:after="0" w:line="288" w:lineRule="auto"/>
            </w:pPr>
            <w:r>
              <w:rPr>
                <w:rFonts w:ascii="Calibri" w:hAnsi="Calibri"/>
                <w:b/>
                <w:color w:val="1A202C"/>
                <w:sz w:val="26"/>
              </w:rPr>
              <w:t>Thầy Socrates Nhí sẽ từ chối khéo léo nhưng rất thân thiện: 'Thầy không làm hộ đáp án cho em đâu nè, chúng mình cùng suy nghĩ từng bước nhé!' để kéo bạn quay lại bài học."</w:t>
            </w:r>
          </w:p>
        </w:tc>
      </w:tr>
      <w:tr>
        <w:tc>
          <w:tcPr>
            <w:tcW w:type="dxa" w:w="1728"/>
            <w:tcMar>
              <w:top w:w="100" w:type="dxa"/>
              <w:bottom w:w="100" w:type="dxa"/>
              <w:left w:w="100" w:type="dxa"/>
              <w:right w:w="100" w:type="dxa"/>
            </w:tcMar>
          </w:tcPr>
          <w:p>
            <w:pPr>
              <w:spacing w:after="0"/>
            </w:pPr>
            <w:r>
              <w:rPr>
                <w:b/>
                <w:color w:val="2B6CB0"/>
                <w:sz w:val="22"/>
              </w:rPr>
              <w:t>2:20 – 2:50</w:t>
            </w:r>
          </w:p>
        </w:tc>
        <w:tc>
          <w:tcPr>
            <w:tcW w:type="dxa" w:w="2592"/>
            <w:tcMar>
              <w:top w:w="100" w:type="dxa"/>
              <w:bottom w:w="100" w:type="dxa"/>
              <w:left w:w="100" w:type="dxa"/>
              <w:right w:w="100" w:type="dxa"/>
            </w:tcMar>
          </w:tcPr>
          <w:p>
            <w:pPr>
              <w:spacing w:after="0"/>
            </w:pPr>
            <w:r>
              <w:rPr>
                <w:i/>
                <w:color w:val="4A5568"/>
                <w:sz w:val="21"/>
              </w:rPr>
              <w:t>Mỉm cười tự tin, nói về tính năng thiết thực khi thi đấu.</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"Một điểm sáng kỹ thuật thứ hai mà nhóm em rất tự hào là Chế độ Demo Offline 12 bài mẫu chuẩn SGK KHTN 7:</w:t>
            </w:r>
          </w:p>
          <w:p>
            <w:pPr>
              <w:spacing w:after="0" w:line="288" w:lineRule="auto"/>
            </w:pPr>
            <w:r>
              <w:rPr>
                <w:rFonts w:ascii="Calibri" w:hAnsi="Calibri"/>
                <w:b/>
                <w:color w:val="1A202C"/>
                <w:sz w:val="26"/>
              </w:rPr>
              <w:t>Chúng em hiểu rằng mạng Wifi tại hội trường thi hoặc các vùng khó khăn thường chập chờn. Vì vậy, Socrates Nhí đã đóng gói sẵn kho tri thức ngoại tuyến.</w:t>
            </w:r>
          </w:p>
          <w:p>
            <w:pPr>
              <w:spacing w:after="0" w:line="288" w:lineRule="auto"/>
            </w:pPr>
            <w:r>
              <w:rPr>
                <w:rFonts w:ascii="Calibri" w:hAnsi="Calibri"/>
                <w:b w:val="0"/>
                <w:color w:val="1A202C"/>
                <w:sz w:val="26"/>
              </w:rPr>
              <w:t>Ngay khi mất mạng Internet, ứng dụng tự động chuyển sang chế độ Offline trong chớp mắt, phiên học vẫn diễn ra mượt mà 100% mà không bị treo hay gián đoạn!"</w:t>
            </w:r>
          </w:p>
        </w:tc>
      </w:tr>
    </w:tbl>
    <w:p>
      <w:pPr>
        <w:spacing w:after="80"/>
      </w:pPr>
    </w:p>
    <w:p>
      <w:pPr>
        <w:keepNext/>
        <w:spacing w:before="280" w:after="80"/>
      </w:pPr>
      <w:r>
        <w:rPr>
          <w:rFonts w:ascii="Calibri" w:hAnsi="Calibri"/>
          <w:b/>
          <w:color w:val="DD6B20"/>
          <w:sz w:val="26"/>
        </w:rPr>
        <w:t xml:space="preserve">[PHẦN 4] </w:t>
      </w:r>
      <w:r>
        <w:rPr>
          <w:rFonts w:ascii="Calibri" w:hAnsi="Calibri"/>
          <w:b/>
          <w:color w:val="1A365D"/>
          <w:sz w:val="26"/>
        </w:rPr>
        <w:t xml:space="preserve">THAO TÁC TRỰC QUAN TRÊN PHẦN MỀM  —  </w:t>
      </w:r>
      <w:r>
        <w:rPr>
          <w:rFonts w:ascii="Calibri" w:hAnsi="Calibri"/>
          <w:b/>
          <w:color w:val="4A5568"/>
          <w:sz w:val="22"/>
        </w:rPr>
        <w:t>⏱ 2:50 – 3:45 (55 giây)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20"/>
              </w:rPr>
              <w:t>Thời gian</w:t>
            </w:r>
          </w:p>
        </w:tc>
        <w:tc>
          <w:tcPr>
            <w:tcW w:type="dxa" w:w="2592"/>
            <w:shd w:fill="2B6CB0"/>
            <w:tcMar>
              <w:top w:w="80" w:type="dxa"/>
              <w:bottom w:w="80" w:type="dxa"/>
              <w:left w:w="100" w:type="dxa"/>
              <w:right w:w="100" w:type="dxa"/>
            </w:tcMar>
          </w:tcPr>
          <w:p>
            <w:pPr>
              <w:spacing w:after="0"/>
            </w:pPr>
            <w:r>
              <w:rPr>
                <w:b/>
                <w:color w:val="FFFFFF"/>
                <w:sz w:val="20"/>
              </w:rPr>
              <w:t>Hành động &amp; Cử chỉ</w:t>
            </w:r>
          </w:p>
        </w:tc>
        <w:tc>
          <w:tcPr>
            <w:tcW w:type="dxa" w:w="6048"/>
            <w:shd w:fill="2B6CB0"/>
            <w:tcMar>
              <w:top w:w="80" w:type="dxa"/>
              <w:bottom w:w="80" w:type="dxa"/>
              <w:left w:w="100" w:type="dxa"/>
              <w:right w:w="100" w:type="dxa"/>
            </w:tcMar>
          </w:tcPr>
          <w:p>
            <w:pPr>
              <w:spacing w:after="0"/>
            </w:pPr>
            <w:r>
              <w:rPr>
                <w:b/>
                <w:color w:val="FFFFFF"/>
                <w:sz w:val="20"/>
              </w:rPr>
              <w:t>Lời thoại em nói trước ống kính</w:t>
            </w:r>
          </w:p>
        </w:tc>
      </w:tr>
      <w:tr>
        <w:tc>
          <w:tcPr>
            <w:tcW w:type="dxa" w:w="1728"/>
            <w:tcMar>
              <w:top w:w="100" w:type="dxa"/>
              <w:bottom w:w="100" w:type="dxa"/>
              <w:left w:w="100" w:type="dxa"/>
              <w:right w:w="100" w:type="dxa"/>
            </w:tcMar>
          </w:tcPr>
          <w:p>
            <w:pPr>
              <w:spacing w:after="0"/>
            </w:pPr>
            <w:r>
              <w:rPr>
                <w:b/>
                <w:color w:val="2B6CB0"/>
                <w:sz w:val="22"/>
              </w:rPr>
              <w:t>2:50 – 3:20</w:t>
            </w:r>
          </w:p>
        </w:tc>
        <w:tc>
          <w:tcPr>
            <w:tcW w:type="dxa" w:w="2592"/>
            <w:tcMar>
              <w:top w:w="100" w:type="dxa"/>
              <w:bottom w:w="100" w:type="dxa"/>
              <w:left w:w="100" w:type="dxa"/>
              <w:right w:w="100" w:type="dxa"/>
            </w:tcMar>
          </w:tcPr>
          <w:p>
            <w:pPr>
              <w:spacing w:after="0"/>
            </w:pPr>
            <w:r>
              <w:rPr>
                <w:i/>
                <w:color w:val="4A5568"/>
                <w:sz w:val="21"/>
              </w:rPr>
              <w:t>Đưa tay bấm nhẹ chuột chuyển tab Sơ đồ tư duy dạng nhánh, nhìn lại camera.</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"Sau khi trải qua các câu hỏi gợi mở, điểm đến tuyệt vời nhất của học sinh là Trạm 5: Sơ đồ Tư duy Dạng Nhánh và Sổ tay Tự học.</w:t>
            </w:r>
          </w:p>
          <w:p>
            <w:pPr>
              <w:spacing w:after="0" w:line="288" w:lineRule="auto"/>
            </w:pPr>
            <w:r>
              <w:rPr>
                <w:rFonts w:ascii="Calibri" w:hAnsi="Calibri"/>
                <w:b w:val="0"/>
                <w:color w:val="1A202C"/>
                <w:sz w:val="26"/>
              </w:rPr>
              <w:t>Tại đây, một Cây trí tuệ KHTN 3 nhánh gồm: Hiện tượng dữ kiện, Định luật chuẩn SGK, và Bẫy sai lầm cần tránh sẽ được mở khóa.</w:t>
            </w:r>
          </w:p>
          <w:p>
            <w:pPr>
              <w:spacing w:after="0" w:line="288" w:lineRule="auto"/>
            </w:pPr>
            <w:r>
              <w:rPr>
                <w:rFonts w:ascii="Calibri" w:hAnsi="Calibri"/>
                <w:b w:val="0"/>
                <w:color w:val="1A202C"/>
                <w:sz w:val="26"/>
              </w:rPr>
              <w:t>Học sinh tự tay gõ 3 câu đúc kết bài học để lưu vĩnh viễn vào Sổ tay Tự học cá nhân của mình."</w:t>
            </w:r>
          </w:p>
        </w:tc>
      </w:tr>
      <w:tr>
        <w:tc>
          <w:tcPr>
            <w:tcW w:type="dxa" w:w="1728"/>
            <w:tcMar>
              <w:top w:w="100" w:type="dxa"/>
              <w:bottom w:w="100" w:type="dxa"/>
              <w:left w:w="100" w:type="dxa"/>
              <w:right w:w="100" w:type="dxa"/>
            </w:tcMar>
          </w:tcPr>
          <w:p>
            <w:pPr>
              <w:spacing w:after="0"/>
            </w:pPr>
            <w:r>
              <w:rPr>
                <w:b/>
                <w:color w:val="2B6CB0"/>
                <w:sz w:val="22"/>
              </w:rPr>
              <w:t>3:20 – 3:45</w:t>
            </w:r>
          </w:p>
        </w:tc>
        <w:tc>
          <w:tcPr>
            <w:tcW w:type="dxa" w:w="2592"/>
            <w:tcMar>
              <w:top w:w="100" w:type="dxa"/>
              <w:bottom w:w="100" w:type="dxa"/>
              <w:left w:w="100" w:type="dxa"/>
              <w:right w:w="100" w:type="dxa"/>
            </w:tcMar>
          </w:tcPr>
          <w:p>
            <w:pPr>
              <w:spacing w:after="0"/>
            </w:pPr>
            <w:r>
              <w:rPr>
                <w:i/>
                <w:color w:val="4A5568"/>
                <w:sz w:val="21"/>
              </w:rPr>
              <w:t>Chỉ tay vào biểu tượng Micro và nút Nhận diện hình ảnh.</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"Bên cạnh đó, ứng dụng còn hỗ trợ nhập đề đa phương thức: từ chụp ảnh trích xuất OCR công thức toán lý hóa, cho đến Nhận diện giọng nói tiếng Việt tự động chuẩn hóa thuật ngữ KHTN, giúp các bạn học sinh thao tác cực kỳ nhanh chóng và tiện lợi."</w:t>
            </w:r>
          </w:p>
        </w:tc>
      </w:tr>
    </w:tbl>
    <w:p>
      <w:pPr>
        <w:spacing w:after="80"/>
      </w:pPr>
    </w:p>
    <w:p>
      <w:pPr>
        <w:keepNext/>
        <w:spacing w:before="280" w:after="80"/>
      </w:pPr>
      <w:r>
        <w:rPr>
          <w:rFonts w:ascii="Calibri" w:hAnsi="Calibri"/>
          <w:b/>
          <w:color w:val="DD6B20"/>
          <w:sz w:val="26"/>
        </w:rPr>
        <w:t xml:space="preserve">[PHẦN 5] </w:t>
      </w:r>
      <w:r>
        <w:rPr>
          <w:rFonts w:ascii="Calibri" w:hAnsi="Calibri"/>
          <w:b/>
          <w:color w:val="1A365D"/>
          <w:sz w:val="26"/>
        </w:rPr>
        <w:t xml:space="preserve">KẾT QUẢ THỰC NGHIỆM &amp; ĐẠO ĐỨC AI  —  </w:t>
      </w:r>
      <w:r>
        <w:rPr>
          <w:rFonts w:ascii="Calibri" w:hAnsi="Calibri"/>
          <w:b/>
          <w:color w:val="4A5568"/>
          <w:sz w:val="22"/>
        </w:rPr>
        <w:t>⏱ 3:45 – 4:30 (45 giây)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20"/>
              </w:rPr>
              <w:t>Thời gian</w:t>
            </w:r>
          </w:p>
        </w:tc>
        <w:tc>
          <w:tcPr>
            <w:tcW w:type="dxa" w:w="2592"/>
            <w:shd w:fill="2B6CB0"/>
            <w:tcMar>
              <w:top w:w="80" w:type="dxa"/>
              <w:bottom w:w="80" w:type="dxa"/>
              <w:left w:w="100" w:type="dxa"/>
              <w:right w:w="100" w:type="dxa"/>
            </w:tcMar>
          </w:tcPr>
          <w:p>
            <w:pPr>
              <w:spacing w:after="0"/>
            </w:pPr>
            <w:r>
              <w:rPr>
                <w:b/>
                <w:color w:val="FFFFFF"/>
                <w:sz w:val="20"/>
              </w:rPr>
              <w:t>Hành động &amp; Cử chỉ</w:t>
            </w:r>
          </w:p>
        </w:tc>
        <w:tc>
          <w:tcPr>
            <w:tcW w:type="dxa" w:w="6048"/>
            <w:shd w:fill="2B6CB0"/>
            <w:tcMar>
              <w:top w:w="80" w:type="dxa"/>
              <w:bottom w:w="80" w:type="dxa"/>
              <w:left w:w="100" w:type="dxa"/>
              <w:right w:w="100" w:type="dxa"/>
            </w:tcMar>
          </w:tcPr>
          <w:p>
            <w:pPr>
              <w:spacing w:after="0"/>
            </w:pPr>
            <w:r>
              <w:rPr>
                <w:b/>
                <w:color w:val="FFFFFF"/>
                <w:sz w:val="20"/>
              </w:rPr>
              <w:t>Lời thoại em nói trước ống kính</w:t>
            </w:r>
          </w:p>
        </w:tc>
      </w:tr>
      <w:tr>
        <w:tc>
          <w:tcPr>
            <w:tcW w:type="dxa" w:w="1728"/>
            <w:tcMar>
              <w:top w:w="100" w:type="dxa"/>
              <w:bottom w:w="100" w:type="dxa"/>
              <w:left w:w="100" w:type="dxa"/>
              <w:right w:w="100" w:type="dxa"/>
            </w:tcMar>
          </w:tcPr>
          <w:p>
            <w:pPr>
              <w:spacing w:after="0"/>
            </w:pPr>
            <w:r>
              <w:rPr>
                <w:b/>
                <w:color w:val="2B6CB0"/>
                <w:sz w:val="22"/>
              </w:rPr>
              <w:t>3:45 – 4:10</w:t>
            </w:r>
          </w:p>
        </w:tc>
        <w:tc>
          <w:tcPr>
            <w:tcW w:type="dxa" w:w="2592"/>
            <w:tcMar>
              <w:top w:w="100" w:type="dxa"/>
              <w:bottom w:w="100" w:type="dxa"/>
              <w:left w:w="100" w:type="dxa"/>
              <w:right w:w="100" w:type="dxa"/>
            </w:tcMar>
          </w:tcPr>
          <w:p>
            <w:pPr>
              <w:spacing w:after="0"/>
            </w:pPr>
            <w:r>
              <w:rPr>
                <w:i/>
                <w:color w:val="4A5568"/>
                <w:sz w:val="21"/>
              </w:rPr>
              <w:t>Giọng tự hào, nói rõ ràng từng con số thực nghiệm.</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"Dự án của chúng em đã được thử nghiệm thực tế trên 15 bạn học sinh THCS với những kết quả rất ấn tượng:</w:t>
            </w:r>
          </w:p>
          <w:p>
            <w:pPr>
              <w:spacing w:after="0" w:line="288" w:lineRule="auto"/>
            </w:pPr>
            <w:r>
              <w:rPr>
                <w:rFonts w:ascii="Calibri" w:hAnsi="Calibri"/>
                <w:b w:val="0"/>
                <w:color w:val="1A202C"/>
                <w:sz w:val="26"/>
              </w:rPr>
              <w:t>• 100% các cuộc thử nghiệm nài ép xin đáp số đều bị Khiên Guardrail chặn đứng.</w:t>
            </w:r>
          </w:p>
          <w:p>
            <w:pPr>
              <w:spacing w:after="0" w:line="288" w:lineRule="auto"/>
            </w:pPr>
            <w:r>
              <w:rPr>
                <w:rFonts w:ascii="Calibri" w:hAnsi="Calibri"/>
                <w:b w:val="0"/>
                <w:color w:val="1A202C"/>
                <w:sz w:val="26"/>
              </w:rPr>
              <w:t>• 86.7% học sinh tự mình tìm ra kết quả đúng sau chu trình gợi mở.</w:t>
            </w:r>
          </w:p>
          <w:p>
            <w:pPr>
              <w:spacing w:after="0" w:line="288" w:lineRule="auto"/>
            </w:pPr>
            <w:r>
              <w:rPr>
                <w:rFonts w:ascii="Calibri" w:hAnsi="Calibri"/>
                <w:b w:val="0"/>
                <w:color w:val="1A202C"/>
                <w:sz w:val="26"/>
              </w:rPr>
              <w:t>• 80% học sinh đạt chuẩn tiến bộ lập luận theo Phiếu chấm Rubric sư phạm 3 tiêu chí.</w:t>
            </w:r>
          </w:p>
          <w:p>
            <w:pPr>
              <w:spacing w:after="0" w:line="288" w:lineRule="auto"/>
            </w:pPr>
            <w:r>
              <w:rPr>
                <w:rFonts w:ascii="Calibri" w:hAnsi="Calibri"/>
                <w:b w:val="0"/>
                <w:color w:val="1A202C"/>
                <w:sz w:val="26"/>
              </w:rPr>
              <w:t>• Tốc độ phản hồi cực nhanh, chỉ từ 2.5 đến 3.5 giây mỗi lượt."</w:t>
            </w:r>
          </w:p>
        </w:tc>
      </w:tr>
      <w:tr>
        <w:tc>
          <w:tcPr>
            <w:tcW w:type="dxa" w:w="1728"/>
            <w:tcMar>
              <w:top w:w="100" w:type="dxa"/>
              <w:bottom w:w="100" w:type="dxa"/>
              <w:left w:w="100" w:type="dxa"/>
              <w:right w:w="100" w:type="dxa"/>
            </w:tcMar>
          </w:tcPr>
          <w:p>
            <w:pPr>
              <w:spacing w:after="0"/>
            </w:pPr>
            <w:r>
              <w:rPr>
                <w:b/>
                <w:color w:val="2B6CB0"/>
                <w:sz w:val="22"/>
              </w:rPr>
              <w:t>4:10 – 4:30</w:t>
            </w:r>
          </w:p>
        </w:tc>
        <w:tc>
          <w:tcPr>
            <w:tcW w:type="dxa" w:w="2592"/>
            <w:tcMar>
              <w:top w:w="100" w:type="dxa"/>
              <w:bottom w:w="100" w:type="dxa"/>
              <w:left w:w="100" w:type="dxa"/>
              <w:right w:w="100" w:type="dxa"/>
            </w:tcMar>
          </w:tcPr>
          <w:p>
            <w:pPr>
              <w:spacing w:after="0"/>
            </w:pPr>
            <w:r>
              <w:rPr>
                <w:i/>
                <w:color w:val="4A5568"/>
                <w:sz w:val="21"/>
              </w:rPr>
              <w:t>Nhấn mạnh vào sự an toàn cho học sinh nhỏ tuổi.</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"Đặc biệt, là học sinh THCS, chúng em cam kết Đạo đức AI cao nhất: Ứng dụng hoàn toàn ẩn danh, không thu thập họ tên thật, lớp học hay số điện thoại; tự động xóa ảnh tạm đề bài và công khai minh bạch toàn bộ nhật ký Prompt!"</w:t>
            </w:r>
          </w:p>
        </w:tc>
      </w:tr>
    </w:tbl>
    <w:p>
      <w:pPr>
        <w:spacing w:after="80"/>
      </w:pPr>
    </w:p>
    <w:p>
      <w:pPr>
        <w:keepNext/>
        <w:spacing w:before="280" w:after="80"/>
      </w:pPr>
      <w:r>
        <w:rPr>
          <w:rFonts w:ascii="Calibri" w:hAnsi="Calibri"/>
          <w:b/>
          <w:color w:val="DD6B20"/>
          <w:sz w:val="26"/>
        </w:rPr>
        <w:t xml:space="preserve">[PHẦN 6] </w:t>
      </w:r>
      <w:r>
        <w:rPr>
          <w:rFonts w:ascii="Calibri" w:hAnsi="Calibri"/>
          <w:b/>
          <w:color w:val="1A365D"/>
          <w:sz w:val="26"/>
        </w:rPr>
        <w:t xml:space="preserve">KẾT LUẬN &amp; THÔNG ĐIỆP Ý NGHĨA  —  </w:t>
      </w:r>
      <w:r>
        <w:rPr>
          <w:rFonts w:ascii="Calibri" w:hAnsi="Calibri"/>
          <w:b/>
          <w:color w:val="4A5568"/>
          <w:sz w:val="22"/>
        </w:rPr>
        <w:t>⏱ 4:30 – 4:45 (15 giây)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20"/>
              </w:rPr>
              <w:t>Thời gian</w:t>
            </w:r>
          </w:p>
        </w:tc>
        <w:tc>
          <w:tcPr>
            <w:tcW w:type="dxa" w:w="2592"/>
            <w:shd w:fill="2B6CB0"/>
            <w:tcMar>
              <w:top w:w="80" w:type="dxa"/>
              <w:bottom w:w="80" w:type="dxa"/>
              <w:left w:w="100" w:type="dxa"/>
              <w:right w:w="100" w:type="dxa"/>
            </w:tcMar>
          </w:tcPr>
          <w:p>
            <w:pPr>
              <w:spacing w:after="0"/>
            </w:pPr>
            <w:r>
              <w:rPr>
                <w:b/>
                <w:color w:val="FFFFFF"/>
                <w:sz w:val="20"/>
              </w:rPr>
              <w:t>Hành động &amp; Cử chỉ</w:t>
            </w:r>
          </w:p>
        </w:tc>
        <w:tc>
          <w:tcPr>
            <w:tcW w:type="dxa" w:w="6048"/>
            <w:shd w:fill="2B6CB0"/>
            <w:tcMar>
              <w:top w:w="80" w:type="dxa"/>
              <w:bottom w:w="80" w:type="dxa"/>
              <w:left w:w="100" w:type="dxa"/>
              <w:right w:w="100" w:type="dxa"/>
            </w:tcMar>
          </w:tcPr>
          <w:p>
            <w:pPr>
              <w:spacing w:after="0"/>
            </w:pPr>
            <w:r>
              <w:rPr>
                <w:b/>
                <w:color w:val="FFFFFF"/>
                <w:sz w:val="20"/>
              </w:rPr>
              <w:t>Lời thoại em nói trước ống kính</w:t>
            </w:r>
          </w:p>
        </w:tc>
      </w:tr>
      <w:tr>
        <w:tc>
          <w:tcPr>
            <w:tcW w:type="dxa" w:w="1728"/>
            <w:tcMar>
              <w:top w:w="100" w:type="dxa"/>
              <w:bottom w:w="100" w:type="dxa"/>
              <w:left w:w="100" w:type="dxa"/>
              <w:right w:w="100" w:type="dxa"/>
            </w:tcMar>
          </w:tcPr>
          <w:p>
            <w:pPr>
              <w:spacing w:after="0"/>
            </w:pPr>
            <w:r>
              <w:rPr>
                <w:b/>
                <w:color w:val="2B6CB0"/>
                <w:sz w:val="22"/>
              </w:rPr>
              <w:t>4:30 – 4:45</w:t>
            </w:r>
          </w:p>
        </w:tc>
        <w:tc>
          <w:tcPr>
            <w:tcW w:type="dxa" w:w="2592"/>
            <w:tcMar>
              <w:top w:w="100" w:type="dxa"/>
              <w:bottom w:w="100" w:type="dxa"/>
              <w:left w:w="100" w:type="dxa"/>
              <w:right w:w="100" w:type="dxa"/>
            </w:tcMar>
          </w:tcPr>
          <w:p>
            <w:pPr>
              <w:spacing w:after="0"/>
            </w:pPr>
            <w:r>
              <w:rPr>
                <w:i/>
                <w:color w:val="4A5568"/>
                <w:sz w:val="21"/>
              </w:rPr>
              <w:t>Đứng thẳng người, mắt nhìn sâu vào ống kính, giọng ấm áp và truyền cảm hứng. Cúi chào kết thúc.</w:t>
            </w:r>
          </w:p>
        </w:tc>
        <w:tc>
          <w:tcPr>
            <w:tcW w:type="dxa" w:w="6048"/>
            <w:tcMar>
              <w:top w:w="100" w:type="dxa"/>
              <w:bottom w:w="100" w:type="dxa"/>
              <w:left w:w="120" w:type="dxa"/>
              <w:right w:w="120" w:type="dxa"/>
            </w:tcMar>
          </w:tcPr>
          <w:p>
            <w:pPr>
              <w:spacing w:after="0" w:line="288" w:lineRule="auto"/>
            </w:pPr>
            <w:r>
              <w:rPr>
                <w:rFonts w:ascii="Calibri" w:hAnsi="Calibri"/>
                <w:b w:val="0"/>
                <w:color w:val="1A202C"/>
                <w:sz w:val="26"/>
              </w:rPr>
              <w:t>"Kính thưa Ban Giám khảo! Chúng em tin rằng:</w:t>
            </w:r>
          </w:p>
          <w:p>
            <w:pPr>
              <w:spacing w:after="0" w:line="288" w:lineRule="auto"/>
            </w:pPr>
            <w:r>
              <w:rPr>
                <w:rFonts w:ascii="Calibri" w:hAnsi="Calibri"/>
                <w:b/>
                <w:color w:val="1A202C"/>
                <w:sz w:val="26"/>
              </w:rPr>
              <w:t>'Socrates Nhí không tạo ra những học sinh giỏi chép bài, mà nuôi dưỡng những bộ óc biết hoài nghi, biết suy nghĩ và tự mình khám phá chân lý khoa học!'</w:t>
            </w:r>
          </w:p>
          <w:p>
            <w:pPr>
              <w:spacing w:after="0" w:line="288" w:lineRule="auto"/>
            </w:pPr>
            <w:r>
              <w:rPr>
                <w:rFonts w:ascii="Calibri" w:hAnsi="Calibri"/>
                <w:b w:val="0"/>
                <w:color w:val="1A202C"/>
                <w:sz w:val="26"/>
              </w:rPr>
              <w:t>Em xin chân thành cảm ơn Quý Ban Giám khảo và các thầy cô giáo đã lắng nghe! Chúng em rất mong nhận được những góp ý quý báu từ Hội đồng Giám khảo! Em xin trân trọng cảm ơn! 💐"</w:t>
            </w:r>
          </w:p>
        </w:tc>
      </w:tr>
    </w:tbl>
    <w:p>
      <w:pPr>
        <w:spacing w:after="80"/>
      </w:pPr>
    </w:p>
    <w:p>
      <w:pPr>
        <w:spacing w:before="320" w:after="80"/>
      </w:pPr>
      <w:r>
        <w:rPr>
          <w:b/>
          <w:color w:val="C53030"/>
          <w:sz w:val="26"/>
        </w:rPr>
        <w:t>⭐ 4 LƯU Ý 'VÀNG' KHI BẤM MÁY QUAY (TỪ KINH NGHIỆM VIDEO TRƯỚC)</w:t>
      </w:r>
    </w:p>
    <w:p>
      <w:pPr>
        <w:spacing w:after="60"/>
      </w:pPr>
      <w:r>
        <w:rPr>
          <w:b/>
          <w:color w:val="2D3748"/>
          <w:sz w:val="22"/>
        </w:rPr>
        <w:t>• Phát âm chuẩn tên dự án:</w:t>
      </w:r>
      <w:r>
        <w:rPr>
          <w:color w:val="4A5568"/>
          <w:sz w:val="22"/>
        </w:rPr>
        <w:t xml:space="preserve"> Đọc là 'Xô-crat Nhí' hoặc 'So-cra-tes Nhí' (tránh phát âm nhầm thành 'software technique').</w:t>
      </w:r>
    </w:p>
    <w:p>
      <w:pPr>
        <w:spacing w:after="60"/>
      </w:pPr>
      <w:r>
        <w:rPr>
          <w:b/>
          <w:color w:val="2D3748"/>
          <w:sz w:val="22"/>
        </w:rPr>
        <w:t>• Xưng hô chuẩn mực:</w:t>
      </w:r>
      <w:r>
        <w:rPr>
          <w:color w:val="4A5568"/>
          <w:sz w:val="22"/>
        </w:rPr>
        <w:t xml:space="preserve"> Luôn dùng cụm từ 'Gia sư Socrates' (thay vì nói 'giáo sư').</w:t>
      </w:r>
    </w:p>
    <w:p>
      <w:pPr>
        <w:spacing w:after="60"/>
      </w:pPr>
      <w:r>
        <w:rPr>
          <w:b/>
          <w:color w:val="2D3748"/>
          <w:sz w:val="22"/>
        </w:rPr>
        <w:t>• Tính năng giọng nói:</w:t>
      </w:r>
      <w:r>
        <w:rPr>
          <w:color w:val="4A5568"/>
          <w:sz w:val="22"/>
        </w:rPr>
        <w:t xml:space="preserve"> Khi nhắc tới giọng nói, hãy nhấn mạnh: 'Hệ thống tự động chuẩn hóa thuật ngữ KHTN' (thay vì bảo 'chưa bắt chuẩn').</w:t>
      </w:r>
    </w:p>
    <w:p>
      <w:pPr>
        <w:spacing w:after="60"/>
      </w:pPr>
      <w:r>
        <w:rPr>
          <w:b/>
          <w:color w:val="2D3748"/>
          <w:sz w:val="22"/>
        </w:rPr>
        <w:t>• Ánh sáng &amp; Âm thanh:</w:t>
      </w:r>
      <w:r>
        <w:rPr>
          <w:color w:val="4A5568"/>
          <w:sz w:val="22"/>
        </w:rPr>
        <w:t xml:space="preserve"> Ngồi quay hướng mặt ra phía cửa sổ hoặc đèn bàn (tránh ngược sáng). Đeo tai nghe có micro để giọng thu vào ấm, rõ, không lẫn tiếng quạt gió.</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