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项目合同书 (测试样本)</w:t>
      </w:r>
    </w:p>
    <w:p>
      <w:r>
        <w:t>甲方：未来科技有限公司</w:t>
      </w:r>
    </w:p>
    <w:p>
      <w:r>
        <w:t>乙方：智识库软件服务商</w:t>
      </w:r>
    </w:p>
    <w:p>
      <w:pPr>
        <w:pStyle w:val="Heading1"/>
      </w:pPr>
      <w:r>
        <w:t>第一条 项目内容</w:t>
      </w:r>
    </w:p>
    <w:p>
      <w:r>
        <w:t>乙方负责为甲方开发“企业级本地知识库系统”，包括但不限于以下功能：文档解析、向量存储、自然语言问答。</w:t>
      </w:r>
    </w:p>
    <w:p>
      <w:pPr>
        <w:pStyle w:val="Heading1"/>
      </w:pPr>
      <w:r>
        <w:t>第二条 费用及支付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金额 (万元)</w:t>
            </w:r>
          </w:p>
        </w:tc>
        <w:tc>
          <w:tcPr>
            <w:tcW w:type="dxa" w:w="2880"/>
          </w:tcPr>
          <w:p>
            <w:r>
              <w:t>付款条件</w:t>
            </w:r>
          </w:p>
        </w:tc>
      </w:tr>
      <w:tr>
        <w:tc>
          <w:tcPr>
            <w:tcW w:type="dxa" w:w="2880"/>
          </w:tcPr>
          <w:p>
            <w:r>
              <w:t>首付款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合同签订后5个工作日内</w:t>
            </w:r>
          </w:p>
        </w:tc>
      </w:tr>
      <w:tr>
        <w:tc>
          <w:tcPr>
            <w:tcW w:type="dxa" w:w="2880"/>
          </w:tcPr>
          <w:p>
            <w:r>
              <w:t>中期款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系统上线试运行</w:t>
            </w:r>
          </w:p>
        </w:tc>
      </w:tr>
      <w:tr>
        <w:tc>
          <w:tcPr>
            <w:tcW w:type="dxa" w:w="2880"/>
          </w:tcPr>
          <w:p>
            <w:r>
              <w:t>尾款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验收合格后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